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 xml:space="preserve">ul. Targowa 74 </w:t>
      </w:r>
    </w:p>
    <w:p w:rsidR="00EC27B2" w:rsidRPr="00EC27B2" w:rsidRDefault="00EC27B2" w:rsidP="00D15997">
      <w:pPr>
        <w:tabs>
          <w:tab w:val="center" w:pos="4677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  <w:r w:rsidR="00D15997">
        <w:rPr>
          <w:rFonts w:ascii="Arial" w:hAnsi="Arial" w:cs="Arial"/>
          <w:sz w:val="16"/>
          <w:szCs w:val="16"/>
        </w:rPr>
        <w:tab/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kom. + 48 662 114 900</w:t>
      </w:r>
    </w:p>
    <w:p w:rsidR="00EC27B2" w:rsidRPr="00BF783C" w:rsidRDefault="00903871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903871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FC0E4F" w:rsidRDefault="00424DB2" w:rsidP="00FC0E4F">
      <w:pPr>
        <w:spacing w:after="0" w:line="360" w:lineRule="auto"/>
        <w:jc w:val="right"/>
        <w:rPr>
          <w:rFonts w:ascii="Arial" w:hAnsi="Arial" w:cs="Arial"/>
        </w:rPr>
      </w:pPr>
      <w:r w:rsidRPr="00FC0E4F">
        <w:rPr>
          <w:rFonts w:ascii="Arial" w:hAnsi="Arial" w:cs="Arial"/>
        </w:rPr>
        <w:t>W</w:t>
      </w:r>
      <w:r w:rsidR="00170B52" w:rsidRPr="00FC0E4F">
        <w:rPr>
          <w:rFonts w:ascii="Arial" w:hAnsi="Arial" w:cs="Arial"/>
        </w:rPr>
        <w:t>arszawa</w:t>
      </w:r>
      <w:r w:rsidR="008105AE" w:rsidRPr="00FC0E4F">
        <w:rPr>
          <w:rFonts w:ascii="Arial" w:hAnsi="Arial" w:cs="Arial"/>
        </w:rPr>
        <w:t xml:space="preserve">, </w:t>
      </w:r>
      <w:r w:rsidR="00BF43E3">
        <w:rPr>
          <w:rFonts w:ascii="Arial" w:hAnsi="Arial" w:cs="Arial"/>
        </w:rPr>
        <w:t>7 marca</w:t>
      </w:r>
      <w:r w:rsidR="00153229">
        <w:rPr>
          <w:rFonts w:ascii="Arial" w:hAnsi="Arial" w:cs="Arial"/>
        </w:rPr>
        <w:t xml:space="preserve"> </w:t>
      </w:r>
      <w:r w:rsidR="00BF43E3">
        <w:rPr>
          <w:rFonts w:ascii="Arial" w:hAnsi="Arial" w:cs="Arial"/>
        </w:rPr>
        <w:t>2019</w:t>
      </w:r>
      <w:r w:rsidR="00E17B65" w:rsidRPr="00FC0E4F">
        <w:rPr>
          <w:rFonts w:ascii="Arial" w:hAnsi="Arial" w:cs="Arial"/>
        </w:rPr>
        <w:t xml:space="preserve"> </w:t>
      </w:r>
      <w:r w:rsidR="000A7728" w:rsidRPr="00FC0E4F">
        <w:rPr>
          <w:rFonts w:ascii="Arial" w:hAnsi="Arial" w:cs="Arial"/>
        </w:rPr>
        <w:t>r.</w:t>
      </w:r>
      <w:r w:rsidR="00470CCF" w:rsidRPr="00FC0E4F">
        <w:rPr>
          <w:rFonts w:ascii="Arial" w:hAnsi="Arial" w:cs="Arial"/>
        </w:rPr>
        <w:t xml:space="preserve"> </w:t>
      </w:r>
    </w:p>
    <w:p w:rsidR="00174DE8" w:rsidRDefault="00174DE8" w:rsidP="00BF43E3">
      <w:pPr>
        <w:spacing w:after="160" w:line="360" w:lineRule="auto"/>
        <w:jc w:val="both"/>
        <w:rPr>
          <w:rFonts w:ascii="Arial" w:hAnsi="Arial" w:cs="Arial"/>
          <w:b/>
        </w:rPr>
      </w:pPr>
      <w:bookmarkStart w:id="0" w:name="_MailAutoSig"/>
    </w:p>
    <w:p w:rsidR="005325C3" w:rsidRDefault="00B539BA" w:rsidP="00BF43E3">
      <w:pPr>
        <w:spacing w:after="16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Rail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Baltica</w:t>
      </w:r>
      <w:proofErr w:type="spellEnd"/>
      <w:r>
        <w:rPr>
          <w:rFonts w:ascii="Arial" w:hAnsi="Arial" w:cs="Arial"/>
          <w:b/>
        </w:rPr>
        <w:t>: z</w:t>
      </w:r>
      <w:r w:rsidR="001F77C4">
        <w:rPr>
          <w:rFonts w:ascii="Arial" w:hAnsi="Arial" w:cs="Arial"/>
          <w:b/>
        </w:rPr>
        <w:t xml:space="preserve"> nowych</w:t>
      </w:r>
      <w:r w:rsidR="00BF43E3" w:rsidRPr="00BF43E3">
        <w:rPr>
          <w:rFonts w:ascii="Arial" w:hAnsi="Arial" w:cs="Arial"/>
          <w:b/>
        </w:rPr>
        <w:t xml:space="preserve"> peron</w:t>
      </w:r>
      <w:r w:rsidR="001F77C4">
        <w:rPr>
          <w:rFonts w:ascii="Arial" w:hAnsi="Arial" w:cs="Arial"/>
          <w:b/>
        </w:rPr>
        <w:t>ów</w:t>
      </w:r>
      <w:r w:rsidR="005325C3">
        <w:rPr>
          <w:rFonts w:ascii="Arial" w:hAnsi="Arial" w:cs="Arial"/>
          <w:b/>
        </w:rPr>
        <w:t xml:space="preserve">, nowym torem do Warszawy i Białegostoku </w:t>
      </w:r>
    </w:p>
    <w:p w:rsidR="00BF43E3" w:rsidRPr="00BF43E3" w:rsidRDefault="00945BDB" w:rsidP="00BF43E3">
      <w:pPr>
        <w:spacing w:after="16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Od 10 marca podróżni skorzystają z  nowych peronów</w:t>
      </w:r>
      <w:r w:rsidR="00E90AF3">
        <w:rPr>
          <w:rFonts w:ascii="Arial" w:hAnsi="Arial" w:cs="Arial"/>
          <w:b/>
        </w:rPr>
        <w:t>, a pociągi pojadą</w:t>
      </w:r>
      <w:r>
        <w:rPr>
          <w:rFonts w:ascii="Arial" w:hAnsi="Arial" w:cs="Arial"/>
          <w:b/>
        </w:rPr>
        <w:t xml:space="preserve"> </w:t>
      </w:r>
      <w:r w:rsidR="00E90AF3">
        <w:rPr>
          <w:rFonts w:ascii="Arial" w:hAnsi="Arial" w:cs="Arial"/>
          <w:b/>
        </w:rPr>
        <w:t xml:space="preserve">nowym </w:t>
      </w:r>
      <w:r w:rsidR="00174DE8">
        <w:rPr>
          <w:rFonts w:ascii="Arial" w:hAnsi="Arial" w:cs="Arial"/>
          <w:b/>
        </w:rPr>
        <w:t>torem i </w:t>
      </w:r>
      <w:r w:rsidR="00C2787D">
        <w:rPr>
          <w:rFonts w:ascii="Arial" w:hAnsi="Arial" w:cs="Arial"/>
          <w:b/>
        </w:rPr>
        <w:t>po</w:t>
      </w:r>
      <w:r w:rsidR="00174DE8">
        <w:rPr>
          <w:rFonts w:ascii="Arial" w:hAnsi="Arial" w:cs="Arial"/>
          <w:b/>
        </w:rPr>
        <w:t> </w:t>
      </w:r>
      <w:r w:rsidR="00B539BA">
        <w:rPr>
          <w:rFonts w:ascii="Arial" w:hAnsi="Arial" w:cs="Arial"/>
          <w:b/>
        </w:rPr>
        <w:t>300-metrowym</w:t>
      </w:r>
      <w:r w:rsidR="00E90AF3">
        <w:rPr>
          <w:rFonts w:ascii="Arial" w:hAnsi="Arial" w:cs="Arial"/>
          <w:b/>
        </w:rPr>
        <w:t xml:space="preserve"> moście na Bugu </w:t>
      </w:r>
      <w:r w:rsidR="008E4696">
        <w:rPr>
          <w:rFonts w:ascii="Arial" w:hAnsi="Arial" w:cs="Arial"/>
          <w:b/>
        </w:rPr>
        <w:t xml:space="preserve">między </w:t>
      </w:r>
      <w:r w:rsidRPr="00BF43E3">
        <w:rPr>
          <w:rFonts w:ascii="Arial" w:hAnsi="Arial" w:cs="Arial"/>
          <w:b/>
        </w:rPr>
        <w:t>Sadowne</w:t>
      </w:r>
      <w:r w:rsidR="008E4696">
        <w:rPr>
          <w:rFonts w:ascii="Arial" w:hAnsi="Arial" w:cs="Arial"/>
          <w:b/>
        </w:rPr>
        <w:t>m a Czyżewem</w:t>
      </w:r>
      <w:r w:rsidR="00E90AF3">
        <w:rPr>
          <w:rFonts w:ascii="Arial" w:hAnsi="Arial" w:cs="Arial"/>
          <w:b/>
        </w:rPr>
        <w:t xml:space="preserve"> (linia </w:t>
      </w:r>
      <w:r w:rsidR="00E90AF3" w:rsidRPr="00BF43E3">
        <w:rPr>
          <w:rFonts w:ascii="Arial" w:hAnsi="Arial" w:cs="Arial"/>
          <w:b/>
        </w:rPr>
        <w:t>Warszaw</w:t>
      </w:r>
      <w:r w:rsidR="005325C3">
        <w:rPr>
          <w:rFonts w:ascii="Arial" w:hAnsi="Arial" w:cs="Arial"/>
          <w:b/>
        </w:rPr>
        <w:t xml:space="preserve">a </w:t>
      </w:r>
      <w:r w:rsidR="00B539BA">
        <w:rPr>
          <w:rFonts w:ascii="Arial" w:hAnsi="Arial" w:cs="Arial"/>
          <w:b/>
        </w:rPr>
        <w:t>–</w:t>
      </w:r>
      <w:r w:rsidR="005325C3">
        <w:rPr>
          <w:rFonts w:ascii="Arial" w:hAnsi="Arial" w:cs="Arial"/>
          <w:b/>
        </w:rPr>
        <w:t xml:space="preserve"> Biały</w:t>
      </w:r>
      <w:r w:rsidR="00E90AF3" w:rsidRPr="00BF43E3">
        <w:rPr>
          <w:rFonts w:ascii="Arial" w:hAnsi="Arial" w:cs="Arial"/>
          <w:b/>
        </w:rPr>
        <w:t>stok</w:t>
      </w:r>
      <w:r w:rsidR="00E90AF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. </w:t>
      </w:r>
      <w:r w:rsidR="005325C3">
        <w:rPr>
          <w:rFonts w:ascii="Arial" w:hAnsi="Arial" w:cs="Arial"/>
          <w:b/>
        </w:rPr>
        <w:t>B</w:t>
      </w:r>
      <w:r w:rsidR="008E4696">
        <w:rPr>
          <w:rFonts w:ascii="Arial" w:hAnsi="Arial" w:cs="Arial"/>
          <w:b/>
        </w:rPr>
        <w:t xml:space="preserve">ezpieczeństwo </w:t>
      </w:r>
      <w:r w:rsidR="005325C3">
        <w:rPr>
          <w:rFonts w:ascii="Arial" w:hAnsi="Arial" w:cs="Arial"/>
          <w:b/>
        </w:rPr>
        <w:t xml:space="preserve">zwiększą </w:t>
      </w:r>
      <w:r w:rsidR="008E4696">
        <w:rPr>
          <w:rFonts w:ascii="Arial" w:hAnsi="Arial" w:cs="Arial"/>
          <w:b/>
        </w:rPr>
        <w:t xml:space="preserve">nowe urządzenia sterowania. </w:t>
      </w:r>
      <w:r>
        <w:rPr>
          <w:rFonts w:ascii="Arial" w:hAnsi="Arial" w:cs="Arial"/>
          <w:b/>
        </w:rPr>
        <w:t xml:space="preserve">To </w:t>
      </w:r>
      <w:r w:rsidR="00E90AF3">
        <w:rPr>
          <w:rFonts w:ascii="Arial" w:hAnsi="Arial" w:cs="Arial"/>
          <w:b/>
        </w:rPr>
        <w:t xml:space="preserve">pierwsze </w:t>
      </w:r>
      <w:r>
        <w:rPr>
          <w:rFonts w:ascii="Arial" w:hAnsi="Arial" w:cs="Arial"/>
          <w:b/>
        </w:rPr>
        <w:t xml:space="preserve">efekty </w:t>
      </w:r>
      <w:r w:rsidRPr="00BF43E3">
        <w:rPr>
          <w:rFonts w:ascii="Arial" w:hAnsi="Arial" w:cs="Arial"/>
          <w:b/>
        </w:rPr>
        <w:t xml:space="preserve">modernizacji </w:t>
      </w:r>
      <w:r w:rsidR="005325C3">
        <w:rPr>
          <w:rFonts w:ascii="Arial" w:hAnsi="Arial" w:cs="Arial"/>
          <w:b/>
        </w:rPr>
        <w:t xml:space="preserve">na </w:t>
      </w:r>
      <w:r w:rsidR="00CE2DB1">
        <w:rPr>
          <w:rFonts w:ascii="Arial" w:hAnsi="Arial" w:cs="Arial"/>
          <w:b/>
        </w:rPr>
        <w:t>35</w:t>
      </w:r>
      <w:r w:rsidR="008E4696">
        <w:rPr>
          <w:rFonts w:ascii="Arial" w:hAnsi="Arial" w:cs="Arial"/>
          <w:b/>
        </w:rPr>
        <w:t xml:space="preserve"> km </w:t>
      </w:r>
      <w:proofErr w:type="spellStart"/>
      <w:r w:rsidR="008E4696">
        <w:rPr>
          <w:rFonts w:ascii="Arial" w:hAnsi="Arial" w:cs="Arial"/>
          <w:b/>
        </w:rPr>
        <w:t>Rail</w:t>
      </w:r>
      <w:proofErr w:type="spellEnd"/>
      <w:r w:rsidR="008E4696">
        <w:rPr>
          <w:rFonts w:ascii="Arial" w:hAnsi="Arial" w:cs="Arial"/>
          <w:b/>
        </w:rPr>
        <w:t xml:space="preserve"> </w:t>
      </w:r>
      <w:proofErr w:type="spellStart"/>
      <w:r w:rsidR="008E4696">
        <w:rPr>
          <w:rFonts w:ascii="Arial" w:hAnsi="Arial" w:cs="Arial"/>
          <w:b/>
        </w:rPr>
        <w:t>Baitica</w:t>
      </w:r>
      <w:proofErr w:type="spellEnd"/>
      <w:r w:rsidR="008E4696">
        <w:rPr>
          <w:rFonts w:ascii="Arial" w:hAnsi="Arial" w:cs="Arial"/>
          <w:b/>
        </w:rPr>
        <w:t xml:space="preserve"> w ramach projektu PKP Polskich Linii</w:t>
      </w:r>
      <w:r w:rsidR="008E4696" w:rsidRPr="00BF43E3">
        <w:rPr>
          <w:rFonts w:ascii="Arial" w:hAnsi="Arial" w:cs="Arial"/>
          <w:b/>
        </w:rPr>
        <w:t xml:space="preserve"> Kolejow</w:t>
      </w:r>
      <w:r w:rsidR="008E4696">
        <w:rPr>
          <w:rFonts w:ascii="Arial" w:hAnsi="Arial" w:cs="Arial"/>
          <w:b/>
        </w:rPr>
        <w:t>ych</w:t>
      </w:r>
      <w:r w:rsidR="008E4696" w:rsidRPr="00BF43E3">
        <w:rPr>
          <w:rFonts w:ascii="Arial" w:hAnsi="Arial" w:cs="Arial"/>
          <w:b/>
        </w:rPr>
        <w:t xml:space="preserve"> S.A. </w:t>
      </w:r>
      <w:r w:rsidR="008E4696">
        <w:rPr>
          <w:rFonts w:ascii="Arial" w:hAnsi="Arial" w:cs="Arial"/>
          <w:b/>
        </w:rPr>
        <w:t xml:space="preserve">za </w:t>
      </w:r>
      <w:r w:rsidR="00E90AF3" w:rsidRPr="00732CCE">
        <w:rPr>
          <w:rFonts w:ascii="Arial" w:hAnsi="Arial" w:cs="Arial"/>
          <w:b/>
          <w:bCs/>
          <w:iCs/>
        </w:rPr>
        <w:t>569 mln zł</w:t>
      </w:r>
      <w:r>
        <w:rPr>
          <w:rFonts w:ascii="Arial" w:hAnsi="Arial" w:cs="Arial"/>
          <w:b/>
        </w:rPr>
        <w:t>.</w:t>
      </w:r>
      <w:r w:rsidRPr="00BF43E3">
        <w:rPr>
          <w:rFonts w:ascii="Arial" w:hAnsi="Arial" w:cs="Arial"/>
          <w:b/>
        </w:rPr>
        <w:t xml:space="preserve"> </w:t>
      </w:r>
      <w:r w:rsidR="008E4696">
        <w:rPr>
          <w:rFonts w:ascii="Arial" w:hAnsi="Arial" w:cs="Arial"/>
          <w:b/>
        </w:rPr>
        <w:t xml:space="preserve">Inwestycja współfinansowana </w:t>
      </w:r>
      <w:r w:rsidR="005325C3">
        <w:rPr>
          <w:rFonts w:ascii="Arial" w:hAnsi="Arial" w:cs="Arial"/>
          <w:b/>
        </w:rPr>
        <w:t xml:space="preserve">jest </w:t>
      </w:r>
      <w:r w:rsidR="008E4696">
        <w:rPr>
          <w:rFonts w:ascii="Arial" w:hAnsi="Arial" w:cs="Arial"/>
          <w:b/>
        </w:rPr>
        <w:t>z instrumentu CEF „Łącząc Europę”</w:t>
      </w:r>
      <w:r w:rsidR="00D15997">
        <w:rPr>
          <w:rFonts w:ascii="Arial" w:hAnsi="Arial" w:cs="Arial"/>
          <w:b/>
        </w:rPr>
        <w:t>.</w:t>
      </w:r>
    </w:p>
    <w:p w:rsidR="00BC6323" w:rsidRPr="00BF43E3" w:rsidRDefault="00BF43E3" w:rsidP="00BF43E3">
      <w:pPr>
        <w:spacing w:after="160" w:line="360" w:lineRule="auto"/>
        <w:jc w:val="both"/>
        <w:rPr>
          <w:rFonts w:ascii="Arial" w:hAnsi="Arial" w:cs="Arial"/>
          <w:bCs/>
        </w:rPr>
      </w:pPr>
      <w:r w:rsidRPr="00BF43E3">
        <w:rPr>
          <w:rFonts w:ascii="Arial" w:hAnsi="Arial" w:cs="Arial"/>
        </w:rPr>
        <w:t xml:space="preserve">Od </w:t>
      </w:r>
      <w:r w:rsidR="005325C3">
        <w:rPr>
          <w:rFonts w:ascii="Arial" w:hAnsi="Arial" w:cs="Arial"/>
        </w:rPr>
        <w:t xml:space="preserve">10 marca </w:t>
      </w:r>
      <w:r w:rsidRPr="00BF43E3">
        <w:rPr>
          <w:rFonts w:ascii="Arial" w:hAnsi="Arial" w:cs="Arial"/>
        </w:rPr>
        <w:t>podróż</w:t>
      </w:r>
      <w:r w:rsidR="005325C3">
        <w:rPr>
          <w:rFonts w:ascii="Arial" w:hAnsi="Arial" w:cs="Arial"/>
        </w:rPr>
        <w:t>ni</w:t>
      </w:r>
      <w:r w:rsidR="001F77C4">
        <w:rPr>
          <w:rFonts w:ascii="Arial" w:hAnsi="Arial" w:cs="Arial"/>
        </w:rPr>
        <w:t xml:space="preserve"> </w:t>
      </w:r>
      <w:r w:rsidR="005325C3" w:rsidRPr="00BF43E3">
        <w:rPr>
          <w:rFonts w:ascii="Arial" w:hAnsi="Arial" w:cs="Arial"/>
        </w:rPr>
        <w:t>na odcinku Sadowne</w:t>
      </w:r>
      <w:r w:rsidR="005325C3">
        <w:rPr>
          <w:rFonts w:ascii="Arial" w:hAnsi="Arial" w:cs="Arial"/>
        </w:rPr>
        <w:t xml:space="preserve"> </w:t>
      </w:r>
      <w:r w:rsidR="00174DE8" w:rsidRPr="00BF43E3">
        <w:rPr>
          <w:rFonts w:ascii="Arial" w:hAnsi="Arial" w:cs="Arial"/>
          <w:bCs/>
          <w:iCs/>
        </w:rPr>
        <w:t>–</w:t>
      </w:r>
      <w:r w:rsidR="005325C3">
        <w:rPr>
          <w:rFonts w:ascii="Arial" w:hAnsi="Arial" w:cs="Arial"/>
        </w:rPr>
        <w:t xml:space="preserve"> </w:t>
      </w:r>
      <w:r w:rsidR="005325C3" w:rsidRPr="00BF43E3">
        <w:rPr>
          <w:rFonts w:ascii="Arial" w:hAnsi="Arial" w:cs="Arial"/>
        </w:rPr>
        <w:t>Czyżew</w:t>
      </w:r>
      <w:r w:rsidR="005325C3">
        <w:rPr>
          <w:rFonts w:ascii="Arial" w:hAnsi="Arial" w:cs="Arial"/>
        </w:rPr>
        <w:t xml:space="preserve"> </w:t>
      </w:r>
      <w:r w:rsidRPr="00BF43E3">
        <w:rPr>
          <w:rFonts w:ascii="Arial" w:hAnsi="Arial" w:cs="Arial"/>
        </w:rPr>
        <w:t>skorzystają z pierwszych efektów</w:t>
      </w:r>
      <w:r w:rsidR="005325C3">
        <w:rPr>
          <w:rFonts w:ascii="Arial" w:hAnsi="Arial" w:cs="Arial"/>
        </w:rPr>
        <w:t xml:space="preserve"> inwestycji PKP Polskich Linii Kolejowych</w:t>
      </w:r>
      <w:r w:rsidRPr="00BF43E3">
        <w:rPr>
          <w:rFonts w:ascii="Arial" w:hAnsi="Arial" w:cs="Arial"/>
        </w:rPr>
        <w:t xml:space="preserve">. Lepsze podróże </w:t>
      </w:r>
      <w:r w:rsidR="00174DE8">
        <w:rPr>
          <w:rFonts w:ascii="Arial" w:hAnsi="Arial" w:cs="Arial"/>
        </w:rPr>
        <w:t>zapewnią przebudowane perony na </w:t>
      </w:r>
      <w:r w:rsidRPr="00BF43E3">
        <w:rPr>
          <w:rFonts w:ascii="Arial" w:hAnsi="Arial" w:cs="Arial"/>
        </w:rPr>
        <w:t>stacjach Sadowne i Małkinia oraz przystankach Prostyń</w:t>
      </w:r>
      <w:r w:rsidR="00174DE8">
        <w:rPr>
          <w:rFonts w:ascii="Arial" w:hAnsi="Arial" w:cs="Arial"/>
        </w:rPr>
        <w:t>, Zaręby Kościelne, Kietlanka i </w:t>
      </w:r>
      <w:r w:rsidRPr="00BF43E3">
        <w:rPr>
          <w:rFonts w:ascii="Arial" w:hAnsi="Arial" w:cs="Arial"/>
        </w:rPr>
        <w:t xml:space="preserve">Szulborze Wielkie. Na </w:t>
      </w:r>
      <w:r w:rsidR="005325C3">
        <w:rPr>
          <w:rFonts w:ascii="Arial" w:hAnsi="Arial" w:cs="Arial"/>
        </w:rPr>
        <w:t xml:space="preserve">podwyższonych </w:t>
      </w:r>
      <w:r w:rsidRPr="00BF43E3">
        <w:rPr>
          <w:rFonts w:ascii="Arial" w:hAnsi="Arial" w:cs="Arial"/>
        </w:rPr>
        <w:t>peronach ustawiono nowe wiaty</w:t>
      </w:r>
      <w:r w:rsidR="005325C3">
        <w:rPr>
          <w:rFonts w:ascii="Arial" w:hAnsi="Arial" w:cs="Arial"/>
        </w:rPr>
        <w:t xml:space="preserve"> i</w:t>
      </w:r>
      <w:r w:rsidRPr="00BF43E3">
        <w:rPr>
          <w:rFonts w:ascii="Arial" w:hAnsi="Arial" w:cs="Arial"/>
        </w:rPr>
        <w:t xml:space="preserve"> ławki</w:t>
      </w:r>
      <w:r w:rsidR="005325C3">
        <w:rPr>
          <w:rFonts w:ascii="Arial" w:hAnsi="Arial" w:cs="Arial"/>
        </w:rPr>
        <w:t>.</w:t>
      </w:r>
      <w:r w:rsidRPr="00BF43E3">
        <w:rPr>
          <w:rFonts w:ascii="Arial" w:hAnsi="Arial" w:cs="Arial"/>
        </w:rPr>
        <w:t xml:space="preserve"> </w:t>
      </w:r>
      <w:r w:rsidR="005325C3">
        <w:rPr>
          <w:rFonts w:ascii="Arial" w:hAnsi="Arial" w:cs="Arial"/>
        </w:rPr>
        <w:t>Zamontowano funkcjonalne oświetlenie. T</w:t>
      </w:r>
      <w:r w:rsidRPr="00BF43E3">
        <w:rPr>
          <w:rFonts w:ascii="Arial" w:hAnsi="Arial" w:cs="Arial"/>
        </w:rPr>
        <w:t>ablice informacyjne</w:t>
      </w:r>
      <w:r w:rsidR="005325C3">
        <w:rPr>
          <w:rFonts w:ascii="Arial" w:hAnsi="Arial" w:cs="Arial"/>
        </w:rPr>
        <w:t xml:space="preserve"> oraz </w:t>
      </w:r>
      <w:r w:rsidRPr="00BF43E3">
        <w:rPr>
          <w:rFonts w:ascii="Arial" w:hAnsi="Arial" w:cs="Arial"/>
        </w:rPr>
        <w:t>nagłośnienie</w:t>
      </w:r>
      <w:r w:rsidR="005325C3">
        <w:rPr>
          <w:rFonts w:ascii="Arial" w:hAnsi="Arial" w:cs="Arial"/>
        </w:rPr>
        <w:t xml:space="preserve"> ułatwią podróż</w:t>
      </w:r>
      <w:r w:rsidRPr="00BF43E3">
        <w:rPr>
          <w:rFonts w:ascii="Arial" w:hAnsi="Arial" w:cs="Arial"/>
        </w:rPr>
        <w:t xml:space="preserve">. Wszystkie </w:t>
      </w:r>
      <w:r w:rsidR="00C2787D">
        <w:rPr>
          <w:rFonts w:ascii="Arial" w:hAnsi="Arial" w:cs="Arial"/>
        </w:rPr>
        <w:t xml:space="preserve">perony </w:t>
      </w:r>
      <w:r w:rsidRPr="00BF43E3">
        <w:rPr>
          <w:rFonts w:ascii="Arial" w:hAnsi="Arial" w:cs="Arial"/>
        </w:rPr>
        <w:t>zostały dostosowane do potrzeb osób o ograniczonej możliwości poruszania się.</w:t>
      </w:r>
      <w:r w:rsidRPr="00BF43E3">
        <w:rPr>
          <w:rFonts w:ascii="Arial" w:hAnsi="Arial" w:cs="Arial"/>
          <w:b/>
          <w:bCs/>
        </w:rPr>
        <w:t xml:space="preserve"> </w:t>
      </w:r>
      <w:r w:rsidR="00174DE8">
        <w:rPr>
          <w:rFonts w:ascii="Arial" w:hAnsi="Arial" w:cs="Arial"/>
          <w:bCs/>
        </w:rPr>
        <w:t>W </w:t>
      </w:r>
      <w:r w:rsidR="00BC6323" w:rsidRPr="00A66E3E">
        <w:rPr>
          <w:rFonts w:ascii="Arial" w:hAnsi="Arial" w:cs="Arial"/>
          <w:bCs/>
        </w:rPr>
        <w:t>Małkini nowe przejście podziemne zastąpi starą kładkę.</w:t>
      </w:r>
      <w:r w:rsidR="00BC6323">
        <w:rPr>
          <w:rFonts w:ascii="Arial" w:hAnsi="Arial" w:cs="Arial"/>
          <w:b/>
          <w:bCs/>
        </w:rPr>
        <w:t xml:space="preserve"> </w:t>
      </w:r>
      <w:r w:rsidR="00A66E3E" w:rsidRPr="00BF43E3">
        <w:rPr>
          <w:rFonts w:ascii="Arial" w:hAnsi="Arial" w:cs="Arial"/>
          <w:bCs/>
          <w:iCs/>
        </w:rPr>
        <w:t xml:space="preserve">Jest już gotowa </w:t>
      </w:r>
      <w:r w:rsidR="00174DE8">
        <w:rPr>
          <w:rFonts w:ascii="Arial" w:hAnsi="Arial" w:cs="Arial"/>
          <w:bCs/>
          <w:iCs/>
        </w:rPr>
        <w:t>konstrukcja pod dwoma torami. W </w:t>
      </w:r>
      <w:r w:rsidR="00A66E3E" w:rsidRPr="00BF43E3">
        <w:rPr>
          <w:rFonts w:ascii="Arial" w:hAnsi="Arial" w:cs="Arial"/>
          <w:bCs/>
          <w:iCs/>
        </w:rPr>
        <w:t>marcu roboty przeniosą się na drugą stronę stacji.</w:t>
      </w:r>
      <w:r w:rsidR="00A66E3E">
        <w:rPr>
          <w:rFonts w:ascii="Arial" w:hAnsi="Arial" w:cs="Arial"/>
          <w:bCs/>
          <w:iCs/>
        </w:rPr>
        <w:t xml:space="preserve"> </w:t>
      </w:r>
    </w:p>
    <w:p w:rsidR="00BF43E3" w:rsidRPr="00BF43E3" w:rsidRDefault="00A003F0" w:rsidP="00BF43E3">
      <w:pPr>
        <w:spacing w:after="16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Nowym torem i po nowym moście kolejowym na Bugu</w:t>
      </w:r>
      <w:r w:rsidR="00BF43E3" w:rsidRPr="00BF43E3">
        <w:rPr>
          <w:rFonts w:ascii="Arial" w:hAnsi="Arial" w:cs="Arial"/>
          <w:b/>
          <w:bCs/>
        </w:rPr>
        <w:t xml:space="preserve"> </w:t>
      </w:r>
    </w:p>
    <w:p w:rsidR="00336E1D" w:rsidRDefault="00C2787D" w:rsidP="00336E1D">
      <w:pPr>
        <w:spacing w:after="16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 xml:space="preserve">Nowy most na Bugu jest największym </w:t>
      </w:r>
      <w:r w:rsidR="00336E1D">
        <w:rPr>
          <w:rFonts w:ascii="Arial" w:hAnsi="Arial" w:cs="Arial"/>
          <w:bCs/>
        </w:rPr>
        <w:t xml:space="preserve">i najciekawszym obiektem na </w:t>
      </w:r>
      <w:r w:rsidR="00336E1D" w:rsidRPr="00BF43E3">
        <w:rPr>
          <w:rFonts w:ascii="Arial" w:hAnsi="Arial" w:cs="Arial"/>
          <w:bCs/>
        </w:rPr>
        <w:t>odcink</w:t>
      </w:r>
      <w:r w:rsidR="00336E1D">
        <w:rPr>
          <w:rFonts w:ascii="Arial" w:hAnsi="Arial" w:cs="Arial"/>
          <w:bCs/>
        </w:rPr>
        <w:t>u</w:t>
      </w:r>
      <w:r w:rsidR="00336E1D" w:rsidRPr="00BF43E3">
        <w:rPr>
          <w:rFonts w:ascii="Arial" w:hAnsi="Arial" w:cs="Arial"/>
          <w:bCs/>
        </w:rPr>
        <w:t xml:space="preserve"> Sadowne</w:t>
      </w:r>
      <w:r w:rsidR="00336E1D">
        <w:rPr>
          <w:rFonts w:ascii="Arial" w:hAnsi="Arial" w:cs="Arial"/>
          <w:bCs/>
        </w:rPr>
        <w:t xml:space="preserve"> </w:t>
      </w:r>
      <w:r w:rsidR="00174DE8">
        <w:rPr>
          <w:rFonts w:ascii="Arial" w:hAnsi="Arial" w:cs="Arial"/>
          <w:bCs/>
        </w:rPr>
        <w:t>–</w:t>
      </w:r>
      <w:r w:rsidR="00336E1D">
        <w:rPr>
          <w:rFonts w:ascii="Arial" w:hAnsi="Arial" w:cs="Arial"/>
          <w:bCs/>
        </w:rPr>
        <w:t xml:space="preserve"> </w:t>
      </w:r>
      <w:r w:rsidR="00336E1D" w:rsidRPr="00BF43E3">
        <w:rPr>
          <w:rFonts w:ascii="Arial" w:hAnsi="Arial" w:cs="Arial"/>
          <w:bCs/>
        </w:rPr>
        <w:t>Czyżew.</w:t>
      </w:r>
      <w:r w:rsidR="00CE2DB1">
        <w:rPr>
          <w:rFonts w:ascii="Arial" w:hAnsi="Arial" w:cs="Arial"/>
          <w:bCs/>
          <w:iCs/>
        </w:rPr>
        <w:t xml:space="preserve"> Inwestycja likwiduje</w:t>
      </w:r>
      <w:r w:rsidR="00CE2DB1" w:rsidRPr="00BF43E3">
        <w:rPr>
          <w:rFonts w:ascii="Arial" w:hAnsi="Arial" w:cs="Arial"/>
          <w:bCs/>
          <w:iCs/>
        </w:rPr>
        <w:t xml:space="preserve"> tzw. wąskie gardło </w:t>
      </w:r>
      <w:r w:rsidR="00CE2DB1">
        <w:rPr>
          <w:rFonts w:ascii="Arial" w:hAnsi="Arial" w:cs="Arial"/>
          <w:bCs/>
          <w:iCs/>
        </w:rPr>
        <w:t xml:space="preserve">- </w:t>
      </w:r>
      <w:r w:rsidR="00CE2DB1" w:rsidRPr="00BF43E3">
        <w:rPr>
          <w:rFonts w:ascii="Arial" w:hAnsi="Arial" w:cs="Arial"/>
          <w:bCs/>
          <w:iCs/>
        </w:rPr>
        <w:t>jednotorow</w:t>
      </w:r>
      <w:r w:rsidR="00CE2DB1">
        <w:rPr>
          <w:rFonts w:ascii="Arial" w:hAnsi="Arial" w:cs="Arial"/>
          <w:bCs/>
          <w:iCs/>
        </w:rPr>
        <w:t>ą</w:t>
      </w:r>
      <w:r w:rsidR="00CE2DB1" w:rsidRPr="00BF43E3">
        <w:rPr>
          <w:rFonts w:ascii="Arial" w:hAnsi="Arial" w:cs="Arial"/>
          <w:bCs/>
          <w:iCs/>
        </w:rPr>
        <w:t xml:space="preserve"> przepraw</w:t>
      </w:r>
      <w:r w:rsidR="00CE2DB1">
        <w:rPr>
          <w:rFonts w:ascii="Arial" w:hAnsi="Arial" w:cs="Arial"/>
          <w:bCs/>
          <w:iCs/>
        </w:rPr>
        <w:t>ę</w:t>
      </w:r>
      <w:r w:rsidR="00CE2DB1" w:rsidRPr="00BF43E3">
        <w:rPr>
          <w:rFonts w:ascii="Arial" w:hAnsi="Arial" w:cs="Arial"/>
          <w:bCs/>
          <w:iCs/>
        </w:rPr>
        <w:t xml:space="preserve"> przez rzekę</w:t>
      </w:r>
      <w:r w:rsidR="00CE2DB1">
        <w:rPr>
          <w:rFonts w:ascii="Arial" w:hAnsi="Arial" w:cs="Arial"/>
          <w:bCs/>
          <w:iCs/>
        </w:rPr>
        <w:t xml:space="preserve">. Nowy most </w:t>
      </w:r>
      <w:r w:rsidR="00336E1D">
        <w:rPr>
          <w:rFonts w:ascii="Arial" w:hAnsi="Arial" w:cs="Arial"/>
          <w:bCs/>
          <w:iCs/>
        </w:rPr>
        <w:t>ma</w:t>
      </w:r>
      <w:r w:rsidR="00174DE8">
        <w:rPr>
          <w:rFonts w:ascii="Arial" w:hAnsi="Arial" w:cs="Arial"/>
          <w:bCs/>
          <w:iCs/>
        </w:rPr>
        <w:t> 300 </w:t>
      </w:r>
      <w:r w:rsidR="00336E1D">
        <w:rPr>
          <w:rFonts w:ascii="Arial" w:hAnsi="Arial" w:cs="Arial"/>
          <w:bCs/>
          <w:iCs/>
        </w:rPr>
        <w:t>m i składa się z pięciu 60-metrowych przęseł o wysokości 12 m</w:t>
      </w:r>
      <w:r w:rsidR="00CE2DB1">
        <w:rPr>
          <w:rFonts w:ascii="Arial" w:hAnsi="Arial" w:cs="Arial"/>
          <w:bCs/>
          <w:iCs/>
        </w:rPr>
        <w:t>.</w:t>
      </w:r>
      <w:r w:rsidR="00336E1D">
        <w:rPr>
          <w:rFonts w:ascii="Arial" w:hAnsi="Arial" w:cs="Arial"/>
          <w:bCs/>
          <w:iCs/>
        </w:rPr>
        <w:t xml:space="preserve"> Most waży 3000 ton.</w:t>
      </w:r>
      <w:r w:rsidR="00336E1D" w:rsidRPr="00BF43E3">
        <w:rPr>
          <w:rFonts w:ascii="Arial" w:hAnsi="Arial" w:cs="Arial"/>
          <w:bCs/>
          <w:iCs/>
        </w:rPr>
        <w:t xml:space="preserve"> </w:t>
      </w:r>
      <w:r w:rsidR="00336E1D">
        <w:rPr>
          <w:rFonts w:ascii="Arial" w:hAnsi="Arial" w:cs="Arial"/>
          <w:bCs/>
          <w:iCs/>
        </w:rPr>
        <w:t>Jeszcze w</w:t>
      </w:r>
      <w:r w:rsidR="00336E1D" w:rsidRPr="00BF43E3">
        <w:rPr>
          <w:rFonts w:ascii="Arial" w:hAnsi="Arial" w:cs="Arial"/>
          <w:bCs/>
          <w:iCs/>
        </w:rPr>
        <w:t xml:space="preserve"> marcu rozpocznie się rozbiórka starego obiektu</w:t>
      </w:r>
      <w:r w:rsidR="00CE2DB1">
        <w:rPr>
          <w:rFonts w:ascii="Arial" w:hAnsi="Arial" w:cs="Arial"/>
          <w:bCs/>
          <w:iCs/>
        </w:rPr>
        <w:t xml:space="preserve">, a w jego miejscu powstanie nowa konstrukcja. </w:t>
      </w:r>
      <w:r w:rsidR="00DE376C">
        <w:rPr>
          <w:rFonts w:ascii="Arial" w:hAnsi="Arial" w:cs="Arial"/>
          <w:bCs/>
          <w:iCs/>
        </w:rPr>
        <w:t>Nowe</w:t>
      </w:r>
      <w:r w:rsidR="00DE376C" w:rsidRPr="00BF43E3">
        <w:rPr>
          <w:rFonts w:ascii="Arial" w:hAnsi="Arial" w:cs="Arial"/>
          <w:bCs/>
          <w:iCs/>
        </w:rPr>
        <w:t xml:space="preserve"> most</w:t>
      </w:r>
      <w:r w:rsidR="00DE376C">
        <w:rPr>
          <w:rFonts w:ascii="Arial" w:hAnsi="Arial" w:cs="Arial"/>
          <w:bCs/>
          <w:iCs/>
        </w:rPr>
        <w:t xml:space="preserve">y na Bugu </w:t>
      </w:r>
      <w:r w:rsidR="00DE376C" w:rsidRPr="00BF43E3">
        <w:rPr>
          <w:rFonts w:ascii="Arial" w:hAnsi="Arial" w:cs="Arial"/>
          <w:bCs/>
          <w:iCs/>
        </w:rPr>
        <w:t>umożliwi</w:t>
      </w:r>
      <w:r w:rsidR="00DE376C">
        <w:rPr>
          <w:rFonts w:ascii="Arial" w:hAnsi="Arial" w:cs="Arial"/>
          <w:bCs/>
          <w:iCs/>
        </w:rPr>
        <w:t>ą</w:t>
      </w:r>
      <w:r w:rsidR="00DE376C" w:rsidRPr="00BF43E3">
        <w:rPr>
          <w:rFonts w:ascii="Arial" w:hAnsi="Arial" w:cs="Arial"/>
          <w:bCs/>
          <w:iCs/>
        </w:rPr>
        <w:t xml:space="preserve"> </w:t>
      </w:r>
      <w:r w:rsidR="00CE2DB1">
        <w:rPr>
          <w:rFonts w:ascii="Arial" w:hAnsi="Arial" w:cs="Arial"/>
          <w:bCs/>
          <w:iCs/>
        </w:rPr>
        <w:t>przejazdy większej liczby pociągów pasażerskich. Zapewnione będzie sprawne</w:t>
      </w:r>
      <w:r w:rsidR="00CE2DB1" w:rsidRPr="00BF43E3">
        <w:rPr>
          <w:rFonts w:ascii="Arial" w:hAnsi="Arial" w:cs="Arial"/>
          <w:bCs/>
          <w:iCs/>
        </w:rPr>
        <w:t xml:space="preserve"> </w:t>
      </w:r>
      <w:r w:rsidR="00DE376C" w:rsidRPr="00BF43E3">
        <w:rPr>
          <w:rFonts w:ascii="Arial" w:hAnsi="Arial" w:cs="Arial"/>
          <w:bCs/>
          <w:iCs/>
        </w:rPr>
        <w:t>kursowanie cięższych niż dotychczas składów towarowych</w:t>
      </w:r>
      <w:r w:rsidR="00DE376C">
        <w:rPr>
          <w:rFonts w:ascii="Arial" w:hAnsi="Arial" w:cs="Arial"/>
          <w:bCs/>
          <w:iCs/>
        </w:rPr>
        <w:t xml:space="preserve">. </w:t>
      </w:r>
      <w:r w:rsidR="00174DE8">
        <w:rPr>
          <w:rFonts w:ascii="Arial" w:hAnsi="Arial" w:cs="Arial"/>
          <w:bCs/>
          <w:iCs/>
        </w:rPr>
        <w:t>Na </w:t>
      </w:r>
      <w:r w:rsidR="00CE2DB1">
        <w:rPr>
          <w:rFonts w:ascii="Arial" w:hAnsi="Arial" w:cs="Arial"/>
          <w:bCs/>
          <w:iCs/>
        </w:rPr>
        <w:t xml:space="preserve">modernizowanym odcinku </w:t>
      </w:r>
      <w:r w:rsidR="00A003F0">
        <w:rPr>
          <w:rFonts w:ascii="Arial" w:hAnsi="Arial" w:cs="Arial"/>
          <w:bCs/>
          <w:iCs/>
        </w:rPr>
        <w:t xml:space="preserve">wybudowane </w:t>
      </w:r>
      <w:r w:rsidR="00CE2DB1">
        <w:rPr>
          <w:rFonts w:ascii="Arial" w:hAnsi="Arial" w:cs="Arial"/>
          <w:bCs/>
          <w:iCs/>
        </w:rPr>
        <w:t xml:space="preserve">zostały </w:t>
      </w:r>
      <w:r w:rsidR="00B640B9">
        <w:rPr>
          <w:rFonts w:ascii="Arial" w:hAnsi="Arial" w:cs="Arial"/>
          <w:bCs/>
          <w:iCs/>
        </w:rPr>
        <w:t xml:space="preserve">także </w:t>
      </w:r>
      <w:r w:rsidR="00CE2DB1">
        <w:rPr>
          <w:rFonts w:ascii="Arial" w:hAnsi="Arial" w:cs="Arial"/>
          <w:bCs/>
          <w:iCs/>
        </w:rPr>
        <w:t xml:space="preserve">nowe mosty </w:t>
      </w:r>
      <w:r w:rsidR="00B640B9">
        <w:rPr>
          <w:rFonts w:ascii="Arial" w:hAnsi="Arial" w:cs="Arial"/>
          <w:bCs/>
          <w:iCs/>
        </w:rPr>
        <w:t>nad rzeką</w:t>
      </w:r>
      <w:r w:rsidR="00A003F0">
        <w:rPr>
          <w:rFonts w:ascii="Arial" w:hAnsi="Arial" w:cs="Arial"/>
          <w:bCs/>
          <w:iCs/>
        </w:rPr>
        <w:t xml:space="preserve"> </w:t>
      </w:r>
      <w:proofErr w:type="spellStart"/>
      <w:r w:rsidR="00A003F0" w:rsidRPr="00BF43E3">
        <w:rPr>
          <w:rFonts w:ascii="Arial" w:hAnsi="Arial" w:cs="Arial"/>
        </w:rPr>
        <w:t>Bojew</w:t>
      </w:r>
      <w:r w:rsidR="00B539BA">
        <w:rPr>
          <w:rFonts w:ascii="Arial" w:hAnsi="Arial" w:cs="Arial"/>
        </w:rPr>
        <w:t>ką</w:t>
      </w:r>
      <w:proofErr w:type="spellEnd"/>
      <w:r w:rsidR="00A003F0" w:rsidRPr="00BF43E3">
        <w:rPr>
          <w:rFonts w:ascii="Arial" w:hAnsi="Arial" w:cs="Arial"/>
        </w:rPr>
        <w:t xml:space="preserve"> i Now</w:t>
      </w:r>
      <w:r w:rsidR="00A003F0">
        <w:rPr>
          <w:rFonts w:ascii="Arial" w:hAnsi="Arial" w:cs="Arial"/>
        </w:rPr>
        <w:t>ą</w:t>
      </w:r>
      <w:r w:rsidR="00A003F0" w:rsidRPr="00BF43E3">
        <w:rPr>
          <w:rFonts w:ascii="Arial" w:hAnsi="Arial" w:cs="Arial"/>
        </w:rPr>
        <w:t xml:space="preserve"> Treblin</w:t>
      </w:r>
      <w:r w:rsidR="00A003F0">
        <w:rPr>
          <w:rFonts w:ascii="Arial" w:hAnsi="Arial" w:cs="Arial"/>
        </w:rPr>
        <w:t>ką</w:t>
      </w:r>
      <w:r w:rsidR="00A003F0" w:rsidRPr="00BF43E3">
        <w:rPr>
          <w:rFonts w:ascii="Arial" w:hAnsi="Arial" w:cs="Arial"/>
        </w:rPr>
        <w:t>.</w:t>
      </w:r>
    </w:p>
    <w:p w:rsidR="00B640B9" w:rsidRDefault="00BF43E3" w:rsidP="00BF43E3">
      <w:pPr>
        <w:spacing w:after="160" w:line="360" w:lineRule="auto"/>
        <w:jc w:val="both"/>
        <w:rPr>
          <w:rFonts w:ascii="Arial" w:hAnsi="Arial" w:cs="Arial"/>
          <w:bCs/>
        </w:rPr>
      </w:pPr>
      <w:r w:rsidRPr="00BF43E3">
        <w:rPr>
          <w:rFonts w:ascii="Arial" w:hAnsi="Arial" w:cs="Arial"/>
        </w:rPr>
        <w:t xml:space="preserve">Na 35 km odcinku ułożono nowe </w:t>
      </w:r>
      <w:r w:rsidR="00B640B9">
        <w:rPr>
          <w:rFonts w:ascii="Arial" w:hAnsi="Arial" w:cs="Arial"/>
        </w:rPr>
        <w:t xml:space="preserve">tory </w:t>
      </w:r>
      <w:r w:rsidRPr="00BF43E3">
        <w:rPr>
          <w:rFonts w:ascii="Arial" w:hAnsi="Arial" w:cs="Arial"/>
        </w:rPr>
        <w:t>i sieć trakcyjną. Zamont</w:t>
      </w:r>
      <w:r w:rsidR="00B640B9">
        <w:rPr>
          <w:rFonts w:ascii="Arial" w:hAnsi="Arial" w:cs="Arial"/>
        </w:rPr>
        <w:t xml:space="preserve">owano ponad 40 nowych rozjazdów, </w:t>
      </w:r>
      <w:r w:rsidRPr="00BF43E3">
        <w:rPr>
          <w:rFonts w:ascii="Arial" w:hAnsi="Arial" w:cs="Arial"/>
        </w:rPr>
        <w:t>wyposażon</w:t>
      </w:r>
      <w:r w:rsidR="00B640B9">
        <w:rPr>
          <w:rFonts w:ascii="Arial" w:hAnsi="Arial" w:cs="Arial"/>
        </w:rPr>
        <w:t>ych</w:t>
      </w:r>
      <w:r w:rsidRPr="00BF43E3">
        <w:rPr>
          <w:rFonts w:ascii="Arial" w:hAnsi="Arial" w:cs="Arial"/>
        </w:rPr>
        <w:t xml:space="preserve"> w system elektrycznego ogrzewania</w:t>
      </w:r>
      <w:r w:rsidR="00B640B9">
        <w:rPr>
          <w:rFonts w:ascii="Arial" w:hAnsi="Arial" w:cs="Arial"/>
        </w:rPr>
        <w:t>, zapewniający sprawne kursowanie składów w warunkach zimowych.</w:t>
      </w:r>
      <w:r w:rsidRPr="00BF43E3">
        <w:rPr>
          <w:rFonts w:ascii="Arial" w:hAnsi="Arial" w:cs="Arial"/>
        </w:rPr>
        <w:t xml:space="preserve"> </w:t>
      </w:r>
      <w:r w:rsidR="00B640B9">
        <w:rPr>
          <w:rFonts w:ascii="Arial" w:hAnsi="Arial" w:cs="Arial"/>
          <w:bCs/>
        </w:rPr>
        <w:t xml:space="preserve">Na stacji w Małkini wybudowane zostało nowe lokalne centrum </w:t>
      </w:r>
      <w:r w:rsidR="00B640B9">
        <w:rPr>
          <w:rFonts w:ascii="Arial" w:hAnsi="Arial" w:cs="Arial"/>
          <w:bCs/>
        </w:rPr>
        <w:lastRenderedPageBreak/>
        <w:t>s</w:t>
      </w:r>
      <w:r w:rsidR="00B640B9" w:rsidRPr="00BF43E3">
        <w:rPr>
          <w:rFonts w:ascii="Arial" w:hAnsi="Arial" w:cs="Arial"/>
          <w:bCs/>
        </w:rPr>
        <w:t>terowania</w:t>
      </w:r>
      <w:r w:rsidR="00B640B9">
        <w:rPr>
          <w:rFonts w:ascii="Arial" w:hAnsi="Arial" w:cs="Arial"/>
          <w:bCs/>
        </w:rPr>
        <w:t xml:space="preserve">. Nowoczesne urządzenia i systemy </w:t>
      </w:r>
      <w:r w:rsidR="00B640B9" w:rsidRPr="00BF43E3">
        <w:rPr>
          <w:rFonts w:ascii="Arial" w:hAnsi="Arial" w:cs="Arial"/>
          <w:bCs/>
        </w:rPr>
        <w:t>zwiększ</w:t>
      </w:r>
      <w:r w:rsidR="00B640B9">
        <w:rPr>
          <w:rFonts w:ascii="Arial" w:hAnsi="Arial" w:cs="Arial"/>
          <w:bCs/>
        </w:rPr>
        <w:t>ają</w:t>
      </w:r>
      <w:r w:rsidR="00B640B9" w:rsidRPr="00BF43E3">
        <w:rPr>
          <w:rFonts w:ascii="Arial" w:hAnsi="Arial" w:cs="Arial"/>
          <w:bCs/>
        </w:rPr>
        <w:t xml:space="preserve"> poziom bezpieczeństwa w ruchu kolejowym</w:t>
      </w:r>
      <w:r w:rsidR="00B640B9">
        <w:rPr>
          <w:rFonts w:ascii="Arial" w:hAnsi="Arial" w:cs="Arial"/>
          <w:bCs/>
        </w:rPr>
        <w:t>.</w:t>
      </w:r>
      <w:r w:rsidR="00B640B9" w:rsidRPr="00BF43E3">
        <w:rPr>
          <w:rFonts w:ascii="Arial" w:hAnsi="Arial" w:cs="Arial"/>
          <w:bCs/>
        </w:rPr>
        <w:t xml:space="preserve"> </w:t>
      </w:r>
    </w:p>
    <w:p w:rsidR="00BF43E3" w:rsidRPr="00BF43E3" w:rsidRDefault="00BF43E3" w:rsidP="00BF43E3">
      <w:pPr>
        <w:spacing w:after="160" w:line="360" w:lineRule="auto"/>
        <w:jc w:val="both"/>
        <w:rPr>
          <w:rFonts w:ascii="Arial" w:hAnsi="Arial" w:cs="Arial"/>
          <w:bCs/>
        </w:rPr>
      </w:pPr>
      <w:r w:rsidRPr="00BF43E3">
        <w:rPr>
          <w:rFonts w:ascii="Arial" w:hAnsi="Arial" w:cs="Arial"/>
          <w:bCs/>
        </w:rPr>
        <w:t xml:space="preserve">Po zakończeniu wszystkich prac </w:t>
      </w:r>
      <w:r w:rsidR="00CF29F3">
        <w:rPr>
          <w:rFonts w:ascii="Arial" w:hAnsi="Arial" w:cs="Arial"/>
          <w:bCs/>
        </w:rPr>
        <w:t xml:space="preserve">i uzyskaniu wymaganych zgód administracyjnych </w:t>
      </w:r>
      <w:r w:rsidRPr="00BF43E3">
        <w:rPr>
          <w:rFonts w:ascii="Arial" w:hAnsi="Arial" w:cs="Arial"/>
          <w:bCs/>
        </w:rPr>
        <w:t>na odcinku Sadowne – Czyżew pociągi pasażerskie p</w:t>
      </w:r>
      <w:r w:rsidR="00B640B9">
        <w:rPr>
          <w:rFonts w:ascii="Arial" w:hAnsi="Arial" w:cs="Arial"/>
          <w:bCs/>
        </w:rPr>
        <w:t>ojadą</w:t>
      </w:r>
      <w:r w:rsidRPr="00BF43E3">
        <w:rPr>
          <w:rFonts w:ascii="Arial" w:hAnsi="Arial" w:cs="Arial"/>
          <w:bCs/>
        </w:rPr>
        <w:t xml:space="preserve"> 160 km/h a towarowe do 120 km/h. </w:t>
      </w:r>
    </w:p>
    <w:p w:rsidR="00AE271B" w:rsidRDefault="00BF43E3" w:rsidP="00BF43E3">
      <w:pPr>
        <w:spacing w:after="160" w:line="360" w:lineRule="auto"/>
        <w:jc w:val="both"/>
        <w:rPr>
          <w:rFonts w:ascii="Arial" w:hAnsi="Arial" w:cs="Arial"/>
          <w:bCs/>
          <w:iCs/>
        </w:rPr>
      </w:pPr>
      <w:r w:rsidRPr="00BF43E3">
        <w:rPr>
          <w:rFonts w:ascii="Arial" w:hAnsi="Arial" w:cs="Arial"/>
          <w:bCs/>
          <w:iCs/>
        </w:rPr>
        <w:t>Sadowne – Czyżew</w:t>
      </w:r>
      <w:r w:rsidR="00B640B9">
        <w:rPr>
          <w:rFonts w:ascii="Arial" w:hAnsi="Arial" w:cs="Arial"/>
          <w:bCs/>
          <w:iCs/>
        </w:rPr>
        <w:t>,</w:t>
      </w:r>
      <w:r w:rsidRPr="00BF43E3">
        <w:rPr>
          <w:rFonts w:ascii="Arial" w:hAnsi="Arial" w:cs="Arial"/>
          <w:bCs/>
          <w:iCs/>
        </w:rPr>
        <w:t xml:space="preserve"> to kolejny modernizowany </w:t>
      </w:r>
      <w:r w:rsidR="00B640B9">
        <w:rPr>
          <w:rFonts w:ascii="Arial" w:hAnsi="Arial" w:cs="Arial"/>
          <w:bCs/>
          <w:iCs/>
        </w:rPr>
        <w:t>o</w:t>
      </w:r>
      <w:r w:rsidR="00B640B9" w:rsidRPr="00BF43E3">
        <w:rPr>
          <w:rFonts w:ascii="Arial" w:hAnsi="Arial" w:cs="Arial"/>
          <w:bCs/>
          <w:iCs/>
        </w:rPr>
        <w:t xml:space="preserve">dcinek </w:t>
      </w:r>
      <w:r w:rsidRPr="00BF43E3">
        <w:rPr>
          <w:rFonts w:ascii="Arial" w:hAnsi="Arial" w:cs="Arial"/>
          <w:bCs/>
          <w:iCs/>
        </w:rPr>
        <w:t>linii z Warszawy do Białegostoku. Wartość prac</w:t>
      </w:r>
      <w:r w:rsidR="00B640B9">
        <w:rPr>
          <w:rFonts w:ascii="Arial" w:hAnsi="Arial" w:cs="Arial"/>
          <w:bCs/>
          <w:iCs/>
        </w:rPr>
        <w:t>,</w:t>
      </w:r>
      <w:r w:rsidRPr="00BF43E3">
        <w:rPr>
          <w:rFonts w:ascii="Arial" w:hAnsi="Arial" w:cs="Arial"/>
          <w:bCs/>
          <w:iCs/>
        </w:rPr>
        <w:t xml:space="preserve"> 569 mln zł netto. W marcu roboty przeniosą się na </w:t>
      </w:r>
      <w:r w:rsidR="00B640B9">
        <w:rPr>
          <w:rFonts w:ascii="Arial" w:hAnsi="Arial" w:cs="Arial"/>
          <w:bCs/>
          <w:iCs/>
        </w:rPr>
        <w:t xml:space="preserve">drugi </w:t>
      </w:r>
      <w:r w:rsidRPr="00BF43E3">
        <w:rPr>
          <w:rFonts w:ascii="Arial" w:hAnsi="Arial" w:cs="Arial"/>
          <w:bCs/>
          <w:iCs/>
        </w:rPr>
        <w:t xml:space="preserve">tor. Zakończenie robót zaplanowano w II kwartale 2020 r. </w:t>
      </w:r>
    </w:p>
    <w:p w:rsidR="00BF43E3" w:rsidRPr="00BF43E3" w:rsidRDefault="00A66E3E" w:rsidP="00BF43E3">
      <w:pPr>
        <w:spacing w:after="16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</w:rPr>
        <w:t xml:space="preserve">Szybsze i wygodniejsze podróże na trasie </w:t>
      </w:r>
      <w:r w:rsidR="00BF43E3" w:rsidRPr="00BF43E3">
        <w:rPr>
          <w:rFonts w:ascii="Arial" w:hAnsi="Arial" w:cs="Arial"/>
          <w:b/>
          <w:bCs/>
        </w:rPr>
        <w:t xml:space="preserve">Warszawa – Białystok </w:t>
      </w:r>
    </w:p>
    <w:p w:rsidR="00BF43E3" w:rsidRPr="00BF43E3" w:rsidRDefault="00BF43E3" w:rsidP="00BF43E3">
      <w:pPr>
        <w:spacing w:after="160" w:line="360" w:lineRule="auto"/>
        <w:jc w:val="both"/>
        <w:rPr>
          <w:rFonts w:ascii="Arial" w:hAnsi="Arial" w:cs="Arial"/>
          <w:b/>
          <w:bCs/>
          <w:iCs/>
        </w:rPr>
      </w:pPr>
      <w:r w:rsidRPr="00BF43E3">
        <w:rPr>
          <w:rFonts w:ascii="Arial" w:hAnsi="Arial" w:cs="Arial"/>
          <w:bCs/>
          <w:iCs/>
        </w:rPr>
        <w:t xml:space="preserve">Kompleksowa modernizacja linii </w:t>
      </w:r>
      <w:proofErr w:type="spellStart"/>
      <w:r w:rsidRPr="00BF43E3">
        <w:rPr>
          <w:rFonts w:ascii="Arial" w:hAnsi="Arial" w:cs="Arial"/>
          <w:bCs/>
          <w:iCs/>
        </w:rPr>
        <w:t>Rail</w:t>
      </w:r>
      <w:proofErr w:type="spellEnd"/>
      <w:r w:rsidRPr="00BF43E3">
        <w:rPr>
          <w:rFonts w:ascii="Arial" w:hAnsi="Arial" w:cs="Arial"/>
          <w:bCs/>
          <w:iCs/>
        </w:rPr>
        <w:t xml:space="preserve"> </w:t>
      </w:r>
      <w:proofErr w:type="spellStart"/>
      <w:r w:rsidRPr="00BF43E3">
        <w:rPr>
          <w:rFonts w:ascii="Arial" w:hAnsi="Arial" w:cs="Arial"/>
          <w:bCs/>
          <w:iCs/>
        </w:rPr>
        <w:t>Baltica</w:t>
      </w:r>
      <w:proofErr w:type="spellEnd"/>
      <w:r w:rsidRPr="00BF43E3">
        <w:rPr>
          <w:rFonts w:ascii="Arial" w:hAnsi="Arial" w:cs="Arial"/>
          <w:bCs/>
          <w:iCs/>
        </w:rPr>
        <w:t xml:space="preserve"> zapewni sprawne podróże z Warszawy </w:t>
      </w:r>
      <w:r w:rsidRPr="00BF43E3">
        <w:rPr>
          <w:rFonts w:ascii="Arial" w:hAnsi="Arial" w:cs="Arial"/>
          <w:bCs/>
          <w:iCs/>
        </w:rPr>
        <w:br/>
        <w:t xml:space="preserve">do Białegostoku. Pociągi pojadą szybciej </w:t>
      </w:r>
      <w:r w:rsidR="00174DE8">
        <w:rPr>
          <w:rFonts w:ascii="Arial" w:hAnsi="Arial" w:cs="Arial"/>
          <w:bCs/>
          <w:iCs/>
        </w:rPr>
        <w:t>–</w:t>
      </w:r>
      <w:r w:rsidRPr="00BF43E3">
        <w:rPr>
          <w:rFonts w:ascii="Arial" w:hAnsi="Arial" w:cs="Arial"/>
          <w:bCs/>
          <w:iCs/>
        </w:rPr>
        <w:t xml:space="preserve"> pasażerskie z prędkością do 160 km/h a składy </w:t>
      </w:r>
      <w:r w:rsidRPr="00BF43E3">
        <w:rPr>
          <w:rFonts w:ascii="Arial" w:hAnsi="Arial" w:cs="Arial"/>
          <w:bCs/>
          <w:iCs/>
        </w:rPr>
        <w:br/>
        <w:t xml:space="preserve">z towarami do 120 km/h. Podróż pomiędzy Warszawą i Białymstokiem skróci się do </w:t>
      </w:r>
      <w:r w:rsidR="00B640B9">
        <w:rPr>
          <w:rFonts w:ascii="Arial" w:hAnsi="Arial" w:cs="Arial"/>
          <w:bCs/>
          <w:iCs/>
        </w:rPr>
        <w:t xml:space="preserve">ok. </w:t>
      </w:r>
      <w:r w:rsidRPr="00BF43E3">
        <w:rPr>
          <w:rFonts w:ascii="Arial" w:hAnsi="Arial" w:cs="Arial"/>
          <w:bCs/>
          <w:iCs/>
        </w:rPr>
        <w:t>dwóch godzin</w:t>
      </w:r>
      <w:r w:rsidR="00B640B9">
        <w:rPr>
          <w:rFonts w:ascii="Arial" w:hAnsi="Arial" w:cs="Arial"/>
          <w:bCs/>
          <w:iCs/>
        </w:rPr>
        <w:t xml:space="preserve">. Klienci kolei </w:t>
      </w:r>
      <w:r w:rsidRPr="00BF43E3">
        <w:rPr>
          <w:rFonts w:ascii="Arial" w:hAnsi="Arial" w:cs="Arial"/>
          <w:bCs/>
          <w:iCs/>
        </w:rPr>
        <w:t>wsiądą do pociągów z nowych</w:t>
      </w:r>
      <w:r w:rsidR="00B640B9">
        <w:rPr>
          <w:rFonts w:ascii="Arial" w:hAnsi="Arial" w:cs="Arial"/>
          <w:bCs/>
          <w:iCs/>
        </w:rPr>
        <w:t>,</w:t>
      </w:r>
      <w:r w:rsidRPr="00BF43E3">
        <w:rPr>
          <w:rFonts w:ascii="Arial" w:hAnsi="Arial" w:cs="Arial"/>
          <w:bCs/>
          <w:iCs/>
        </w:rPr>
        <w:t xml:space="preserve"> komfortow</w:t>
      </w:r>
      <w:r w:rsidR="00B640B9">
        <w:rPr>
          <w:rFonts w:ascii="Arial" w:hAnsi="Arial" w:cs="Arial"/>
          <w:bCs/>
          <w:iCs/>
        </w:rPr>
        <w:t>ych</w:t>
      </w:r>
      <w:r w:rsidRPr="00BF43E3">
        <w:rPr>
          <w:rFonts w:ascii="Arial" w:hAnsi="Arial" w:cs="Arial"/>
          <w:bCs/>
          <w:iCs/>
        </w:rPr>
        <w:t xml:space="preserve"> peronów. </w:t>
      </w:r>
    </w:p>
    <w:p w:rsidR="00BF43E3" w:rsidRPr="00BF43E3" w:rsidRDefault="00BF43E3" w:rsidP="00BF43E3">
      <w:pPr>
        <w:spacing w:after="160" w:line="360" w:lineRule="auto"/>
        <w:jc w:val="both"/>
        <w:rPr>
          <w:rFonts w:ascii="Arial" w:hAnsi="Arial" w:cs="Arial"/>
          <w:bCs/>
          <w:i/>
          <w:iCs/>
        </w:rPr>
      </w:pPr>
      <w:r w:rsidRPr="00BF43E3">
        <w:rPr>
          <w:rFonts w:ascii="Arial" w:hAnsi="Arial" w:cs="Arial"/>
          <w:bCs/>
          <w:iCs/>
        </w:rPr>
        <w:t>Więcej na temat modernizacji</w:t>
      </w:r>
      <w:r w:rsidR="00B640B9">
        <w:rPr>
          <w:rFonts w:ascii="Arial" w:hAnsi="Arial" w:cs="Arial"/>
          <w:bCs/>
          <w:iCs/>
        </w:rPr>
        <w:t xml:space="preserve"> na</w:t>
      </w:r>
      <w:r w:rsidRPr="00BF43E3">
        <w:rPr>
          <w:rFonts w:ascii="Arial" w:hAnsi="Arial" w:cs="Arial"/>
          <w:bCs/>
          <w:iCs/>
        </w:rPr>
        <w:t xml:space="preserve"> stronie internetowej </w:t>
      </w:r>
      <w:hyperlink r:id="rId10" w:history="1">
        <w:proofErr w:type="spellStart"/>
        <w:r w:rsidRPr="00BF43E3">
          <w:rPr>
            <w:rFonts w:ascii="Arial" w:hAnsi="Arial" w:cs="Arial"/>
            <w:bCs/>
            <w:iCs/>
            <w:color w:val="0563C1"/>
            <w:u w:val="single"/>
          </w:rPr>
          <w:t>Rail-Baltica</w:t>
        </w:r>
        <w:proofErr w:type="spellEnd"/>
      </w:hyperlink>
      <w:r w:rsidR="00174DE8">
        <w:rPr>
          <w:rFonts w:ascii="Arial" w:hAnsi="Arial" w:cs="Arial"/>
          <w:bCs/>
          <w:iCs/>
          <w:color w:val="0563C1"/>
          <w:u w:val="single"/>
        </w:rPr>
        <w:t>.</w:t>
      </w:r>
    </w:p>
    <w:p w:rsidR="00BF43E3" w:rsidRPr="00BF43E3" w:rsidRDefault="00BF43E3" w:rsidP="00BF43E3">
      <w:pPr>
        <w:spacing w:after="160" w:line="360" w:lineRule="auto"/>
        <w:jc w:val="both"/>
        <w:rPr>
          <w:rFonts w:ascii="Arial" w:hAnsi="Arial" w:cs="Arial"/>
          <w:bCs/>
          <w:i/>
          <w:iCs/>
        </w:rPr>
      </w:pPr>
      <w:r w:rsidRPr="00174DE8">
        <w:rPr>
          <w:rFonts w:ascii="Arial" w:hAnsi="Arial" w:cs="Arial"/>
          <w:bCs/>
          <w:iCs/>
        </w:rPr>
        <w:t>Prace na odcinku S</w:t>
      </w:r>
      <w:bookmarkStart w:id="1" w:name="_GoBack"/>
      <w:bookmarkEnd w:id="1"/>
      <w:r w:rsidRPr="00174DE8">
        <w:rPr>
          <w:rFonts w:ascii="Arial" w:hAnsi="Arial" w:cs="Arial"/>
          <w:bCs/>
          <w:iCs/>
        </w:rPr>
        <w:t>adowne – Czyżew są realizowane w ramach projektu</w:t>
      </w:r>
      <w:r w:rsidRPr="00BF43E3">
        <w:rPr>
          <w:rFonts w:ascii="Arial" w:hAnsi="Arial" w:cs="Arial"/>
          <w:bCs/>
          <w:i/>
          <w:iCs/>
        </w:rPr>
        <w:t>: "Prace na linii E75 na odcinku Sadowne – Czyżew wraz z robotami pozostałymi na odcinku Warszawa Rembertów – Sadowne" i finansowane z unijnego instrumentu „Łącząc Europę” (CEF). </w:t>
      </w:r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Pr="008B0AF9" w:rsidRDefault="00C22303" w:rsidP="008B0AF9">
      <w:pPr>
        <w:pStyle w:val="Stopka"/>
        <w:jc w:val="center"/>
        <w:rPr>
          <w:rFonts w:ascii="Arial" w:hAnsi="Arial" w:cs="Arial"/>
          <w:b/>
          <w:i/>
          <w:sz w:val="18"/>
          <w:szCs w:val="18"/>
        </w:rPr>
      </w:pPr>
      <w:r w:rsidRPr="008B0AF9">
        <w:rPr>
          <w:rFonts w:ascii="Arial" w:hAnsi="Arial" w:cs="Arial"/>
          <w:b/>
          <w:i/>
          <w:sz w:val="18"/>
          <w:szCs w:val="18"/>
        </w:rPr>
        <w:t xml:space="preserve">,,Wyłączną odpowiedzialność za treść publikacji ponosi jej autor. Unia Europejska nie odpowiada </w:t>
      </w:r>
      <w:r w:rsidRPr="008B0AF9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publikacji”</w:t>
      </w:r>
    </w:p>
    <w:p w:rsidR="00DB7E2C" w:rsidRDefault="00DB7E2C" w:rsidP="008B0A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24DB2" w:rsidRDefault="00424DB2" w:rsidP="0057288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8B0AF9" w:rsidRPr="008B0AF9" w:rsidRDefault="009B7E09" w:rsidP="0057288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Karol Jakubowski</w:t>
      </w:r>
    </w:p>
    <w:p w:rsidR="008B0AF9" w:rsidRPr="008B0AF9" w:rsidRDefault="008B0AF9" w:rsidP="0057288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0AF9">
        <w:rPr>
          <w:rFonts w:ascii="Arial" w:hAnsi="Arial" w:cs="Arial"/>
          <w:sz w:val="18"/>
          <w:szCs w:val="18"/>
        </w:rPr>
        <w:t>Zespół prasowy</w:t>
      </w:r>
    </w:p>
    <w:p w:rsidR="00056998" w:rsidRPr="008B0AF9" w:rsidRDefault="008B0AF9" w:rsidP="00572888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0AF9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8B0AF9">
        <w:rPr>
          <w:rFonts w:ascii="Arial" w:hAnsi="Arial" w:cs="Arial"/>
          <w:sz w:val="18"/>
          <w:szCs w:val="18"/>
        </w:rPr>
        <w:br/>
      </w:r>
      <w:hyperlink r:id="rId12" w:history="1">
        <w:r w:rsidRPr="007544EF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B0AF9">
        <w:rPr>
          <w:rFonts w:ascii="Arial" w:hAnsi="Arial" w:cs="Arial"/>
          <w:sz w:val="18"/>
          <w:szCs w:val="18"/>
        </w:rPr>
        <w:br/>
      </w:r>
      <w:r w:rsidRPr="008B0AF9">
        <w:rPr>
          <w:rFonts w:ascii="Arial" w:hAnsi="Arial" w:cs="Arial"/>
          <w:sz w:val="18"/>
          <w:szCs w:val="18"/>
          <w:shd w:val="clear" w:color="auto" w:fill="FFFFFF"/>
        </w:rPr>
        <w:t xml:space="preserve">T: + </w:t>
      </w:r>
      <w:bookmarkEnd w:id="0"/>
      <w:r w:rsidR="009B7E09">
        <w:rPr>
          <w:rFonts w:ascii="Arial" w:hAnsi="Arial" w:cs="Arial"/>
          <w:sz w:val="18"/>
          <w:szCs w:val="18"/>
          <w:shd w:val="clear" w:color="auto" w:fill="FFFFFF"/>
        </w:rPr>
        <w:t>668 679 414</w:t>
      </w:r>
    </w:p>
    <w:sectPr w:rsidR="00056998" w:rsidRPr="008B0AF9" w:rsidSect="00760BF1">
      <w:headerReference w:type="first" r:id="rId13"/>
      <w:footerReference w:type="first" r:id="rId14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871" w:rsidRDefault="00903871" w:rsidP="00D5409C">
      <w:pPr>
        <w:spacing w:after="0" w:line="240" w:lineRule="auto"/>
      </w:pPr>
      <w:r>
        <w:separator/>
      </w:r>
    </w:p>
  </w:endnote>
  <w:endnote w:type="continuationSeparator" w:id="0">
    <w:p w:rsidR="00903871" w:rsidRDefault="0090387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BF43E3" w:rsidRPr="00BF43E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18 624 936 000,00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BF43E3" w:rsidRPr="00BF43E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18 624 936 000,00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871" w:rsidRDefault="00903871" w:rsidP="00D5409C">
      <w:pPr>
        <w:spacing w:after="0" w:line="240" w:lineRule="auto"/>
      </w:pPr>
      <w:r>
        <w:separator/>
      </w:r>
    </w:p>
  </w:footnote>
  <w:footnote w:type="continuationSeparator" w:id="0">
    <w:p w:rsidR="00903871" w:rsidRDefault="0090387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EC27B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D15997">
      <w:rPr>
        <w:noProof/>
        <w:lang w:eastAsia="pl-PL"/>
      </w:rPr>
      <w:drawing>
        <wp:inline distT="0" distB="0" distL="0" distR="0" wp14:anchorId="3829837F">
          <wp:extent cx="6219190" cy="501597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874" cy="50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16BA"/>
    <w:rsid w:val="001028E6"/>
    <w:rsid w:val="00107539"/>
    <w:rsid w:val="00123316"/>
    <w:rsid w:val="0012424C"/>
    <w:rsid w:val="00127748"/>
    <w:rsid w:val="00134937"/>
    <w:rsid w:val="00141226"/>
    <w:rsid w:val="0015009C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4DE8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692"/>
    <w:rsid w:val="001F3D68"/>
    <w:rsid w:val="001F44A5"/>
    <w:rsid w:val="001F4E87"/>
    <w:rsid w:val="001F4FCA"/>
    <w:rsid w:val="001F77C4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36E1D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325C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2888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F00B8"/>
    <w:rsid w:val="006F182B"/>
    <w:rsid w:val="006F73A3"/>
    <w:rsid w:val="006F7AB4"/>
    <w:rsid w:val="0071378B"/>
    <w:rsid w:val="0073135F"/>
    <w:rsid w:val="00731B2B"/>
    <w:rsid w:val="00732CCE"/>
    <w:rsid w:val="00737741"/>
    <w:rsid w:val="00740BE7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38D7"/>
    <w:rsid w:val="00864FBB"/>
    <w:rsid w:val="00870FEA"/>
    <w:rsid w:val="00871DA5"/>
    <w:rsid w:val="008746D9"/>
    <w:rsid w:val="008754A9"/>
    <w:rsid w:val="00881D49"/>
    <w:rsid w:val="00885F9F"/>
    <w:rsid w:val="0089184F"/>
    <w:rsid w:val="008A0729"/>
    <w:rsid w:val="008A6DB7"/>
    <w:rsid w:val="008B09EF"/>
    <w:rsid w:val="008B0AF9"/>
    <w:rsid w:val="008B4062"/>
    <w:rsid w:val="008C1E35"/>
    <w:rsid w:val="008C2C47"/>
    <w:rsid w:val="008C508A"/>
    <w:rsid w:val="008C561F"/>
    <w:rsid w:val="008C7718"/>
    <w:rsid w:val="008E098F"/>
    <w:rsid w:val="008E30A4"/>
    <w:rsid w:val="008E4696"/>
    <w:rsid w:val="008F4AE1"/>
    <w:rsid w:val="00903871"/>
    <w:rsid w:val="00922D1F"/>
    <w:rsid w:val="00924D92"/>
    <w:rsid w:val="00927277"/>
    <w:rsid w:val="00927314"/>
    <w:rsid w:val="00930924"/>
    <w:rsid w:val="00932446"/>
    <w:rsid w:val="00945524"/>
    <w:rsid w:val="00945BDB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30BA"/>
    <w:rsid w:val="009B1B18"/>
    <w:rsid w:val="009B7E09"/>
    <w:rsid w:val="009D7D7C"/>
    <w:rsid w:val="009E49C1"/>
    <w:rsid w:val="009E558C"/>
    <w:rsid w:val="009E5D64"/>
    <w:rsid w:val="009F14FE"/>
    <w:rsid w:val="009F1D28"/>
    <w:rsid w:val="009F3CE0"/>
    <w:rsid w:val="009F3D17"/>
    <w:rsid w:val="009F6F5C"/>
    <w:rsid w:val="00A003F0"/>
    <w:rsid w:val="00A11DC3"/>
    <w:rsid w:val="00A12FFF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66E3E"/>
    <w:rsid w:val="00A77696"/>
    <w:rsid w:val="00A80957"/>
    <w:rsid w:val="00A8687C"/>
    <w:rsid w:val="00A93609"/>
    <w:rsid w:val="00AA581D"/>
    <w:rsid w:val="00AC37B3"/>
    <w:rsid w:val="00AD03CF"/>
    <w:rsid w:val="00AD0E23"/>
    <w:rsid w:val="00AD3635"/>
    <w:rsid w:val="00AD554B"/>
    <w:rsid w:val="00AD5668"/>
    <w:rsid w:val="00AE271B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39BA"/>
    <w:rsid w:val="00B5458B"/>
    <w:rsid w:val="00B55BAE"/>
    <w:rsid w:val="00B603B9"/>
    <w:rsid w:val="00B60445"/>
    <w:rsid w:val="00B6179F"/>
    <w:rsid w:val="00B640B9"/>
    <w:rsid w:val="00B65DA9"/>
    <w:rsid w:val="00B66B0B"/>
    <w:rsid w:val="00B74EF1"/>
    <w:rsid w:val="00B827F0"/>
    <w:rsid w:val="00B8387F"/>
    <w:rsid w:val="00B83EEE"/>
    <w:rsid w:val="00B86428"/>
    <w:rsid w:val="00B86FD7"/>
    <w:rsid w:val="00B912C8"/>
    <w:rsid w:val="00B92884"/>
    <w:rsid w:val="00BA0980"/>
    <w:rsid w:val="00BA1DF5"/>
    <w:rsid w:val="00BA2784"/>
    <w:rsid w:val="00BB41F4"/>
    <w:rsid w:val="00BC08AF"/>
    <w:rsid w:val="00BC6323"/>
    <w:rsid w:val="00BD712E"/>
    <w:rsid w:val="00BE55B4"/>
    <w:rsid w:val="00BE7500"/>
    <w:rsid w:val="00BF03EA"/>
    <w:rsid w:val="00BF43E3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2787D"/>
    <w:rsid w:val="00C33954"/>
    <w:rsid w:val="00C33F65"/>
    <w:rsid w:val="00C51784"/>
    <w:rsid w:val="00C551DF"/>
    <w:rsid w:val="00C56FD1"/>
    <w:rsid w:val="00C64205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DB1"/>
    <w:rsid w:val="00CE2E27"/>
    <w:rsid w:val="00CF254F"/>
    <w:rsid w:val="00CF29F3"/>
    <w:rsid w:val="00CF3EE3"/>
    <w:rsid w:val="00CF693E"/>
    <w:rsid w:val="00CF7024"/>
    <w:rsid w:val="00D02707"/>
    <w:rsid w:val="00D06210"/>
    <w:rsid w:val="00D10FAB"/>
    <w:rsid w:val="00D11D24"/>
    <w:rsid w:val="00D15997"/>
    <w:rsid w:val="00D20B71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337B"/>
    <w:rsid w:val="00D5409C"/>
    <w:rsid w:val="00D62811"/>
    <w:rsid w:val="00D659BD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376C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1FBB"/>
    <w:rsid w:val="00E429BC"/>
    <w:rsid w:val="00E42AD4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0AF3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2236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il-baltic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8106-E581-4E98-A2AD-DC22725B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3384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2017-08-16T09:31:00Z</cp:lastPrinted>
  <dcterms:created xsi:type="dcterms:W3CDTF">2019-03-07T12:18:00Z</dcterms:created>
  <dcterms:modified xsi:type="dcterms:W3CDTF">2019-03-07T12:24:00Z</dcterms:modified>
</cp:coreProperties>
</file>