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7D5" w:rsidRPr="00C83465" w:rsidRDefault="004007D5" w:rsidP="004007D5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C83465">
        <w:rPr>
          <w:rFonts w:ascii="Arial" w:hAnsi="Arial" w:cs="Arial"/>
          <w:b/>
          <w:color w:val="000000" w:themeColor="text1"/>
          <w:sz w:val="16"/>
          <w:szCs w:val="16"/>
        </w:rPr>
        <w:t>PKP Polskie Linie Kolejowe S.A.</w:t>
      </w:r>
    </w:p>
    <w:p w:rsidR="004007D5" w:rsidRPr="00C83465" w:rsidRDefault="004007D5" w:rsidP="004007D5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C83465">
        <w:rPr>
          <w:rFonts w:ascii="Arial" w:hAnsi="Arial" w:cs="Arial"/>
          <w:b/>
          <w:color w:val="000000" w:themeColor="text1"/>
          <w:sz w:val="16"/>
          <w:szCs w:val="16"/>
        </w:rPr>
        <w:t>Biuro Komunikacji i Promocji</w:t>
      </w:r>
    </w:p>
    <w:p w:rsidR="004007D5" w:rsidRPr="00C83465" w:rsidRDefault="004007D5" w:rsidP="004007D5">
      <w:pPr>
        <w:rPr>
          <w:rFonts w:ascii="Arial" w:hAnsi="Arial" w:cs="Arial"/>
          <w:color w:val="000000" w:themeColor="text1"/>
          <w:sz w:val="16"/>
          <w:szCs w:val="16"/>
        </w:rPr>
      </w:pPr>
      <w:r w:rsidRPr="00C83465">
        <w:rPr>
          <w:rFonts w:ascii="Arial" w:hAnsi="Arial" w:cs="Arial"/>
          <w:color w:val="000000" w:themeColor="text1"/>
          <w:sz w:val="16"/>
          <w:szCs w:val="16"/>
        </w:rPr>
        <w:t>Targowa 74, 03 - 734 Warszawa</w:t>
      </w:r>
    </w:p>
    <w:p w:rsidR="004007D5" w:rsidRPr="00C83465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C83465">
        <w:rPr>
          <w:rFonts w:ascii="Arial" w:hAnsi="Arial" w:cs="Arial"/>
          <w:color w:val="000000" w:themeColor="text1"/>
          <w:sz w:val="16"/>
          <w:szCs w:val="16"/>
          <w:lang w:val="en-AU"/>
        </w:rPr>
        <w:t>tel. + 48 22 473 30 02</w:t>
      </w:r>
    </w:p>
    <w:p w:rsidR="004007D5" w:rsidRPr="00C83465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proofErr w:type="gramStart"/>
      <w:r w:rsidRPr="00C83465">
        <w:rPr>
          <w:rFonts w:ascii="Arial" w:hAnsi="Arial" w:cs="Arial"/>
          <w:color w:val="000000" w:themeColor="text1"/>
          <w:sz w:val="16"/>
          <w:szCs w:val="16"/>
          <w:lang w:val="en-AU"/>
        </w:rPr>
        <w:t>fax</w:t>
      </w:r>
      <w:proofErr w:type="gramEnd"/>
      <w:r w:rsidRPr="00C83465">
        <w:rPr>
          <w:rFonts w:ascii="Arial" w:hAnsi="Arial" w:cs="Arial"/>
          <w:color w:val="000000" w:themeColor="text1"/>
          <w:sz w:val="16"/>
          <w:szCs w:val="16"/>
          <w:lang w:val="en-AU"/>
        </w:rPr>
        <w:t xml:space="preserve"> + 48 22 473 23 34</w:t>
      </w:r>
    </w:p>
    <w:p w:rsidR="004007D5" w:rsidRPr="00C83465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C83465">
        <w:rPr>
          <w:rFonts w:ascii="Arial" w:hAnsi="Arial" w:cs="Arial"/>
          <w:color w:val="000000" w:themeColor="text1"/>
          <w:sz w:val="16"/>
          <w:szCs w:val="16"/>
          <w:lang w:val="en-AU"/>
        </w:rPr>
        <w:t>rzecznik@plk-sa.pl</w:t>
      </w:r>
    </w:p>
    <w:p w:rsidR="004007D5" w:rsidRPr="00C83465" w:rsidRDefault="004007D5" w:rsidP="004007D5">
      <w:pPr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C83465">
        <w:rPr>
          <w:rFonts w:ascii="Arial" w:hAnsi="Arial" w:cs="Arial"/>
          <w:color w:val="000000" w:themeColor="text1"/>
          <w:sz w:val="16"/>
          <w:szCs w:val="16"/>
        </w:rPr>
        <w:t>www</w:t>
      </w:r>
      <w:proofErr w:type="gramEnd"/>
      <w:r w:rsidRPr="00C83465">
        <w:rPr>
          <w:rFonts w:ascii="Arial" w:hAnsi="Arial" w:cs="Arial"/>
          <w:color w:val="000000" w:themeColor="text1"/>
          <w:sz w:val="16"/>
          <w:szCs w:val="16"/>
        </w:rPr>
        <w:t>.</w:t>
      </w:r>
      <w:proofErr w:type="gramStart"/>
      <w:r w:rsidRPr="00C83465">
        <w:rPr>
          <w:rFonts w:ascii="Arial" w:hAnsi="Arial" w:cs="Arial"/>
          <w:color w:val="000000" w:themeColor="text1"/>
          <w:sz w:val="16"/>
          <w:szCs w:val="16"/>
        </w:rPr>
        <w:t>plk-sa</w:t>
      </w:r>
      <w:proofErr w:type="gramEnd"/>
      <w:r w:rsidRPr="00C83465">
        <w:rPr>
          <w:rFonts w:ascii="Arial" w:hAnsi="Arial" w:cs="Arial"/>
          <w:color w:val="000000" w:themeColor="text1"/>
          <w:sz w:val="16"/>
          <w:szCs w:val="16"/>
        </w:rPr>
        <w:t>.</w:t>
      </w:r>
      <w:proofErr w:type="gramStart"/>
      <w:r w:rsidRPr="00C83465">
        <w:rPr>
          <w:rFonts w:ascii="Arial" w:hAnsi="Arial" w:cs="Arial"/>
          <w:color w:val="000000" w:themeColor="text1"/>
          <w:sz w:val="16"/>
          <w:szCs w:val="16"/>
        </w:rPr>
        <w:t>pl</w:t>
      </w:r>
      <w:proofErr w:type="gramEnd"/>
    </w:p>
    <w:p w:rsidR="004007D5" w:rsidRPr="009C5CD1" w:rsidRDefault="00A25552" w:rsidP="004007D5">
      <w:pPr>
        <w:spacing w:line="36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Warszawa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t>,</w:t>
      </w:r>
      <w:r w:rsidR="006B5014" w:rsidRPr="009C5C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13295">
        <w:rPr>
          <w:rFonts w:ascii="Arial" w:hAnsi="Arial" w:cs="Arial"/>
          <w:color w:val="000000" w:themeColor="text1"/>
          <w:sz w:val="20"/>
          <w:szCs w:val="20"/>
        </w:rPr>
        <w:t>31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41832">
        <w:rPr>
          <w:rFonts w:ascii="Arial" w:hAnsi="Arial" w:cs="Arial"/>
          <w:color w:val="000000" w:themeColor="text1"/>
          <w:sz w:val="20"/>
          <w:szCs w:val="20"/>
        </w:rPr>
        <w:t>lipca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t xml:space="preserve"> 2019 r. </w:t>
      </w:r>
    </w:p>
    <w:p w:rsidR="007A78B8" w:rsidRDefault="007A78B8" w:rsidP="00014EAE">
      <w:pPr>
        <w:spacing w:line="360" w:lineRule="auto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007D5" w:rsidRPr="00C13295" w:rsidRDefault="004007D5" w:rsidP="00014EAE">
      <w:pPr>
        <w:spacing w:line="360" w:lineRule="auto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C13295">
        <w:rPr>
          <w:rFonts w:ascii="Arial" w:hAnsi="Arial" w:cs="Arial"/>
          <w:b/>
          <w:color w:val="000000" w:themeColor="text1"/>
          <w:sz w:val="22"/>
          <w:szCs w:val="22"/>
        </w:rPr>
        <w:t>Informacja prasowa</w:t>
      </w:r>
    </w:p>
    <w:p w:rsidR="00C13295" w:rsidRPr="00C13295" w:rsidRDefault="00C13295" w:rsidP="00C1329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13295">
        <w:rPr>
          <w:rFonts w:ascii="Arial" w:hAnsi="Arial" w:cs="Arial"/>
          <w:b/>
          <w:sz w:val="22"/>
          <w:szCs w:val="22"/>
        </w:rPr>
        <w:t>Warszawa Powązki - szybko rośnie nowy przystanek</w:t>
      </w:r>
    </w:p>
    <w:p w:rsidR="00C13295" w:rsidRPr="00C13295" w:rsidRDefault="00C13295" w:rsidP="00C1329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13295">
        <w:rPr>
          <w:rFonts w:ascii="Arial" w:hAnsi="Arial" w:cs="Arial"/>
          <w:b/>
          <w:sz w:val="22"/>
          <w:szCs w:val="22"/>
        </w:rPr>
        <w:t>Przy ulicy Powązkowskiej PKP Polskie Linie Kolejowe S.A budują nowy przystanek. Zapewnione będzie dogodne dojście m.in. kładką. Warszawa Powązkowska to dla mieszkańców kolejny komfortowy dostęp do kolei na linii obwodowej w Warszawie. Pasażerowie maja już do dyspozycji nowe przystanki Warszawa Wola, Młynów i Koło.</w:t>
      </w:r>
    </w:p>
    <w:p w:rsidR="00C13295" w:rsidRPr="00C13295" w:rsidRDefault="00C13295" w:rsidP="00C1329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3295">
        <w:rPr>
          <w:rFonts w:ascii="Arial" w:hAnsi="Arial" w:cs="Arial"/>
          <w:sz w:val="22"/>
          <w:szCs w:val="22"/>
        </w:rPr>
        <w:t>Widać konstrukcję nowego przystanku Warszawa Powązki.</w:t>
      </w:r>
      <w:r w:rsidRPr="00C13295">
        <w:rPr>
          <w:rFonts w:ascii="Arial" w:hAnsi="Arial" w:cs="Arial"/>
          <w:b/>
          <w:sz w:val="22"/>
          <w:szCs w:val="22"/>
        </w:rPr>
        <w:t xml:space="preserve"> </w:t>
      </w:r>
      <w:r w:rsidRPr="00C13295">
        <w:rPr>
          <w:rFonts w:ascii="Arial" w:hAnsi="Arial" w:cs="Arial"/>
          <w:sz w:val="22"/>
          <w:szCs w:val="22"/>
        </w:rPr>
        <w:t xml:space="preserve">Na peronie układana jest antypoślizgowa nawierzchnia. Zainstalowane zostały stalowe elementy długiej wiaty. Budowane są schody i szyby windowe nowej kładki. Od strony Woli wyrównywana jest skarpa pod budowę drugiego peronu. Na plac budowy dowożone są kolejne elementy nowego przystanku. PKP Polskie Linie Kolejowe S.A. </w:t>
      </w:r>
      <w:proofErr w:type="gramStart"/>
      <w:r w:rsidRPr="00C13295">
        <w:rPr>
          <w:rFonts w:ascii="Arial" w:hAnsi="Arial" w:cs="Arial"/>
          <w:sz w:val="22"/>
          <w:szCs w:val="22"/>
        </w:rPr>
        <w:t>planują</w:t>
      </w:r>
      <w:proofErr w:type="gramEnd"/>
      <w:r w:rsidRPr="00C13295">
        <w:rPr>
          <w:rFonts w:ascii="Arial" w:hAnsi="Arial" w:cs="Arial"/>
          <w:sz w:val="22"/>
          <w:szCs w:val="22"/>
        </w:rPr>
        <w:t xml:space="preserve">, że jeszcze w tym roku Warszawa Powązki zapewni podróżnym dodatkowy dostęp do kolei. </w:t>
      </w:r>
    </w:p>
    <w:p w:rsidR="00C13295" w:rsidRPr="00C13295" w:rsidRDefault="00C13295" w:rsidP="00C13295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13295">
        <w:rPr>
          <w:rFonts w:ascii="Arial" w:hAnsi="Arial" w:cs="Arial"/>
          <w:sz w:val="22"/>
          <w:szCs w:val="22"/>
          <w:shd w:val="clear" w:color="auto" w:fill="FFFFFF"/>
        </w:rPr>
        <w:t>Przystanek Warszawa Powązki jest budowany w ramach projektu „Prace na linii obwodowej w Warszawie (odc. Warszawa Gołąbki/Warszawa Zachodnia – Warszawa Gdańska</w:t>
      </w:r>
      <w:proofErr w:type="gramStart"/>
      <w:r w:rsidRPr="00C13295">
        <w:rPr>
          <w:rFonts w:ascii="Arial" w:hAnsi="Arial" w:cs="Arial"/>
          <w:sz w:val="22"/>
          <w:szCs w:val="22"/>
          <w:shd w:val="clear" w:color="auto" w:fill="FFFFFF"/>
        </w:rPr>
        <w:t xml:space="preserve">)”, </w:t>
      </w: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Pr="00C13295">
        <w:rPr>
          <w:rFonts w:ascii="Arial" w:hAnsi="Arial" w:cs="Arial"/>
          <w:sz w:val="22"/>
          <w:szCs w:val="22"/>
          <w:shd w:val="clear" w:color="auto" w:fill="FFFFFF"/>
        </w:rPr>
        <w:t>o</w:t>
      </w:r>
      <w:proofErr w:type="gramEnd"/>
      <w:r w:rsidRPr="00C13295">
        <w:rPr>
          <w:rFonts w:ascii="Arial" w:hAnsi="Arial" w:cs="Arial"/>
          <w:sz w:val="22"/>
          <w:szCs w:val="22"/>
          <w:shd w:val="clear" w:color="auto" w:fill="FFFFFF"/>
        </w:rPr>
        <w:t xml:space="preserve"> wartości ponad 200 milionów złotych, który współfinansowany jest z mechanizmu CEF – Łącząc Europę. </w:t>
      </w:r>
    </w:p>
    <w:p w:rsidR="00C13295" w:rsidRPr="00C13295" w:rsidRDefault="00C13295" w:rsidP="00C13295">
      <w:pPr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C13295">
        <w:rPr>
          <w:rFonts w:ascii="Arial" w:hAnsi="Arial" w:cs="Arial"/>
          <w:b/>
          <w:sz w:val="22"/>
          <w:szCs w:val="22"/>
          <w:shd w:val="clear" w:color="auto" w:fill="FFFFFF"/>
        </w:rPr>
        <w:t>Od października zeszłego roku podróżni korzystają z „nowej” linii obwodowej.</w:t>
      </w:r>
    </w:p>
    <w:p w:rsidR="00C13295" w:rsidRPr="00C13295" w:rsidRDefault="00C13295" w:rsidP="00C13295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13295">
        <w:rPr>
          <w:rFonts w:ascii="Arial" w:hAnsi="Arial" w:cs="Arial"/>
          <w:sz w:val="22"/>
          <w:szCs w:val="22"/>
          <w:shd w:val="clear" w:color="auto" w:fill="FFFFFF"/>
        </w:rPr>
        <w:t xml:space="preserve">Zupełnie nowym przystankiem na mapie stolicy jest </w:t>
      </w:r>
      <w:r w:rsidRPr="00C13295">
        <w:rPr>
          <w:rFonts w:ascii="Arial" w:hAnsi="Arial" w:cs="Arial"/>
          <w:b/>
          <w:sz w:val="22"/>
          <w:szCs w:val="22"/>
          <w:shd w:val="clear" w:color="auto" w:fill="FFFFFF"/>
        </w:rPr>
        <w:t>Warszawa Koło</w:t>
      </w:r>
      <w:r w:rsidRPr="00C13295">
        <w:rPr>
          <w:rFonts w:ascii="Arial" w:hAnsi="Arial" w:cs="Arial"/>
          <w:sz w:val="22"/>
          <w:szCs w:val="22"/>
          <w:shd w:val="clear" w:color="auto" w:fill="FFFFFF"/>
        </w:rPr>
        <w:t xml:space="preserve"> przy ulicy Obozowej. Wygodne dojście na perony zapewniają windy i pochylnie. Przystanek jest wyposażony </w:t>
      </w:r>
      <w:r>
        <w:rPr>
          <w:rFonts w:ascii="Arial" w:hAnsi="Arial" w:cs="Arial"/>
          <w:sz w:val="22"/>
          <w:szCs w:val="22"/>
          <w:shd w:val="clear" w:color="auto" w:fill="FFFFFF"/>
        </w:rPr>
        <w:br/>
      </w:r>
      <w:bookmarkStart w:id="0" w:name="_GoBack"/>
      <w:bookmarkEnd w:id="0"/>
      <w:r w:rsidRPr="00C13295">
        <w:rPr>
          <w:rFonts w:ascii="Arial" w:hAnsi="Arial" w:cs="Arial"/>
          <w:sz w:val="22"/>
          <w:szCs w:val="22"/>
          <w:shd w:val="clear" w:color="auto" w:fill="FFFFFF"/>
        </w:rPr>
        <w:t xml:space="preserve">w wiaty, oświetlenie, nagłośnienie i system dynamicznej informacji pasażerskiej. Podobny standard obsługi maja przystanki </w:t>
      </w:r>
      <w:r w:rsidRPr="00C13295">
        <w:rPr>
          <w:rFonts w:ascii="Arial" w:hAnsi="Arial" w:cs="Arial"/>
          <w:b/>
          <w:sz w:val="22"/>
          <w:szCs w:val="22"/>
          <w:shd w:val="clear" w:color="auto" w:fill="FFFFFF"/>
        </w:rPr>
        <w:t>Warszawa Młynów, Warszawa Wola i 8 peron Warszawy Zachodniej</w:t>
      </w:r>
      <w:r w:rsidRPr="00C13295">
        <w:rPr>
          <w:rFonts w:ascii="Arial" w:hAnsi="Arial" w:cs="Arial"/>
          <w:sz w:val="22"/>
          <w:szCs w:val="22"/>
          <w:shd w:val="clear" w:color="auto" w:fill="FFFFFF"/>
        </w:rPr>
        <w:t>. Wszystkie umożliwiają sprawne dojazdy do pracy i do szkoły. Większe możliwości komunikacyjne zyskają mieszkańcy koło przystanku Warszawa Młynów, kiedy wybudowana zostanie druga linia metra. Młynów będzie wygodnym węzłem przesiadkowym miedzy koleją a innymi środkami transportu.</w:t>
      </w:r>
    </w:p>
    <w:p w:rsidR="008252E4" w:rsidRPr="00C13295" w:rsidRDefault="008252E4" w:rsidP="00014EAE">
      <w:pPr>
        <w:spacing w:line="360" w:lineRule="auto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E65FD" w:rsidRDefault="007E65FD" w:rsidP="00014EAE">
      <w:pPr>
        <w:suppressAutoHyphens w:val="0"/>
        <w:autoSpaceDN/>
        <w:spacing w:line="360" w:lineRule="auto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D36BDF">
        <w:rPr>
          <w:rFonts w:ascii="Arial" w:eastAsia="Calibri" w:hAnsi="Arial" w:cs="Arial"/>
          <w:noProof/>
          <w:sz w:val="22"/>
          <w:szCs w:val="22"/>
        </w:rPr>
        <w:drawing>
          <wp:inline distT="0" distB="0" distL="0" distR="0">
            <wp:extent cx="5760720" cy="1211323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8B8" w:rsidRPr="00014EAE" w:rsidRDefault="007A78B8" w:rsidP="008252E4">
      <w:pPr>
        <w:suppressAutoHyphens w:val="0"/>
        <w:autoSpaceDN/>
        <w:spacing w:line="360" w:lineRule="auto"/>
        <w:contextualSpacing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4007D5" w:rsidRPr="009C5CD1" w:rsidRDefault="004007D5" w:rsidP="00C6190A">
      <w:pPr>
        <w:ind w:left="5664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C5CD1">
        <w:rPr>
          <w:rFonts w:ascii="Arial" w:hAnsi="Arial" w:cs="Arial"/>
          <w:b/>
          <w:bCs/>
          <w:color w:val="000000" w:themeColor="text1"/>
          <w:sz w:val="20"/>
          <w:szCs w:val="20"/>
        </w:rPr>
        <w:t>Kontakt dla mediów:</w:t>
      </w:r>
    </w:p>
    <w:p w:rsidR="007A78B8" w:rsidRDefault="00C13295" w:rsidP="00C6190A">
      <w:pPr>
        <w:ind w:left="5664"/>
        <w:jc w:val="right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>Karol Jakubowski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zespół 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prasowy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br/>
      </w:r>
      <w:r w:rsidR="004007D5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PKP Polskie Linie Kolejowe S.A.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br/>
      </w:r>
      <w:hyperlink r:id="rId8" w:history="1">
        <w:r w:rsidR="004007D5" w:rsidRPr="009C5CD1">
          <w:rPr>
            <w:rStyle w:val="Hipercze"/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t>rzecznik@plk-sa.pl</w:t>
        </w:r>
      </w:hyperlink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br/>
      </w:r>
      <w:r w:rsidR="0094130D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</w:t>
      </w:r>
      <w:r w:rsidR="008E2511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el.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668 679 414</w:t>
      </w:r>
    </w:p>
    <w:p w:rsidR="007A78B8" w:rsidRDefault="007A78B8" w:rsidP="007A78B8">
      <w:pPr>
        <w:jc w:val="right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7A78B8" w:rsidRDefault="007A78B8" w:rsidP="007A78B8">
      <w:pPr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7A78B8" w:rsidRDefault="007A78B8" w:rsidP="007A78B8">
      <w:pPr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843C77" w:rsidRPr="007A78B8" w:rsidRDefault="004007D5" w:rsidP="007A78B8">
      <w:pPr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9C5CD1">
        <w:rPr>
          <w:rFonts w:ascii="Arial" w:hAnsi="Arial" w:cs="Arial"/>
          <w:b/>
          <w:color w:val="000000" w:themeColor="text1"/>
          <w:sz w:val="20"/>
          <w:szCs w:val="20"/>
        </w:rPr>
        <w:t>„Wyłączną odpowiedzialność za treść publikacji ponosi jej autor. Unia Europejska nie odpowiada za ewentualne wykorzystanie informacji zawartych w takiej publikacji”.</w:t>
      </w:r>
    </w:p>
    <w:sectPr w:rsidR="00843C77" w:rsidRPr="007A78B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5D3" w:rsidRDefault="003815D3">
      <w:r>
        <w:separator/>
      </w:r>
    </w:p>
  </w:endnote>
  <w:endnote w:type="continuationSeparator" w:id="0">
    <w:p w:rsidR="003815D3" w:rsidRDefault="0038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324" w:rsidRPr="009B053A" w:rsidRDefault="009E5E67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F25324" w:rsidRPr="009B053A" w:rsidRDefault="009E5E67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F25324" w:rsidRDefault="009E5E67" w:rsidP="00F25324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5D3" w:rsidRDefault="003815D3">
      <w:r>
        <w:separator/>
      </w:r>
    </w:p>
  </w:footnote>
  <w:footnote w:type="continuationSeparator" w:id="0">
    <w:p w:rsidR="003815D3" w:rsidRDefault="00381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918" w:rsidRDefault="00F8343D">
    <w:pPr>
      <w:pStyle w:val="Nagwek"/>
    </w:pPr>
    <w:r>
      <w:rPr>
        <w:noProof/>
        <w:lang w:eastAsia="pl-PL"/>
      </w:rPr>
      <w:drawing>
        <wp:inline distT="0" distB="0" distL="0" distR="0" wp14:anchorId="48563CB9" wp14:editId="2F6460D8">
          <wp:extent cx="5760720" cy="44345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34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D5"/>
    <w:rsid w:val="0000346D"/>
    <w:rsid w:val="00012128"/>
    <w:rsid w:val="0001451B"/>
    <w:rsid w:val="00014EAE"/>
    <w:rsid w:val="0002117C"/>
    <w:rsid w:val="000257E6"/>
    <w:rsid w:val="0002625D"/>
    <w:rsid w:val="000272D3"/>
    <w:rsid w:val="000326FE"/>
    <w:rsid w:val="0003648D"/>
    <w:rsid w:val="00041C84"/>
    <w:rsid w:val="0004578A"/>
    <w:rsid w:val="000504DE"/>
    <w:rsid w:val="00050F3E"/>
    <w:rsid w:val="000620C5"/>
    <w:rsid w:val="000842C8"/>
    <w:rsid w:val="000905DE"/>
    <w:rsid w:val="000927D4"/>
    <w:rsid w:val="000933B6"/>
    <w:rsid w:val="000A58B6"/>
    <w:rsid w:val="000B7507"/>
    <w:rsid w:val="000C529A"/>
    <w:rsid w:val="000C6C77"/>
    <w:rsid w:val="000D31E3"/>
    <w:rsid w:val="000D752A"/>
    <w:rsid w:val="000E7597"/>
    <w:rsid w:val="0010244C"/>
    <w:rsid w:val="0011321F"/>
    <w:rsid w:val="00116022"/>
    <w:rsid w:val="00125EE5"/>
    <w:rsid w:val="00132801"/>
    <w:rsid w:val="00146E9A"/>
    <w:rsid w:val="001470F7"/>
    <w:rsid w:val="0014744B"/>
    <w:rsid w:val="00147791"/>
    <w:rsid w:val="001546B2"/>
    <w:rsid w:val="00160207"/>
    <w:rsid w:val="0016407D"/>
    <w:rsid w:val="00171E73"/>
    <w:rsid w:val="0017413F"/>
    <w:rsid w:val="001804DD"/>
    <w:rsid w:val="00181EDE"/>
    <w:rsid w:val="00183D82"/>
    <w:rsid w:val="00194377"/>
    <w:rsid w:val="00197D4C"/>
    <w:rsid w:val="001B4AF7"/>
    <w:rsid w:val="001E0C34"/>
    <w:rsid w:val="001E2B0F"/>
    <w:rsid w:val="001E6D9F"/>
    <w:rsid w:val="001F4E91"/>
    <w:rsid w:val="001F73E8"/>
    <w:rsid w:val="00200D7F"/>
    <w:rsid w:val="00201EE5"/>
    <w:rsid w:val="00206C33"/>
    <w:rsid w:val="00220F1E"/>
    <w:rsid w:val="00226B9A"/>
    <w:rsid w:val="00227F1E"/>
    <w:rsid w:val="002407F8"/>
    <w:rsid w:val="00244A51"/>
    <w:rsid w:val="00247F77"/>
    <w:rsid w:val="002542DB"/>
    <w:rsid w:val="002565E0"/>
    <w:rsid w:val="0026223F"/>
    <w:rsid w:val="00262367"/>
    <w:rsid w:val="00273EC7"/>
    <w:rsid w:val="00275002"/>
    <w:rsid w:val="00283F2B"/>
    <w:rsid w:val="002879E8"/>
    <w:rsid w:val="00292A4B"/>
    <w:rsid w:val="0029754D"/>
    <w:rsid w:val="002B2D86"/>
    <w:rsid w:val="002B7A3D"/>
    <w:rsid w:val="002C0585"/>
    <w:rsid w:val="002C2175"/>
    <w:rsid w:val="002D2982"/>
    <w:rsid w:val="002D367C"/>
    <w:rsid w:val="002D5FF0"/>
    <w:rsid w:val="002D6527"/>
    <w:rsid w:val="002E0337"/>
    <w:rsid w:val="002E6E91"/>
    <w:rsid w:val="002F06A6"/>
    <w:rsid w:val="002F1066"/>
    <w:rsid w:val="0030060C"/>
    <w:rsid w:val="00316C8B"/>
    <w:rsid w:val="00327DFF"/>
    <w:rsid w:val="00332D56"/>
    <w:rsid w:val="00347C29"/>
    <w:rsid w:val="00352976"/>
    <w:rsid w:val="003621F9"/>
    <w:rsid w:val="0036301E"/>
    <w:rsid w:val="00364213"/>
    <w:rsid w:val="003667D1"/>
    <w:rsid w:val="00371932"/>
    <w:rsid w:val="0037318E"/>
    <w:rsid w:val="003815D3"/>
    <w:rsid w:val="00384BD5"/>
    <w:rsid w:val="00385FB3"/>
    <w:rsid w:val="003A4C1B"/>
    <w:rsid w:val="003A6B94"/>
    <w:rsid w:val="003B061C"/>
    <w:rsid w:val="003B4362"/>
    <w:rsid w:val="003B6EB9"/>
    <w:rsid w:val="003B75EE"/>
    <w:rsid w:val="003D2A59"/>
    <w:rsid w:val="003E0FEB"/>
    <w:rsid w:val="003F6868"/>
    <w:rsid w:val="004007D5"/>
    <w:rsid w:val="00405728"/>
    <w:rsid w:val="00414B78"/>
    <w:rsid w:val="00416205"/>
    <w:rsid w:val="004246E7"/>
    <w:rsid w:val="004476DD"/>
    <w:rsid w:val="00453789"/>
    <w:rsid w:val="004567D7"/>
    <w:rsid w:val="00457885"/>
    <w:rsid w:val="00464D49"/>
    <w:rsid w:val="00467D8E"/>
    <w:rsid w:val="00470B19"/>
    <w:rsid w:val="00472D1C"/>
    <w:rsid w:val="0047518D"/>
    <w:rsid w:val="00477682"/>
    <w:rsid w:val="0048257B"/>
    <w:rsid w:val="0048695F"/>
    <w:rsid w:val="0048756B"/>
    <w:rsid w:val="004905BF"/>
    <w:rsid w:val="00495057"/>
    <w:rsid w:val="004B1FB6"/>
    <w:rsid w:val="004B3E5C"/>
    <w:rsid w:val="004D22E0"/>
    <w:rsid w:val="004E03EA"/>
    <w:rsid w:val="004E3215"/>
    <w:rsid w:val="004F2F7F"/>
    <w:rsid w:val="004F5594"/>
    <w:rsid w:val="00515817"/>
    <w:rsid w:val="00523D05"/>
    <w:rsid w:val="0052785B"/>
    <w:rsid w:val="00532E9D"/>
    <w:rsid w:val="005373C8"/>
    <w:rsid w:val="005551D0"/>
    <w:rsid w:val="00582C60"/>
    <w:rsid w:val="00590AC0"/>
    <w:rsid w:val="005C6190"/>
    <w:rsid w:val="005D10B4"/>
    <w:rsid w:val="005D1C24"/>
    <w:rsid w:val="005D5387"/>
    <w:rsid w:val="005E757F"/>
    <w:rsid w:val="005F6E14"/>
    <w:rsid w:val="00600258"/>
    <w:rsid w:val="00600926"/>
    <w:rsid w:val="00611E5A"/>
    <w:rsid w:val="0061416E"/>
    <w:rsid w:val="00621B0C"/>
    <w:rsid w:val="0062361A"/>
    <w:rsid w:val="006267EC"/>
    <w:rsid w:val="0063451B"/>
    <w:rsid w:val="006345D0"/>
    <w:rsid w:val="00640E3D"/>
    <w:rsid w:val="0064409B"/>
    <w:rsid w:val="006525F4"/>
    <w:rsid w:val="00653C6B"/>
    <w:rsid w:val="00662C4A"/>
    <w:rsid w:val="00664111"/>
    <w:rsid w:val="00667B14"/>
    <w:rsid w:val="0068762E"/>
    <w:rsid w:val="00691F6B"/>
    <w:rsid w:val="00694BA2"/>
    <w:rsid w:val="006A68B8"/>
    <w:rsid w:val="006B01CE"/>
    <w:rsid w:val="006B3CFC"/>
    <w:rsid w:val="006B5014"/>
    <w:rsid w:val="006C2A83"/>
    <w:rsid w:val="006D1788"/>
    <w:rsid w:val="006E5069"/>
    <w:rsid w:val="006E56BD"/>
    <w:rsid w:val="006F65D6"/>
    <w:rsid w:val="006F77A0"/>
    <w:rsid w:val="006F7E3D"/>
    <w:rsid w:val="007014A0"/>
    <w:rsid w:val="00727758"/>
    <w:rsid w:val="00735316"/>
    <w:rsid w:val="00743857"/>
    <w:rsid w:val="0076103A"/>
    <w:rsid w:val="007628C2"/>
    <w:rsid w:val="007748C8"/>
    <w:rsid w:val="0078204C"/>
    <w:rsid w:val="007825E4"/>
    <w:rsid w:val="00782ED0"/>
    <w:rsid w:val="0079237E"/>
    <w:rsid w:val="00792E16"/>
    <w:rsid w:val="007A2C8F"/>
    <w:rsid w:val="007A3F1F"/>
    <w:rsid w:val="007A78B8"/>
    <w:rsid w:val="007A7C37"/>
    <w:rsid w:val="007B059E"/>
    <w:rsid w:val="007B0D09"/>
    <w:rsid w:val="007B1B8C"/>
    <w:rsid w:val="007B369E"/>
    <w:rsid w:val="007B3C95"/>
    <w:rsid w:val="007B566E"/>
    <w:rsid w:val="007B5D4E"/>
    <w:rsid w:val="007C11BB"/>
    <w:rsid w:val="007C151F"/>
    <w:rsid w:val="007C296E"/>
    <w:rsid w:val="007E3742"/>
    <w:rsid w:val="007E65FD"/>
    <w:rsid w:val="007E7C3D"/>
    <w:rsid w:val="007F30E4"/>
    <w:rsid w:val="0080172E"/>
    <w:rsid w:val="00821606"/>
    <w:rsid w:val="00821B47"/>
    <w:rsid w:val="008221CB"/>
    <w:rsid w:val="00823ED5"/>
    <w:rsid w:val="008252E4"/>
    <w:rsid w:val="00841517"/>
    <w:rsid w:val="00855E72"/>
    <w:rsid w:val="0086520A"/>
    <w:rsid w:val="00880B3A"/>
    <w:rsid w:val="00890ADC"/>
    <w:rsid w:val="00896B8F"/>
    <w:rsid w:val="008A6D97"/>
    <w:rsid w:val="008B437C"/>
    <w:rsid w:val="008B6A1B"/>
    <w:rsid w:val="008D7EB2"/>
    <w:rsid w:val="008E2511"/>
    <w:rsid w:val="008E2F42"/>
    <w:rsid w:val="008E74E0"/>
    <w:rsid w:val="008F5BD2"/>
    <w:rsid w:val="008F7E03"/>
    <w:rsid w:val="00910972"/>
    <w:rsid w:val="00916AD8"/>
    <w:rsid w:val="00916C69"/>
    <w:rsid w:val="00924E1A"/>
    <w:rsid w:val="00930F3D"/>
    <w:rsid w:val="00931D96"/>
    <w:rsid w:val="0093355D"/>
    <w:rsid w:val="009402BA"/>
    <w:rsid w:val="00940A70"/>
    <w:rsid w:val="009412F1"/>
    <w:rsid w:val="0094130D"/>
    <w:rsid w:val="009414AC"/>
    <w:rsid w:val="009633C3"/>
    <w:rsid w:val="0096405D"/>
    <w:rsid w:val="0097031F"/>
    <w:rsid w:val="009722A3"/>
    <w:rsid w:val="00987F4D"/>
    <w:rsid w:val="00990E12"/>
    <w:rsid w:val="0099552D"/>
    <w:rsid w:val="00996890"/>
    <w:rsid w:val="009971E0"/>
    <w:rsid w:val="009A3CC5"/>
    <w:rsid w:val="009A5A26"/>
    <w:rsid w:val="009A65E5"/>
    <w:rsid w:val="009B3C27"/>
    <w:rsid w:val="009C5CD1"/>
    <w:rsid w:val="009E5943"/>
    <w:rsid w:val="009E5E67"/>
    <w:rsid w:val="009F2F78"/>
    <w:rsid w:val="009F6F83"/>
    <w:rsid w:val="00A1361E"/>
    <w:rsid w:val="00A1635C"/>
    <w:rsid w:val="00A25552"/>
    <w:rsid w:val="00A27F7D"/>
    <w:rsid w:val="00A3762F"/>
    <w:rsid w:val="00A4190E"/>
    <w:rsid w:val="00A4324E"/>
    <w:rsid w:val="00A43ACA"/>
    <w:rsid w:val="00A60EEF"/>
    <w:rsid w:val="00A72CAE"/>
    <w:rsid w:val="00A840AB"/>
    <w:rsid w:val="00A9241E"/>
    <w:rsid w:val="00A93BF2"/>
    <w:rsid w:val="00A96142"/>
    <w:rsid w:val="00AB72AE"/>
    <w:rsid w:val="00AD39E7"/>
    <w:rsid w:val="00AD4CAA"/>
    <w:rsid w:val="00AD5614"/>
    <w:rsid w:val="00AE0532"/>
    <w:rsid w:val="00AE1C11"/>
    <w:rsid w:val="00AE3A45"/>
    <w:rsid w:val="00AE42F6"/>
    <w:rsid w:val="00AE47FB"/>
    <w:rsid w:val="00AF71F2"/>
    <w:rsid w:val="00B07D11"/>
    <w:rsid w:val="00B32177"/>
    <w:rsid w:val="00B41832"/>
    <w:rsid w:val="00B41E37"/>
    <w:rsid w:val="00B44451"/>
    <w:rsid w:val="00B472FB"/>
    <w:rsid w:val="00B532E7"/>
    <w:rsid w:val="00B63DA2"/>
    <w:rsid w:val="00B66A15"/>
    <w:rsid w:val="00B861C1"/>
    <w:rsid w:val="00B877D3"/>
    <w:rsid w:val="00B973B7"/>
    <w:rsid w:val="00BA2125"/>
    <w:rsid w:val="00BA67DC"/>
    <w:rsid w:val="00BA7A17"/>
    <w:rsid w:val="00BC0357"/>
    <w:rsid w:val="00BC2045"/>
    <w:rsid w:val="00BC255C"/>
    <w:rsid w:val="00BD10F3"/>
    <w:rsid w:val="00BD2A5D"/>
    <w:rsid w:val="00BD2E16"/>
    <w:rsid w:val="00BD7670"/>
    <w:rsid w:val="00BE19F4"/>
    <w:rsid w:val="00BE2A4C"/>
    <w:rsid w:val="00BE3005"/>
    <w:rsid w:val="00BE660A"/>
    <w:rsid w:val="00BF32EA"/>
    <w:rsid w:val="00C02041"/>
    <w:rsid w:val="00C02B3D"/>
    <w:rsid w:val="00C1057E"/>
    <w:rsid w:val="00C13295"/>
    <w:rsid w:val="00C24A3A"/>
    <w:rsid w:val="00C340B5"/>
    <w:rsid w:val="00C34BB7"/>
    <w:rsid w:val="00C42B67"/>
    <w:rsid w:val="00C55C40"/>
    <w:rsid w:val="00C560A0"/>
    <w:rsid w:val="00C6190A"/>
    <w:rsid w:val="00C64A1E"/>
    <w:rsid w:val="00C71316"/>
    <w:rsid w:val="00C738B6"/>
    <w:rsid w:val="00C8087D"/>
    <w:rsid w:val="00C83465"/>
    <w:rsid w:val="00CA3E95"/>
    <w:rsid w:val="00CC31DD"/>
    <w:rsid w:val="00CC679B"/>
    <w:rsid w:val="00CD1719"/>
    <w:rsid w:val="00CD1B27"/>
    <w:rsid w:val="00CE4301"/>
    <w:rsid w:val="00CE5EC7"/>
    <w:rsid w:val="00D11E43"/>
    <w:rsid w:val="00D215BD"/>
    <w:rsid w:val="00D306B2"/>
    <w:rsid w:val="00D32F5F"/>
    <w:rsid w:val="00D463D4"/>
    <w:rsid w:val="00D47A38"/>
    <w:rsid w:val="00D51A57"/>
    <w:rsid w:val="00D54949"/>
    <w:rsid w:val="00D66FF7"/>
    <w:rsid w:val="00D749AB"/>
    <w:rsid w:val="00D7602A"/>
    <w:rsid w:val="00D9110B"/>
    <w:rsid w:val="00D91423"/>
    <w:rsid w:val="00D91A5E"/>
    <w:rsid w:val="00D92F7D"/>
    <w:rsid w:val="00DA35B7"/>
    <w:rsid w:val="00DA51BC"/>
    <w:rsid w:val="00DA578B"/>
    <w:rsid w:val="00DB335C"/>
    <w:rsid w:val="00DB690F"/>
    <w:rsid w:val="00DD191F"/>
    <w:rsid w:val="00E00118"/>
    <w:rsid w:val="00E0725B"/>
    <w:rsid w:val="00E1057D"/>
    <w:rsid w:val="00E10640"/>
    <w:rsid w:val="00E17AB8"/>
    <w:rsid w:val="00E216CB"/>
    <w:rsid w:val="00E22890"/>
    <w:rsid w:val="00E236B7"/>
    <w:rsid w:val="00E2784E"/>
    <w:rsid w:val="00E30161"/>
    <w:rsid w:val="00E31F90"/>
    <w:rsid w:val="00E37F47"/>
    <w:rsid w:val="00E40D21"/>
    <w:rsid w:val="00E43C7A"/>
    <w:rsid w:val="00E57E51"/>
    <w:rsid w:val="00E6435A"/>
    <w:rsid w:val="00E976EA"/>
    <w:rsid w:val="00EA69FE"/>
    <w:rsid w:val="00EC41AF"/>
    <w:rsid w:val="00ED165B"/>
    <w:rsid w:val="00ED45A8"/>
    <w:rsid w:val="00ED733E"/>
    <w:rsid w:val="00EE6AC7"/>
    <w:rsid w:val="00EF5F52"/>
    <w:rsid w:val="00F067D6"/>
    <w:rsid w:val="00F107AA"/>
    <w:rsid w:val="00F10A77"/>
    <w:rsid w:val="00F162FA"/>
    <w:rsid w:val="00F17E78"/>
    <w:rsid w:val="00F33AC4"/>
    <w:rsid w:val="00F349F9"/>
    <w:rsid w:val="00F3598A"/>
    <w:rsid w:val="00F51227"/>
    <w:rsid w:val="00F531E0"/>
    <w:rsid w:val="00F61FBC"/>
    <w:rsid w:val="00F67178"/>
    <w:rsid w:val="00F8225F"/>
    <w:rsid w:val="00F8343D"/>
    <w:rsid w:val="00F8449D"/>
    <w:rsid w:val="00F94F8C"/>
    <w:rsid w:val="00F9757D"/>
    <w:rsid w:val="00FB0CE9"/>
    <w:rsid w:val="00FB1713"/>
    <w:rsid w:val="00FE429A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3B2A0-6C18-4937-B458-6F35A606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007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7D5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007D5"/>
  </w:style>
  <w:style w:type="character" w:styleId="Hipercze">
    <w:name w:val="Hyperlink"/>
    <w:basedOn w:val="Domylnaczcionkaakapitu"/>
    <w:uiPriority w:val="99"/>
    <w:semiHidden/>
    <w:unhideWhenUsed/>
    <w:rsid w:val="004007D5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A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A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7A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6D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D9F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45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45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justify">
    <w:name w:val="align-justify"/>
    <w:basedOn w:val="Normalny"/>
    <w:rsid w:val="006B5014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Zwykytekst">
    <w:name w:val="Plain Text"/>
    <w:basedOn w:val="Normalny"/>
    <w:link w:val="ZwykytekstZnak"/>
    <w:uiPriority w:val="99"/>
    <w:unhideWhenUsed/>
    <w:rsid w:val="008252E4"/>
    <w:pPr>
      <w:suppressAutoHyphens w:val="0"/>
      <w:autoSpaceDN/>
      <w:textAlignment w:val="auto"/>
    </w:pPr>
    <w:rPr>
      <w:rFonts w:ascii="Arial" w:hAnsi="Arial" w:cs="Arial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52E4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3392E-5002-474F-A6DA-98221A9E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Maria</dc:creator>
  <cp:keywords/>
  <dc:description/>
  <cp:lastModifiedBy>Dudzińska Maria</cp:lastModifiedBy>
  <cp:revision>2</cp:revision>
  <cp:lastPrinted>2019-06-24T06:46:00Z</cp:lastPrinted>
  <dcterms:created xsi:type="dcterms:W3CDTF">2019-07-31T11:52:00Z</dcterms:created>
  <dcterms:modified xsi:type="dcterms:W3CDTF">2019-07-31T11:52:00Z</dcterms:modified>
</cp:coreProperties>
</file>