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D61338">
        <w:rPr>
          <w:rFonts w:cs="Arial"/>
        </w:rPr>
        <w:t xml:space="preserve"> </w:t>
      </w:r>
      <w:r w:rsidR="00CD7ADB">
        <w:rPr>
          <w:rFonts w:cs="Arial"/>
        </w:rPr>
        <w:t>6</w:t>
      </w:r>
      <w:r w:rsidR="00D61338" w:rsidRPr="00007E0A">
        <w:rPr>
          <w:rFonts w:cs="Arial"/>
        </w:rPr>
        <w:t xml:space="preserve"> </w:t>
      </w:r>
      <w:r w:rsidR="00AA46E1">
        <w:rPr>
          <w:rFonts w:cs="Arial"/>
        </w:rPr>
        <w:t>grudnia</w:t>
      </w:r>
      <w:r w:rsidR="00D61338">
        <w:rPr>
          <w:rFonts w:cs="Arial"/>
        </w:rPr>
        <w:t xml:space="preserve"> 202</w:t>
      </w:r>
      <w:r w:rsidR="0045457E">
        <w:rPr>
          <w:rFonts w:cs="Arial"/>
        </w:rPr>
        <w:t>2</w:t>
      </w:r>
      <w:r w:rsidRPr="003D74BF">
        <w:rPr>
          <w:rFonts w:cs="Arial"/>
        </w:rPr>
        <w:t xml:space="preserve"> r.</w:t>
      </w:r>
    </w:p>
    <w:p w:rsidR="007D1A87" w:rsidRDefault="007D1A87" w:rsidP="00574A8F">
      <w:pPr>
        <w:pStyle w:val="Nagwek1"/>
      </w:pPr>
      <w:bookmarkStart w:id="0" w:name="_GoBack"/>
      <w:r>
        <w:t xml:space="preserve">Prace PLK SA za </w:t>
      </w:r>
      <w:r w:rsidR="004A0438">
        <w:t xml:space="preserve">ponad </w:t>
      </w:r>
      <w:r>
        <w:t>24 mln zł dla sprawnej sieci kolejowej na Dolnym Śląsku</w:t>
      </w:r>
    </w:p>
    <w:bookmarkEnd w:id="0"/>
    <w:p w:rsidR="007D1A87" w:rsidRPr="00EE5910" w:rsidRDefault="007D1A87" w:rsidP="00574A8F">
      <w:pPr>
        <w:spacing w:before="100" w:beforeAutospacing="1" w:after="100" w:afterAutospacing="1" w:line="360" w:lineRule="auto"/>
        <w:rPr>
          <w:rFonts w:cs="Arial"/>
          <w:b/>
        </w:rPr>
      </w:pPr>
      <w:r w:rsidRPr="00EE5910">
        <w:rPr>
          <w:rFonts w:cs="Arial"/>
          <w:b/>
        </w:rPr>
        <w:t xml:space="preserve">PKP Polskie Linie Kolejowe S.A. </w:t>
      </w:r>
      <w:r>
        <w:rPr>
          <w:rFonts w:cs="Arial"/>
          <w:b/>
        </w:rPr>
        <w:t xml:space="preserve">uczestniczą w </w:t>
      </w:r>
      <w:r w:rsidRPr="00EE5910">
        <w:rPr>
          <w:rFonts w:cs="Arial"/>
          <w:b/>
        </w:rPr>
        <w:t xml:space="preserve">rozwoju kolejowych połączeń regionalnych </w:t>
      </w:r>
      <w:r>
        <w:rPr>
          <w:rFonts w:cs="Arial"/>
          <w:b/>
        </w:rPr>
        <w:t xml:space="preserve">w województwie dolnośląskim. </w:t>
      </w:r>
      <w:r w:rsidRPr="00EE5910">
        <w:rPr>
          <w:rFonts w:cs="Arial"/>
          <w:b/>
        </w:rPr>
        <w:t>Za 24</w:t>
      </w:r>
      <w:r w:rsidR="004A0438">
        <w:rPr>
          <w:rFonts w:cs="Arial"/>
          <w:b/>
        </w:rPr>
        <w:t xml:space="preserve">,5 </w:t>
      </w:r>
      <w:r w:rsidRPr="00EE5910">
        <w:rPr>
          <w:rFonts w:cs="Arial"/>
          <w:b/>
        </w:rPr>
        <w:t xml:space="preserve">mln zł spółka wykonała roboty </w:t>
      </w:r>
      <w:r w:rsidR="00D17233">
        <w:rPr>
          <w:rFonts w:cs="Arial"/>
          <w:b/>
        </w:rPr>
        <w:t xml:space="preserve">związane z powrotem pociągów na trasę między Chocianowem – Rokitkami – Chojnowem - </w:t>
      </w:r>
      <w:r w:rsidRPr="00EE5910">
        <w:rPr>
          <w:rFonts w:cs="Arial"/>
          <w:b/>
        </w:rPr>
        <w:t>na odcinkach</w:t>
      </w:r>
      <w:r w:rsidR="00574A8F">
        <w:rPr>
          <w:rFonts w:cs="Arial"/>
          <w:b/>
        </w:rPr>
        <w:t xml:space="preserve"> </w:t>
      </w:r>
      <w:r w:rsidRPr="00EE5910">
        <w:rPr>
          <w:rFonts w:cs="Arial"/>
          <w:b/>
        </w:rPr>
        <w:t>łączących linie w zarządzie woj</w:t>
      </w:r>
      <w:r>
        <w:rPr>
          <w:rFonts w:cs="Arial"/>
          <w:b/>
        </w:rPr>
        <w:t>ewództwa dolnośląskiego i PLK SA</w:t>
      </w:r>
      <w:r w:rsidR="00574A8F">
        <w:rPr>
          <w:rFonts w:cs="Arial"/>
          <w:b/>
        </w:rPr>
        <w:t>.</w:t>
      </w:r>
      <w:r>
        <w:rPr>
          <w:rFonts w:cs="Arial"/>
          <w:b/>
        </w:rPr>
        <w:t xml:space="preserve"> </w:t>
      </w:r>
    </w:p>
    <w:p w:rsidR="007D1A87" w:rsidRDefault="004A0438" w:rsidP="00574A8F">
      <w:pPr>
        <w:spacing w:before="100" w:beforeAutospacing="1" w:after="100" w:afterAutospacing="1" w:line="360" w:lineRule="auto"/>
        <w:rPr>
          <w:rFonts w:cs="Arial"/>
        </w:rPr>
      </w:pPr>
      <w:r w:rsidRPr="004A0438">
        <w:rPr>
          <w:rFonts w:cs="Arial"/>
        </w:rPr>
        <w:t xml:space="preserve">Dla przywrócenia połączeń kolejowych na </w:t>
      </w:r>
      <w:r>
        <w:rPr>
          <w:rFonts w:cs="Arial"/>
        </w:rPr>
        <w:t xml:space="preserve">dolnośląskiej </w:t>
      </w:r>
      <w:r w:rsidRPr="004A0438">
        <w:rPr>
          <w:rFonts w:cs="Arial"/>
        </w:rPr>
        <w:t>trasie między Chocianowem – Rokitkami – Chojnowem</w:t>
      </w:r>
      <w:r>
        <w:rPr>
          <w:rFonts w:cs="Arial"/>
        </w:rPr>
        <w:t>,</w:t>
      </w:r>
      <w:r>
        <w:rPr>
          <w:rFonts w:cs="Arial"/>
          <w:b/>
        </w:rPr>
        <w:t xml:space="preserve"> </w:t>
      </w:r>
      <w:r w:rsidR="007D1A87">
        <w:rPr>
          <w:rFonts w:cs="Arial"/>
        </w:rPr>
        <w:t>PLK SA</w:t>
      </w:r>
      <w:r w:rsidR="007D1A87" w:rsidRPr="00EE5910">
        <w:rPr>
          <w:rFonts w:cs="Arial"/>
        </w:rPr>
        <w:t xml:space="preserve"> wykonały </w:t>
      </w:r>
      <w:r>
        <w:rPr>
          <w:rFonts w:cs="Arial"/>
        </w:rPr>
        <w:t xml:space="preserve">w bieżącym roku </w:t>
      </w:r>
      <w:r w:rsidR="007D1A87" w:rsidRPr="00EE5910">
        <w:rPr>
          <w:rFonts w:cs="Arial"/>
        </w:rPr>
        <w:t xml:space="preserve">zasadnicze prace na ponad 6 km odcinku Rokitki – Duninów. </w:t>
      </w:r>
      <w:r>
        <w:rPr>
          <w:rFonts w:cs="Arial"/>
        </w:rPr>
        <w:t xml:space="preserve">Przeprowadzono </w:t>
      </w:r>
      <w:r w:rsidR="007D1A87">
        <w:rPr>
          <w:rFonts w:cs="Arial"/>
        </w:rPr>
        <w:t xml:space="preserve">m.in. </w:t>
      </w:r>
      <w:r w:rsidR="007D1A87" w:rsidRPr="00EE5910">
        <w:rPr>
          <w:rFonts w:cs="Arial"/>
        </w:rPr>
        <w:t xml:space="preserve">remont toru </w:t>
      </w:r>
      <w:r w:rsidR="007D1A87">
        <w:rPr>
          <w:rFonts w:cs="Arial"/>
        </w:rPr>
        <w:t xml:space="preserve">i </w:t>
      </w:r>
      <w:r w:rsidR="007D1A87" w:rsidRPr="00EE5910">
        <w:rPr>
          <w:rFonts w:cs="Arial"/>
        </w:rPr>
        <w:t xml:space="preserve"> 12 obiektów inżynieryjnych</w:t>
      </w:r>
      <w:r w:rsidR="007D1A87">
        <w:rPr>
          <w:rFonts w:cs="Arial"/>
        </w:rPr>
        <w:t>. Prace objęły</w:t>
      </w:r>
      <w:r w:rsidR="00574A8F">
        <w:rPr>
          <w:rFonts w:cs="Arial"/>
        </w:rPr>
        <w:t xml:space="preserve"> również 12 przejazdów kolejowo-</w:t>
      </w:r>
      <w:r w:rsidR="007D1A87">
        <w:rPr>
          <w:rFonts w:cs="Arial"/>
        </w:rPr>
        <w:t xml:space="preserve">drogowych. Efektem jest zwieszenie prędkości na nieeksploatowanej od ponad dwudziestu lat linii do 80 km/h. Sprawnym przewozom posłużą również prace na stacji Rokitki. Dla podróżnych przygotowano peron. Roboty obejmowały także tory oraz 12 rozjazdów – ważnych elementów drogi kolejowej, zapewniających sprawny przejazd pociągów z toru na tor. </w:t>
      </w:r>
    </w:p>
    <w:p w:rsidR="007D1A87" w:rsidRDefault="004A0438" w:rsidP="00574A8F">
      <w:pPr>
        <w:spacing w:before="100" w:beforeAutospacing="1" w:after="100" w:afterAutospacing="1" w:line="360" w:lineRule="auto"/>
        <w:jc w:val="both"/>
        <w:rPr>
          <w:rFonts w:cs="Arial"/>
        </w:rPr>
      </w:pPr>
      <w:r>
        <w:rPr>
          <w:rFonts w:cs="Arial"/>
        </w:rPr>
        <w:t>R</w:t>
      </w:r>
      <w:r w:rsidR="007D1A87">
        <w:rPr>
          <w:rFonts w:cs="Arial"/>
        </w:rPr>
        <w:t>oboty na stacji Chojnów</w:t>
      </w:r>
      <w:r>
        <w:rPr>
          <w:rFonts w:cs="Arial"/>
        </w:rPr>
        <w:t xml:space="preserve"> pozwoliły </w:t>
      </w:r>
      <w:r w:rsidR="007D1A87" w:rsidRPr="00EE5910">
        <w:rPr>
          <w:rFonts w:cs="Arial"/>
        </w:rPr>
        <w:t>włącz</w:t>
      </w:r>
      <w:r>
        <w:rPr>
          <w:rFonts w:cs="Arial"/>
        </w:rPr>
        <w:t xml:space="preserve">yć </w:t>
      </w:r>
      <w:r w:rsidR="007D1A87" w:rsidRPr="00EE5910">
        <w:rPr>
          <w:rFonts w:cs="Arial"/>
        </w:rPr>
        <w:t>lini</w:t>
      </w:r>
      <w:r w:rsidR="007D1A87">
        <w:rPr>
          <w:rFonts w:cs="Arial"/>
        </w:rPr>
        <w:t>ę</w:t>
      </w:r>
      <w:r w:rsidR="007D1A87" w:rsidRPr="00EE5910">
        <w:rPr>
          <w:rFonts w:cs="Arial"/>
        </w:rPr>
        <w:t xml:space="preserve"> kolejow</w:t>
      </w:r>
      <w:r>
        <w:rPr>
          <w:rFonts w:cs="Arial"/>
        </w:rPr>
        <w:t>ą</w:t>
      </w:r>
      <w:r w:rsidR="007D1A87" w:rsidRPr="00EE5910">
        <w:rPr>
          <w:rFonts w:cs="Arial"/>
        </w:rPr>
        <w:t xml:space="preserve"> Chojnów – Rokitki </w:t>
      </w:r>
      <w:r w:rsidR="007D1A87">
        <w:rPr>
          <w:rFonts w:cs="Arial"/>
        </w:rPr>
        <w:t>(</w:t>
      </w:r>
      <w:r w:rsidR="007D1A87" w:rsidRPr="00EE5910">
        <w:rPr>
          <w:rFonts w:cs="Arial"/>
        </w:rPr>
        <w:t>nr 316</w:t>
      </w:r>
      <w:r w:rsidR="007D1A87">
        <w:rPr>
          <w:rFonts w:cs="Arial"/>
        </w:rPr>
        <w:t>)</w:t>
      </w:r>
      <w:r w:rsidR="007D1A87" w:rsidRPr="00EE5910">
        <w:rPr>
          <w:rFonts w:cs="Arial"/>
        </w:rPr>
        <w:t xml:space="preserve"> zarządzan</w:t>
      </w:r>
      <w:r w:rsidR="007D1A87">
        <w:rPr>
          <w:rFonts w:cs="Arial"/>
        </w:rPr>
        <w:t>ą</w:t>
      </w:r>
      <w:r w:rsidR="007D1A87" w:rsidRPr="00EE5910">
        <w:rPr>
          <w:rFonts w:cs="Arial"/>
        </w:rPr>
        <w:t xml:space="preserve"> przez Dolnośląską Służbę Dróg i Kolei do sieci ko</w:t>
      </w:r>
      <w:r w:rsidR="007D1A87">
        <w:rPr>
          <w:rFonts w:cs="Arial"/>
        </w:rPr>
        <w:t>lejowej zarządzanej przez PLK S</w:t>
      </w:r>
      <w:r w:rsidR="007D1A87" w:rsidRPr="00EE5910">
        <w:rPr>
          <w:rFonts w:cs="Arial"/>
        </w:rPr>
        <w:t xml:space="preserve">A. </w:t>
      </w:r>
      <w:r>
        <w:rPr>
          <w:rFonts w:cs="Arial"/>
        </w:rPr>
        <w:t>Na stacji Chojnów możliwe są połączenia m.in.</w:t>
      </w:r>
      <w:r w:rsidR="00D17233">
        <w:rPr>
          <w:rFonts w:cs="Arial"/>
        </w:rPr>
        <w:t xml:space="preserve"> </w:t>
      </w:r>
      <w:r>
        <w:rPr>
          <w:rFonts w:cs="Arial"/>
        </w:rPr>
        <w:t xml:space="preserve">w stronę Legnicy, Wrocławia lub Węglińca i Zgorzelca. </w:t>
      </w:r>
    </w:p>
    <w:p w:rsidR="007D1A87" w:rsidRDefault="007D1A87" w:rsidP="00574A8F">
      <w:pPr>
        <w:spacing w:before="100" w:beforeAutospacing="1" w:after="100" w:afterAutospacing="1" w:line="360" w:lineRule="auto"/>
        <w:jc w:val="both"/>
        <w:rPr>
          <w:rFonts w:cs="Arial"/>
        </w:rPr>
      </w:pPr>
      <w:r>
        <w:rPr>
          <w:rFonts w:cs="Arial"/>
        </w:rPr>
        <w:t>Bezpieczny przejazd pociągów będzie możliwy dzięki pracom związanym z montażem</w:t>
      </w:r>
      <w:r w:rsidR="004A0438">
        <w:rPr>
          <w:rFonts w:cs="Arial"/>
        </w:rPr>
        <w:t xml:space="preserve"> i </w:t>
      </w:r>
      <w:r>
        <w:rPr>
          <w:rFonts w:cs="Arial"/>
        </w:rPr>
        <w:t>sprawdzeniem urządzeń starowania ruchem na stacj</w:t>
      </w:r>
      <w:r w:rsidR="004A0438">
        <w:rPr>
          <w:rFonts w:cs="Arial"/>
        </w:rPr>
        <w:t>i</w:t>
      </w:r>
      <w:r>
        <w:rPr>
          <w:rFonts w:cs="Arial"/>
        </w:rPr>
        <w:t xml:space="preserve"> Rokitki.  </w:t>
      </w:r>
    </w:p>
    <w:p w:rsidR="007D1A87" w:rsidRPr="00EE5910" w:rsidRDefault="007D1A87" w:rsidP="00574A8F">
      <w:pPr>
        <w:spacing w:before="100" w:beforeAutospacing="1" w:after="100" w:afterAutospacing="1" w:line="360" w:lineRule="auto"/>
        <w:jc w:val="both"/>
        <w:rPr>
          <w:rFonts w:cs="Arial"/>
        </w:rPr>
      </w:pPr>
      <w:r>
        <w:rPr>
          <w:rFonts w:cs="Arial"/>
        </w:rPr>
        <w:t>Na roboty PKP Polskie Linie Kolejowe S.A. przeznaczyły blisko 24,5 mln zł. Prace zlecono firmie DOLKOM w ramach zadania</w:t>
      </w:r>
      <w:r w:rsidRPr="007E3FFF">
        <w:rPr>
          <w:rFonts w:cs="Arial"/>
        </w:rPr>
        <w:t>: „Dostosowanie infrastruktury linii kolejow</w:t>
      </w:r>
      <w:r>
        <w:rPr>
          <w:rFonts w:cs="Arial"/>
        </w:rPr>
        <w:t>ej nr 303 na zarządzanym przez PLK SA</w:t>
      </w:r>
      <w:r w:rsidRPr="007E3FFF">
        <w:rPr>
          <w:rFonts w:cs="Arial"/>
        </w:rPr>
        <w:t xml:space="preserve"> odcinku Rokitki – Duninów do prędkości V = 80 km/h oraz włączenie linii kolejowej nr 316 Chojnów – Rokitki (zarządzanej przez Dolnośląską Służbę Dróg i Kolei) do sieci kolejowej zarządzanej przez </w:t>
      </w:r>
      <w:r>
        <w:rPr>
          <w:rFonts w:cs="Arial"/>
        </w:rPr>
        <w:t>PLK SA</w:t>
      </w:r>
      <w:r w:rsidRPr="007E3FFF">
        <w:rPr>
          <w:rFonts w:cs="Arial"/>
        </w:rPr>
        <w:t xml:space="preserve"> – Etap I”</w:t>
      </w:r>
      <w:r>
        <w:rPr>
          <w:rFonts w:cs="Arial"/>
        </w:rPr>
        <w:t>.</w:t>
      </w:r>
      <w:r w:rsidR="00D17233">
        <w:rPr>
          <w:rFonts w:cs="Arial"/>
        </w:rPr>
        <w:t xml:space="preserve"> </w:t>
      </w:r>
    </w:p>
    <w:p w:rsidR="007D1A87" w:rsidRPr="007D1A87" w:rsidRDefault="007D1A87" w:rsidP="00AA46E1">
      <w:pPr>
        <w:spacing w:after="0" w:line="360" w:lineRule="auto"/>
        <w:rPr>
          <w:b/>
        </w:rPr>
      </w:pPr>
      <w:r w:rsidRPr="007D1A87">
        <w:rPr>
          <w:b/>
        </w:rPr>
        <w:t>Kontakt dla mediów:</w:t>
      </w:r>
    </w:p>
    <w:p w:rsidR="007D1A87" w:rsidRDefault="007D1A87" w:rsidP="00AA46E1">
      <w:pPr>
        <w:spacing w:after="0" w:line="360" w:lineRule="auto"/>
      </w:pPr>
      <w:r>
        <w:t>Mirosław Siemieniec</w:t>
      </w:r>
    </w:p>
    <w:p w:rsidR="007D1A87" w:rsidRDefault="007D1A87" w:rsidP="00AA46E1">
      <w:pPr>
        <w:spacing w:after="0" w:line="360" w:lineRule="auto"/>
      </w:pPr>
      <w:r>
        <w:t>rzecznik prasowy</w:t>
      </w:r>
    </w:p>
    <w:p w:rsidR="007D1A87" w:rsidRDefault="007D1A87" w:rsidP="00AA46E1">
      <w:pPr>
        <w:spacing w:after="0" w:line="360" w:lineRule="auto"/>
      </w:pPr>
      <w:r>
        <w:t>PKP Polskie Linie Kolejowe S.A.</w:t>
      </w:r>
    </w:p>
    <w:p w:rsidR="007D1A87" w:rsidRDefault="00516FBF" w:rsidP="00AA46E1">
      <w:pPr>
        <w:spacing w:after="0" w:line="360" w:lineRule="auto"/>
      </w:pPr>
      <w:hyperlink r:id="rId8" w:history="1">
        <w:r w:rsidR="007D1A87" w:rsidRPr="00297A10">
          <w:rPr>
            <w:rStyle w:val="Hipercze"/>
          </w:rPr>
          <w:t>rzecznik@plk-sa.pl</w:t>
        </w:r>
      </w:hyperlink>
    </w:p>
    <w:p w:rsidR="007D1A87" w:rsidRPr="00F05BC8" w:rsidRDefault="007D1A87" w:rsidP="00AA46E1">
      <w:pPr>
        <w:spacing w:after="0" w:line="360" w:lineRule="auto"/>
      </w:pPr>
      <w:r>
        <w:t>22 473 30 02</w:t>
      </w:r>
    </w:p>
    <w:sectPr w:rsidR="007D1A87" w:rsidRPr="00F05BC8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FBF" w:rsidRDefault="00516FBF" w:rsidP="009D1AEB">
      <w:pPr>
        <w:spacing w:after="0" w:line="240" w:lineRule="auto"/>
      </w:pPr>
      <w:r>
        <w:separator/>
      </w:r>
    </w:p>
  </w:endnote>
  <w:endnote w:type="continuationSeparator" w:id="0">
    <w:p w:rsidR="00516FBF" w:rsidRDefault="00516FBF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047" w:rsidRDefault="00547047" w:rsidP="00547047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547047" w:rsidRDefault="00547047" w:rsidP="00547047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:rsidR="00860074" w:rsidRPr="00547047" w:rsidRDefault="00547047" w:rsidP="00547047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REGON 017319027. Wysokość kapitału zakładowego w całości wpłaconego: 32.069.349.000,00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FBF" w:rsidRDefault="00516FBF" w:rsidP="009D1AEB">
      <w:pPr>
        <w:spacing w:after="0" w:line="240" w:lineRule="auto"/>
      </w:pPr>
      <w:r>
        <w:separator/>
      </w:r>
    </w:p>
  </w:footnote>
  <w:footnote w:type="continuationSeparator" w:id="0">
    <w:p w:rsidR="00516FBF" w:rsidRDefault="00516FBF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7E0A"/>
    <w:rsid w:val="000305FB"/>
    <w:rsid w:val="00052BAC"/>
    <w:rsid w:val="00056E0D"/>
    <w:rsid w:val="000629A8"/>
    <w:rsid w:val="000851A5"/>
    <w:rsid w:val="00085D79"/>
    <w:rsid w:val="000A7CDE"/>
    <w:rsid w:val="000B2804"/>
    <w:rsid w:val="000C5415"/>
    <w:rsid w:val="00171400"/>
    <w:rsid w:val="00171603"/>
    <w:rsid w:val="001B4DCB"/>
    <w:rsid w:val="001E462B"/>
    <w:rsid w:val="001F1543"/>
    <w:rsid w:val="00200EE5"/>
    <w:rsid w:val="00214A39"/>
    <w:rsid w:val="00216941"/>
    <w:rsid w:val="00235970"/>
    <w:rsid w:val="00236985"/>
    <w:rsid w:val="00244BE1"/>
    <w:rsid w:val="00253DE7"/>
    <w:rsid w:val="00277762"/>
    <w:rsid w:val="00291328"/>
    <w:rsid w:val="002C42F6"/>
    <w:rsid w:val="002E6B63"/>
    <w:rsid w:val="002F0936"/>
    <w:rsid w:val="002F6767"/>
    <w:rsid w:val="002F734C"/>
    <w:rsid w:val="003A3D7F"/>
    <w:rsid w:val="003B73BA"/>
    <w:rsid w:val="003F0C77"/>
    <w:rsid w:val="004524A4"/>
    <w:rsid w:val="0045457E"/>
    <w:rsid w:val="004602DA"/>
    <w:rsid w:val="004756E2"/>
    <w:rsid w:val="00482004"/>
    <w:rsid w:val="004964A5"/>
    <w:rsid w:val="004A0438"/>
    <w:rsid w:val="004A1647"/>
    <w:rsid w:val="004C5DD8"/>
    <w:rsid w:val="004F1E95"/>
    <w:rsid w:val="00510C2C"/>
    <w:rsid w:val="00516FBF"/>
    <w:rsid w:val="0052580E"/>
    <w:rsid w:val="00547047"/>
    <w:rsid w:val="00563C6F"/>
    <w:rsid w:val="00574A8F"/>
    <w:rsid w:val="0063625B"/>
    <w:rsid w:val="00671F8B"/>
    <w:rsid w:val="006C6C1C"/>
    <w:rsid w:val="006D66E5"/>
    <w:rsid w:val="006E2988"/>
    <w:rsid w:val="007026CB"/>
    <w:rsid w:val="007037C1"/>
    <w:rsid w:val="007830F4"/>
    <w:rsid w:val="00791137"/>
    <w:rsid w:val="007C0817"/>
    <w:rsid w:val="007D1A87"/>
    <w:rsid w:val="007F3648"/>
    <w:rsid w:val="0083300A"/>
    <w:rsid w:val="00860074"/>
    <w:rsid w:val="00866C2D"/>
    <w:rsid w:val="008777F3"/>
    <w:rsid w:val="008D5441"/>
    <w:rsid w:val="008D5DE4"/>
    <w:rsid w:val="00917FFE"/>
    <w:rsid w:val="00935A58"/>
    <w:rsid w:val="009D1AEB"/>
    <w:rsid w:val="00A15AED"/>
    <w:rsid w:val="00A74333"/>
    <w:rsid w:val="00A848D3"/>
    <w:rsid w:val="00A877A9"/>
    <w:rsid w:val="00A96F06"/>
    <w:rsid w:val="00AA1548"/>
    <w:rsid w:val="00AA46E1"/>
    <w:rsid w:val="00AA5AB2"/>
    <w:rsid w:val="00AF440D"/>
    <w:rsid w:val="00B43D19"/>
    <w:rsid w:val="00B550E5"/>
    <w:rsid w:val="00B87542"/>
    <w:rsid w:val="00C10209"/>
    <w:rsid w:val="00C214D8"/>
    <w:rsid w:val="00C34CD3"/>
    <w:rsid w:val="00C53E58"/>
    <w:rsid w:val="00C71DD2"/>
    <w:rsid w:val="00C77FEF"/>
    <w:rsid w:val="00C976BF"/>
    <w:rsid w:val="00CD60A0"/>
    <w:rsid w:val="00CD7ADB"/>
    <w:rsid w:val="00D149FC"/>
    <w:rsid w:val="00D17233"/>
    <w:rsid w:val="00D25DB4"/>
    <w:rsid w:val="00D61338"/>
    <w:rsid w:val="00D7532D"/>
    <w:rsid w:val="00DA1741"/>
    <w:rsid w:val="00DC0168"/>
    <w:rsid w:val="00DE50FA"/>
    <w:rsid w:val="00E61A8F"/>
    <w:rsid w:val="00EF6025"/>
    <w:rsid w:val="00F05BC8"/>
    <w:rsid w:val="00F21FBD"/>
    <w:rsid w:val="00FA448D"/>
    <w:rsid w:val="00FB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72BC30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298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2988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29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2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CA499-8CF0-4F82-9929-A04F1E869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Prace PLK SA za 24 mln zł dla sprawnej sieci kolejowej na Dolnym Śląsku</vt:lpstr>
    </vt:vector>
  </TitlesOfParts>
  <Company>PKP PLK S.A.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Prace PLK SA za 24 mln zł dla sprawnej sieci kolejowej na Dolnym Śląsku</dc:title>
  <dc:subject/>
  <dc:creator>PKP Polskie Linie Kolejowe S.A.</dc:creator>
  <cp:keywords/>
  <dc:description/>
  <cp:lastModifiedBy>Dudzińska Maria</cp:lastModifiedBy>
  <cp:revision>2</cp:revision>
  <cp:lastPrinted>2021-10-06T08:59:00Z</cp:lastPrinted>
  <dcterms:created xsi:type="dcterms:W3CDTF">2022-12-06T09:50:00Z</dcterms:created>
  <dcterms:modified xsi:type="dcterms:W3CDTF">2022-12-06T09:50:00Z</dcterms:modified>
</cp:coreProperties>
</file>