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FE437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884340">
        <w:rPr>
          <w:rFonts w:cs="Arial"/>
        </w:rPr>
        <w:t>,</w:t>
      </w:r>
      <w:r w:rsidR="00094EC4">
        <w:rPr>
          <w:rFonts w:cs="Arial"/>
        </w:rPr>
        <w:t xml:space="preserve"> </w:t>
      </w:r>
      <w:r w:rsidR="00D24393">
        <w:rPr>
          <w:rFonts w:cs="Arial"/>
        </w:rPr>
        <w:t>23</w:t>
      </w:r>
      <w:r w:rsidR="002070EE">
        <w:rPr>
          <w:rFonts w:cs="Arial"/>
        </w:rPr>
        <w:t xml:space="preserve"> </w:t>
      </w:r>
      <w:r w:rsidR="00094EC4">
        <w:rPr>
          <w:rFonts w:cs="Arial"/>
        </w:rPr>
        <w:t xml:space="preserve">listopada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0D14EE">
        <w:rPr>
          <w:rFonts w:cs="Arial"/>
        </w:rPr>
        <w:t>2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FE4378" w:rsidRPr="00FE4378" w:rsidRDefault="00C14CD2" w:rsidP="00FE4378">
      <w:pPr>
        <w:pStyle w:val="Nagwek1"/>
        <w:spacing w:before="100" w:beforeAutospacing="1" w:after="100" w:afterAutospacing="1"/>
      </w:pPr>
      <w:bookmarkStart w:id="0" w:name="_GoBack"/>
      <w:r>
        <w:t>Projekt cennika PLK S</w:t>
      </w:r>
      <w:r w:rsidR="00FE4378" w:rsidRPr="00FE4378">
        <w:t>A zatwierdzony przez UTK</w:t>
      </w:r>
      <w:bookmarkEnd w:id="0"/>
    </w:p>
    <w:p w:rsidR="00FE4378" w:rsidRPr="00C14CD2" w:rsidRDefault="00FE4378" w:rsidP="00C14CD2">
      <w:pPr>
        <w:spacing w:before="100" w:beforeAutospacing="1" w:after="100" w:afterAutospacing="1" w:line="360" w:lineRule="auto"/>
        <w:rPr>
          <w:b/>
          <w:bCs/>
        </w:rPr>
      </w:pPr>
      <w:r w:rsidRPr="00C14CD2">
        <w:rPr>
          <w:b/>
        </w:rPr>
        <w:t>Projekt cennika dostępu do infrastruktury PKP Polskich Linii Kolejowych S.A. został zatwierdzony przez Prezesa Urzędu Transportu Kolejowego. Projekt będzie obowiązywał od 21 grudnia 2022 r.</w:t>
      </w:r>
    </w:p>
    <w:p w:rsidR="00FE4378" w:rsidRDefault="00FE4378" w:rsidP="00C14CD2">
      <w:pPr>
        <w:spacing w:before="100" w:beforeAutospacing="1" w:after="100" w:afterAutospacing="1" w:line="360" w:lineRule="auto"/>
        <w:rPr>
          <w:b/>
          <w:bCs/>
        </w:rPr>
      </w:pPr>
      <w:r>
        <w:t xml:space="preserve">Prezes Urzędu Transportu Kolejowego zatwierdził 21 listopada 2022 r. projekt cennika przedstawiony przez PKP Polskie Linie Kolejowe S.A. na rozkład jazdy pociągów 2022/2023, w części dotyczącej sposobu ustalania stawki jednostkowej opłaty podstawowej i manewrowej. </w:t>
      </w:r>
    </w:p>
    <w:p w:rsidR="00FE4378" w:rsidRDefault="00FE4378" w:rsidP="00C14CD2">
      <w:pPr>
        <w:spacing w:before="100" w:beforeAutospacing="1" w:after="100" w:afterAutospacing="1" w:line="360" w:lineRule="auto"/>
        <w:rPr>
          <w:b/>
          <w:bCs/>
        </w:rPr>
      </w:pPr>
      <w:r>
        <w:t>Zatwierdzony projekt cennika został opracowany na podstawie danych wynikających z kosztów bezpośrednich w 2021 roku i pracy eksploatacyjnej wykonanej w rozkładzie jazdy pociągów 2020/2021.</w:t>
      </w:r>
      <w:r w:rsidRPr="00BB7400">
        <w:t xml:space="preserve"> </w:t>
      </w:r>
    </w:p>
    <w:p w:rsidR="00FE4378" w:rsidRDefault="00FE4378" w:rsidP="00C14CD2">
      <w:pPr>
        <w:spacing w:before="100" w:beforeAutospacing="1" w:after="100" w:afterAutospacing="1" w:line="360" w:lineRule="auto"/>
        <w:rPr>
          <w:b/>
          <w:bCs/>
        </w:rPr>
      </w:pPr>
      <w:r>
        <w:t>Projekt uwzględnia postanowienia decyzji Prezesa UTK z dnia 25 marca 2022 r. i 22 lipca 2022 r., dotyczące poprzednich wersji projektu cennika 2022/2023</w:t>
      </w:r>
      <w:r w:rsidR="00B201FB">
        <w:t>,</w:t>
      </w:r>
      <w:r>
        <w:t xml:space="preserve"> tzn. nie zawiera składnika stawki jednostkowej opłaty podstawowej związanego z rodzajem wykonywanych przewozów (tzw. </w:t>
      </w:r>
      <w:proofErr w:type="spellStart"/>
      <w:r>
        <w:t>mark-upu</w:t>
      </w:r>
      <w:proofErr w:type="spellEnd"/>
      <w:r>
        <w:t>) wynoszącego 1,28 zł/</w:t>
      </w:r>
      <w:proofErr w:type="spellStart"/>
      <w:r>
        <w:t>pockm</w:t>
      </w:r>
      <w:proofErr w:type="spellEnd"/>
      <w:r>
        <w:t xml:space="preserve"> od rjp </w:t>
      </w:r>
      <w:r w:rsidR="002B7B18">
        <w:t>2018/2019</w:t>
      </w:r>
      <w:r>
        <w:t xml:space="preserve"> i obowiązującego pociągi towarowe o masie nie mniejszej niż 660 ton realizujące przewozy inne niż intermodalne. Projekt nie zawiera również dodatkowych współczynników różnicujących średnią stawkę w zależności od kategorii linii kolejowej i masy pociągu</w:t>
      </w:r>
      <w:r w:rsidR="002B7B18">
        <w:t>,</w:t>
      </w:r>
      <w:r>
        <w:t xml:space="preserve"> dla pociągów z zamówionymi postojami handlowymi przy peronach zastosowanych przez PLK SA</w:t>
      </w:r>
      <w:r w:rsidR="002B7B18">
        <w:t>,</w:t>
      </w:r>
      <w:r>
        <w:t xml:space="preserve"> w wyniku uwzględnienia wyroku Trybunału Sprawiedliwości UE z dnia 10 lipca 2019 r. w sprawie C-210/18 dotyczącego włączenia użytkowania peronów pasażerskich w zakres minimalnego dostępu do infrastruktury kolejowej</w:t>
      </w:r>
      <w:r w:rsidR="002B7B18">
        <w:t xml:space="preserve">. </w:t>
      </w:r>
    </w:p>
    <w:p w:rsidR="00FE4378" w:rsidRDefault="00FE4378" w:rsidP="00C14CD2">
      <w:pPr>
        <w:spacing w:before="100" w:beforeAutospacing="1" w:after="100" w:afterAutospacing="1" w:line="360" w:lineRule="auto"/>
        <w:rPr>
          <w:b/>
          <w:bCs/>
        </w:rPr>
      </w:pPr>
      <w:r w:rsidRPr="00BB7400">
        <w:t>Nowy cennik wejdzie w życie 21 grudnia 2022 r.</w:t>
      </w:r>
      <w:r>
        <w:t>, a do dnia 20 grudnia 2022 r.  PLK SA będzie stosować dotychczasowy cennik. Jest to zgodne z art. 33 ust. 21 pkt 1 i 2 ustawy o transporcie kolejowym -  jeżeli decyzja Prezesa UTK o zatwierdzeniu poprawionego projektu cennika zostanie podjęta w terminie późniejszym niż 30 dni przed rozpoczęciem okresu obowiązywania rocznego rozkładu jazdy, to cennik, którego projekt został zatwierdzony, wchodzi w życie 30 dni od dnia, w którym decyzja została podjęta, a  do dnia wejścia w życie nowego cennika obowiązuje cennik obowiązujący w poprzednim rocznym okresie obowiązywania rozkładu jazdy.</w:t>
      </w:r>
    </w:p>
    <w:p w:rsidR="00FE4378" w:rsidRDefault="00FE4378" w:rsidP="00C14CD2">
      <w:pPr>
        <w:spacing w:before="100" w:beforeAutospacing="1" w:after="100" w:afterAutospacing="1" w:line="360" w:lineRule="auto"/>
        <w:rPr>
          <w:b/>
          <w:bCs/>
        </w:rPr>
      </w:pPr>
    </w:p>
    <w:p w:rsidR="00FE4378" w:rsidRDefault="00FE4378" w:rsidP="00F05538">
      <w:pPr>
        <w:spacing w:after="0" w:line="360" w:lineRule="auto"/>
        <w:rPr>
          <w:rFonts w:eastAsia="Times New Roman" w:cs="Arial"/>
          <w:b/>
          <w:bCs/>
          <w:color w:val="000000"/>
        </w:rPr>
      </w:pPr>
    </w:p>
    <w:p w:rsidR="007F3648" w:rsidRDefault="007F3648" w:rsidP="00F0553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565784" w:rsidRDefault="00FE4378" w:rsidP="00D24393">
      <w:pPr>
        <w:spacing w:after="0" w:line="360" w:lineRule="auto"/>
      </w:pPr>
      <w:r>
        <w:t>Mirosław Siemieniec</w:t>
      </w:r>
      <w:r w:rsidR="00172167">
        <w:br/>
      </w:r>
      <w:r>
        <w:t xml:space="preserve">rzecznik </w:t>
      </w:r>
      <w:r w:rsidR="00A15AED" w:rsidRPr="007F3648">
        <w:t>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172167">
        <w:rPr>
          <w:rStyle w:val="Pogrubienie"/>
          <w:rFonts w:cs="Arial"/>
        </w:rPr>
        <w:br/>
      </w:r>
      <w:r w:rsidR="00A15AED" w:rsidRPr="007F3648">
        <w:t>T: +48</w:t>
      </w:r>
      <w:r w:rsidR="00C66DFB">
        <w:t xml:space="preserve"> 694 480 </w:t>
      </w:r>
      <w:r>
        <w:t>239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16" w:rsidRDefault="00136116" w:rsidP="009D1AEB">
      <w:pPr>
        <w:spacing w:after="0" w:line="240" w:lineRule="auto"/>
      </w:pPr>
      <w:r>
        <w:separator/>
      </w:r>
    </w:p>
  </w:endnote>
  <w:endnote w:type="continuationSeparator" w:id="0">
    <w:p w:rsidR="00136116" w:rsidRDefault="0013611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16" w:rsidRDefault="00136116" w:rsidP="009D1AEB">
      <w:pPr>
        <w:spacing w:after="0" w:line="240" w:lineRule="auto"/>
      </w:pPr>
      <w:r>
        <w:separator/>
      </w:r>
    </w:p>
  </w:footnote>
  <w:footnote w:type="continuationSeparator" w:id="0">
    <w:p w:rsidR="00136116" w:rsidRDefault="0013611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4304C"/>
    <w:rsid w:val="000520AD"/>
    <w:rsid w:val="0006361E"/>
    <w:rsid w:val="00066367"/>
    <w:rsid w:val="000744A7"/>
    <w:rsid w:val="00081818"/>
    <w:rsid w:val="000831DA"/>
    <w:rsid w:val="00086498"/>
    <w:rsid w:val="00087C62"/>
    <w:rsid w:val="00092E04"/>
    <w:rsid w:val="00094EC4"/>
    <w:rsid w:val="000B4734"/>
    <w:rsid w:val="000C687A"/>
    <w:rsid w:val="000D1263"/>
    <w:rsid w:val="000D14EE"/>
    <w:rsid w:val="000D3EED"/>
    <w:rsid w:val="000D6A6E"/>
    <w:rsid w:val="000E4E06"/>
    <w:rsid w:val="000F2C16"/>
    <w:rsid w:val="001003A4"/>
    <w:rsid w:val="001243EB"/>
    <w:rsid w:val="0012557C"/>
    <w:rsid w:val="00136116"/>
    <w:rsid w:val="0015293C"/>
    <w:rsid w:val="00170DBB"/>
    <w:rsid w:val="001717F3"/>
    <w:rsid w:val="00172167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6016"/>
    <w:rsid w:val="00277762"/>
    <w:rsid w:val="00281E45"/>
    <w:rsid w:val="002859CB"/>
    <w:rsid w:val="00291328"/>
    <w:rsid w:val="00291890"/>
    <w:rsid w:val="002A47B9"/>
    <w:rsid w:val="002B2F95"/>
    <w:rsid w:val="002B7B18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A5F12"/>
    <w:rsid w:val="003B078C"/>
    <w:rsid w:val="003B18EF"/>
    <w:rsid w:val="003B6D2F"/>
    <w:rsid w:val="003D2937"/>
    <w:rsid w:val="003E66C7"/>
    <w:rsid w:val="003E6A4D"/>
    <w:rsid w:val="00403F35"/>
    <w:rsid w:val="004135A7"/>
    <w:rsid w:val="00415F05"/>
    <w:rsid w:val="00422ABD"/>
    <w:rsid w:val="00423E89"/>
    <w:rsid w:val="00452806"/>
    <w:rsid w:val="00456AF6"/>
    <w:rsid w:val="00463BE6"/>
    <w:rsid w:val="00480E98"/>
    <w:rsid w:val="004879FE"/>
    <w:rsid w:val="00495994"/>
    <w:rsid w:val="004B4402"/>
    <w:rsid w:val="004B7A86"/>
    <w:rsid w:val="004C0FFE"/>
    <w:rsid w:val="004C2C52"/>
    <w:rsid w:val="0050241C"/>
    <w:rsid w:val="005137CE"/>
    <w:rsid w:val="00522382"/>
    <w:rsid w:val="005545C9"/>
    <w:rsid w:val="00564582"/>
    <w:rsid w:val="00565784"/>
    <w:rsid w:val="00573BEB"/>
    <w:rsid w:val="005A756C"/>
    <w:rsid w:val="005C245E"/>
    <w:rsid w:val="005C5C9A"/>
    <w:rsid w:val="005E0F5C"/>
    <w:rsid w:val="005E6925"/>
    <w:rsid w:val="005F3A1D"/>
    <w:rsid w:val="006015B6"/>
    <w:rsid w:val="006134B3"/>
    <w:rsid w:val="00614F2D"/>
    <w:rsid w:val="00631F84"/>
    <w:rsid w:val="0063625B"/>
    <w:rsid w:val="0064306A"/>
    <w:rsid w:val="0065173C"/>
    <w:rsid w:val="006776D1"/>
    <w:rsid w:val="00681ECF"/>
    <w:rsid w:val="00682AB0"/>
    <w:rsid w:val="00683E71"/>
    <w:rsid w:val="0069750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662C0"/>
    <w:rsid w:val="00796E53"/>
    <w:rsid w:val="00797DC5"/>
    <w:rsid w:val="007B04E6"/>
    <w:rsid w:val="007C3224"/>
    <w:rsid w:val="007C74A6"/>
    <w:rsid w:val="007F3648"/>
    <w:rsid w:val="00813B44"/>
    <w:rsid w:val="008258FE"/>
    <w:rsid w:val="00843A5F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B7611"/>
    <w:rsid w:val="008C0BDB"/>
    <w:rsid w:val="008C114F"/>
    <w:rsid w:val="008C5C2D"/>
    <w:rsid w:val="008D2BED"/>
    <w:rsid w:val="008E3683"/>
    <w:rsid w:val="008F61C2"/>
    <w:rsid w:val="00902313"/>
    <w:rsid w:val="0090694D"/>
    <w:rsid w:val="009108A2"/>
    <w:rsid w:val="0091411E"/>
    <w:rsid w:val="009144D0"/>
    <w:rsid w:val="0091485D"/>
    <w:rsid w:val="00920583"/>
    <w:rsid w:val="00922FEF"/>
    <w:rsid w:val="00933A24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B671E"/>
    <w:rsid w:val="009C1973"/>
    <w:rsid w:val="009C6F8A"/>
    <w:rsid w:val="009D1AEB"/>
    <w:rsid w:val="009F1368"/>
    <w:rsid w:val="00A03A48"/>
    <w:rsid w:val="00A15AED"/>
    <w:rsid w:val="00A24FC1"/>
    <w:rsid w:val="00A250D3"/>
    <w:rsid w:val="00A30D3D"/>
    <w:rsid w:val="00A311B3"/>
    <w:rsid w:val="00A336B2"/>
    <w:rsid w:val="00A43058"/>
    <w:rsid w:val="00A472B6"/>
    <w:rsid w:val="00A57068"/>
    <w:rsid w:val="00A57534"/>
    <w:rsid w:val="00A617E0"/>
    <w:rsid w:val="00A64B1C"/>
    <w:rsid w:val="00A666BC"/>
    <w:rsid w:val="00A73B9D"/>
    <w:rsid w:val="00A76F0C"/>
    <w:rsid w:val="00AC750A"/>
    <w:rsid w:val="00AD48D0"/>
    <w:rsid w:val="00AF0923"/>
    <w:rsid w:val="00AF1A6B"/>
    <w:rsid w:val="00AF4DFE"/>
    <w:rsid w:val="00B00C4A"/>
    <w:rsid w:val="00B0616D"/>
    <w:rsid w:val="00B075B1"/>
    <w:rsid w:val="00B104D0"/>
    <w:rsid w:val="00B201FB"/>
    <w:rsid w:val="00B20AB3"/>
    <w:rsid w:val="00B2490E"/>
    <w:rsid w:val="00B32E7E"/>
    <w:rsid w:val="00B448DB"/>
    <w:rsid w:val="00B50E39"/>
    <w:rsid w:val="00B60045"/>
    <w:rsid w:val="00B609B3"/>
    <w:rsid w:val="00B64742"/>
    <w:rsid w:val="00B6531A"/>
    <w:rsid w:val="00B702D7"/>
    <w:rsid w:val="00B807A5"/>
    <w:rsid w:val="00B81FEE"/>
    <w:rsid w:val="00B83039"/>
    <w:rsid w:val="00B932CC"/>
    <w:rsid w:val="00B9638F"/>
    <w:rsid w:val="00BC36BA"/>
    <w:rsid w:val="00BD3757"/>
    <w:rsid w:val="00BD6462"/>
    <w:rsid w:val="00BE5053"/>
    <w:rsid w:val="00BE52E5"/>
    <w:rsid w:val="00BF01E9"/>
    <w:rsid w:val="00BF393C"/>
    <w:rsid w:val="00BF7D5F"/>
    <w:rsid w:val="00C042DA"/>
    <w:rsid w:val="00C1272F"/>
    <w:rsid w:val="00C14277"/>
    <w:rsid w:val="00C14CD2"/>
    <w:rsid w:val="00C22E58"/>
    <w:rsid w:val="00C279EA"/>
    <w:rsid w:val="00C34298"/>
    <w:rsid w:val="00C369A0"/>
    <w:rsid w:val="00C440D2"/>
    <w:rsid w:val="00C6158D"/>
    <w:rsid w:val="00C65780"/>
    <w:rsid w:val="00C66DFB"/>
    <w:rsid w:val="00C70466"/>
    <w:rsid w:val="00C82ED7"/>
    <w:rsid w:val="00C93C7E"/>
    <w:rsid w:val="00C9749C"/>
    <w:rsid w:val="00CA3D06"/>
    <w:rsid w:val="00CC20A2"/>
    <w:rsid w:val="00CD75AB"/>
    <w:rsid w:val="00CE7A4D"/>
    <w:rsid w:val="00CF6FA1"/>
    <w:rsid w:val="00D149FC"/>
    <w:rsid w:val="00D212A7"/>
    <w:rsid w:val="00D24393"/>
    <w:rsid w:val="00D466CE"/>
    <w:rsid w:val="00D60299"/>
    <w:rsid w:val="00D63DD9"/>
    <w:rsid w:val="00D93B92"/>
    <w:rsid w:val="00DA3513"/>
    <w:rsid w:val="00DB4388"/>
    <w:rsid w:val="00DC2FA4"/>
    <w:rsid w:val="00DC6176"/>
    <w:rsid w:val="00DC67AC"/>
    <w:rsid w:val="00DE5D82"/>
    <w:rsid w:val="00DE63A0"/>
    <w:rsid w:val="00DF0433"/>
    <w:rsid w:val="00E0492D"/>
    <w:rsid w:val="00E22126"/>
    <w:rsid w:val="00E2593B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72FA9"/>
    <w:rsid w:val="00F74590"/>
    <w:rsid w:val="00F94805"/>
    <w:rsid w:val="00F97336"/>
    <w:rsid w:val="00FB4B98"/>
    <w:rsid w:val="00FB6419"/>
    <w:rsid w:val="00FB64EC"/>
    <w:rsid w:val="00FD49CB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15A6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3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3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BDDC-94CD-4241-AC3D-79AEB0E7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cennika PLK S.A. zatwierdzony przez UTK</vt:lpstr>
    </vt:vector>
  </TitlesOfParts>
  <Company>PKP PLK S.A.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cennika PLK SA zatwierdzony przez UTK</dc:title>
  <dc:subject/>
  <dc:creator>PKP Polskie Linie Kolejowe S.A.</dc:creator>
  <cp:keywords/>
  <dc:description/>
  <cp:lastModifiedBy>Dudzińska Maria</cp:lastModifiedBy>
  <cp:revision>2</cp:revision>
  <dcterms:created xsi:type="dcterms:W3CDTF">2022-11-23T11:21:00Z</dcterms:created>
  <dcterms:modified xsi:type="dcterms:W3CDTF">2022-11-23T11:21:00Z</dcterms:modified>
</cp:coreProperties>
</file>