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5A0CFD52" w14:textId="77777777" w:rsidR="00847952" w:rsidRDefault="00847952" w:rsidP="00D05FAF">
      <w:pPr>
        <w:spacing w:after="0" w:line="360" w:lineRule="auto"/>
        <w:jc w:val="right"/>
        <w:rPr>
          <w:rFonts w:cs="Arial"/>
        </w:rPr>
      </w:pPr>
    </w:p>
    <w:p w14:paraId="409EBE2E" w14:textId="77777777" w:rsidR="00847952" w:rsidRDefault="00847952" w:rsidP="00D05FAF">
      <w:pPr>
        <w:spacing w:after="0" w:line="360" w:lineRule="auto"/>
        <w:jc w:val="right"/>
        <w:rPr>
          <w:rFonts w:cs="Arial"/>
        </w:rPr>
      </w:pPr>
    </w:p>
    <w:p w14:paraId="3625206A" w14:textId="078CC296" w:rsidR="00847952" w:rsidRPr="00847952" w:rsidRDefault="00847952" w:rsidP="00847952">
      <w:pPr>
        <w:pStyle w:val="Nagwek1"/>
        <w:spacing w:before="100" w:beforeAutospacing="1" w:after="100" w:afterAutospacing="1" w:line="360" w:lineRule="auto"/>
        <w:jc w:val="right"/>
        <w:rPr>
          <w:b w:val="0"/>
          <w:bCs/>
          <w:sz w:val="22"/>
          <w:szCs w:val="22"/>
        </w:rPr>
      </w:pPr>
      <w:r w:rsidRPr="00847952">
        <w:rPr>
          <w:b w:val="0"/>
          <w:bCs/>
          <w:sz w:val="22"/>
          <w:szCs w:val="22"/>
        </w:rPr>
        <w:t>Warszawa, 23 października 2024 r.</w:t>
      </w:r>
    </w:p>
    <w:p w14:paraId="3DFEA7BC" w14:textId="517B12F3" w:rsidR="00847952" w:rsidRDefault="00847952" w:rsidP="0084795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Mazowsze: Tunel pod torami połączył Teresin z Paprotnią</w:t>
      </w:r>
    </w:p>
    <w:p w14:paraId="6D75A7C4" w14:textId="77777777" w:rsidR="00847952" w:rsidRDefault="00847952" w:rsidP="00847952">
      <w:pPr>
        <w:spacing w:before="100" w:beforeAutospacing="1" w:after="100" w:afterAutospacing="1" w:line="360" w:lineRule="auto"/>
        <w:rPr>
          <w:rFonts w:cs="Arial"/>
          <w:b/>
          <w:bCs/>
        </w:rPr>
      </w:pPr>
      <w:r>
        <w:rPr>
          <w:rFonts w:eastAsia="Calibri" w:cs="Arial"/>
          <w:b/>
          <w:bCs/>
        </w:rPr>
        <w:t xml:space="preserve">140-metrowy </w:t>
      </w:r>
      <w:r>
        <w:rPr>
          <w:rFonts w:cs="Arial"/>
          <w:b/>
          <w:bCs/>
        </w:rPr>
        <w:t xml:space="preserve">tunel pod torami </w:t>
      </w:r>
      <w:r>
        <w:rPr>
          <w:rFonts w:eastAsia="Calibri" w:cs="Arial"/>
          <w:b/>
          <w:bCs/>
        </w:rPr>
        <w:t xml:space="preserve">linii kolejowej nr 3 </w:t>
      </w:r>
      <w:r>
        <w:rPr>
          <w:rFonts w:cs="Arial"/>
          <w:b/>
          <w:bCs/>
        </w:rPr>
        <w:t xml:space="preserve">Warszawa – Kunowice ma już przebitą ścianę i połączył Teresin z Paprotnią. Obiekt </w:t>
      </w:r>
      <w:r>
        <w:rPr>
          <w:rFonts w:eastAsia="Calibri" w:cs="Arial"/>
          <w:b/>
          <w:bCs/>
        </w:rPr>
        <w:t xml:space="preserve">zastąpi dotychczasowy przejazd, a kierowcy nie będą musieli czekać przed zamkniętymi rogatkami. </w:t>
      </w:r>
      <w:r>
        <w:rPr>
          <w:rFonts w:cs="Arial"/>
          <w:b/>
          <w:bCs/>
        </w:rPr>
        <w:t xml:space="preserve">Inwestycja o wartości ok. 42 mln zł netto, realizowana jest przy współpracy z Powiatem Sochaczewskim i Gminą Teresin i będzie ubiegała się o dofinansowanie przez Unię Europejską ze środków </w:t>
      </w:r>
      <w:proofErr w:type="spellStart"/>
      <w:r>
        <w:rPr>
          <w:rFonts w:cs="Arial"/>
          <w:b/>
          <w:bCs/>
        </w:rPr>
        <w:t>FEnIKS</w:t>
      </w:r>
      <w:proofErr w:type="spellEnd"/>
      <w:r>
        <w:rPr>
          <w:rFonts w:cs="Arial"/>
          <w:b/>
          <w:bCs/>
        </w:rPr>
        <w:t>.</w:t>
      </w:r>
    </w:p>
    <w:p w14:paraId="55B20D8D" w14:textId="77777777" w:rsidR="00847952" w:rsidRDefault="00847952" w:rsidP="00847952">
      <w:pPr>
        <w:spacing w:line="360" w:lineRule="auto"/>
        <w:rPr>
          <w:rFonts w:eastAsia="Times New Roman" w:cs="Arial"/>
          <w:bCs/>
        </w:rPr>
      </w:pPr>
      <w:r>
        <w:rPr>
          <w:rFonts w:eastAsia="Calibri" w:cs="Arial"/>
        </w:rPr>
        <w:t>Tunel pod torami nieopodal przystanku kolejowego w Teresinie ma już przebitą wewnętrzną ścianę. Tym samym połączone zostały dwie ulice -</w:t>
      </w:r>
      <w:r>
        <w:rPr>
          <w:rFonts w:cs="Arial"/>
        </w:rPr>
        <w:t xml:space="preserve"> Świętego Maksymiliana Kolbego w Teresinie oraz ul. Szymanowską (droga powiatowa nr 3837W) w Paprotni. </w:t>
      </w:r>
      <w:r>
        <w:rPr>
          <w:rFonts w:eastAsia="Times New Roman" w:cs="Arial"/>
          <w:bCs/>
        </w:rPr>
        <w:t xml:space="preserve">Inwestycja jest prowadzona przy utrzymaniu ruchu kolejowego. Wykonawca w trakcie budowy zdemontował pojedynczo tory kolejowe (najpierw tor nr 1, potem tor nr 2), pod którymi wybudował płytę nośną tunelu drogowego, a następnie je </w:t>
      </w:r>
      <w:r>
        <w:rPr>
          <w:rFonts w:cs="Arial"/>
          <w:bCs/>
        </w:rPr>
        <w:t>odtworzył.</w:t>
      </w:r>
    </w:p>
    <w:p w14:paraId="2ABEC419" w14:textId="77777777" w:rsidR="00847952" w:rsidRDefault="00847952" w:rsidP="00847952">
      <w:pPr>
        <w:spacing w:before="160" w:after="120" w:line="360" w:lineRule="auto"/>
        <w:jc w:val="both"/>
        <w:rPr>
          <w:rFonts w:eastAsia="Calibri" w:cs="Arial"/>
        </w:rPr>
      </w:pPr>
      <w:r>
        <w:rPr>
          <w:rFonts w:cs="Arial"/>
        </w:rPr>
        <w:t xml:space="preserve">Teraz wykonawca skupia się na dokończeniu najtrudniejszych prac ziemnych, przesunięciu koryta rzeki </w:t>
      </w:r>
      <w:proofErr w:type="spellStart"/>
      <w:r>
        <w:rPr>
          <w:rFonts w:cs="Arial"/>
        </w:rPr>
        <w:t>Teresinki</w:t>
      </w:r>
      <w:proofErr w:type="spellEnd"/>
      <w:r>
        <w:rPr>
          <w:rFonts w:cs="Arial"/>
        </w:rPr>
        <w:t xml:space="preserve"> oraz betonowaniu płyt dennych tunelu. Konieczna jest jeszcze izolacja ścian, aby na końcu wybudować </w:t>
      </w:r>
      <w:r>
        <w:rPr>
          <w:rFonts w:eastAsia="Calibri" w:cs="Arial"/>
        </w:rPr>
        <w:t>dwa pasy ruchu dla samochodów o szerokości 6 metrów</w:t>
      </w:r>
      <w:r>
        <w:rPr>
          <w:rFonts w:cs="Arial"/>
        </w:rPr>
        <w:t xml:space="preserve">, oraz ok. 4 metrową ścieżkę pieszo-rowerową. </w:t>
      </w:r>
      <w:r>
        <w:rPr>
          <w:rFonts w:eastAsia="Calibri" w:cs="Arial"/>
        </w:rPr>
        <w:t xml:space="preserve">Budowa obiektu ma zakończyć się w </w:t>
      </w:r>
      <w:r>
        <w:rPr>
          <w:rFonts w:cs="Arial"/>
        </w:rPr>
        <w:t>2025 r.</w:t>
      </w:r>
      <w:r>
        <w:rPr>
          <w:rFonts w:eastAsia="Times New Roman" w:cs="Arial"/>
          <w:bCs/>
        </w:rPr>
        <w:t xml:space="preserve"> </w:t>
      </w:r>
    </w:p>
    <w:p w14:paraId="7375BFCE" w14:textId="77777777" w:rsidR="00847952" w:rsidRDefault="00847952" w:rsidP="00847952">
      <w:pPr>
        <w:spacing w:line="360" w:lineRule="auto"/>
        <w:rPr>
          <w:rFonts w:cs="Arial"/>
          <w:b/>
          <w:bCs/>
        </w:rPr>
      </w:pPr>
      <w:r>
        <w:rPr>
          <w:rFonts w:eastAsia="Calibri" w:cs="Arial"/>
        </w:rPr>
        <w:t xml:space="preserve">Wartość przedsięwzięcia wynosi około </w:t>
      </w:r>
      <w:r>
        <w:rPr>
          <w:rFonts w:cs="Arial"/>
        </w:rPr>
        <w:t>42 mln zł netto</w:t>
      </w:r>
      <w:r>
        <w:rPr>
          <w:rFonts w:eastAsia="Calibri" w:cs="Arial"/>
        </w:rPr>
        <w:t xml:space="preserve">. Finansowe zaangażowanie PKP Polskich Linii Kolejowych S.A. wynosi ok. </w:t>
      </w:r>
      <w:r>
        <w:rPr>
          <w:rFonts w:cs="Arial"/>
        </w:rPr>
        <w:t>19,5 mln netto</w:t>
      </w:r>
      <w:r>
        <w:rPr>
          <w:rFonts w:eastAsia="Calibri" w:cs="Arial"/>
        </w:rPr>
        <w:t xml:space="preserve"> i jest planowany w ramach projektu „Poprawa bezpieczeństwa na skrzyżowaniach linii kolejowych z drogami – Etap IV”. </w:t>
      </w:r>
      <w:r>
        <w:rPr>
          <w:rFonts w:cs="Arial"/>
        </w:rPr>
        <w:t>Pozostałą część sfinansuje Powiat Sochaczewski. Projekt będzie ubiegł się o dofinansowanie przez Unię Europejską ze środków Funduszu Spójności w ramach Funduszy Europejskich na Infrastrukturę, Klimat, Środowisko</w:t>
      </w:r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Cs/>
        </w:rPr>
        <w:t>FEnIKS</w:t>
      </w:r>
      <w:proofErr w:type="spellEnd"/>
      <w:r>
        <w:rPr>
          <w:rFonts w:cs="Arial"/>
          <w:bCs/>
        </w:rPr>
        <w:t>.</w:t>
      </w:r>
      <w:r>
        <w:rPr>
          <w:rFonts w:cs="Arial"/>
          <w:b/>
          <w:bCs/>
        </w:rPr>
        <w:t xml:space="preserve"> </w:t>
      </w:r>
    </w:p>
    <w:p w14:paraId="074C420B" w14:textId="77777777" w:rsidR="00847952" w:rsidRDefault="00847952" w:rsidP="00847952">
      <w:pPr>
        <w:spacing w:line="276" w:lineRule="auto"/>
        <w:rPr>
          <w:rStyle w:val="Pogrubienie"/>
        </w:rPr>
      </w:pPr>
      <w:r>
        <w:rPr>
          <w:rStyle w:val="Pogrubienie"/>
          <w:rFonts w:cs="Arial"/>
        </w:rPr>
        <w:t>Kontakt dla mediów:</w:t>
      </w:r>
    </w:p>
    <w:p w14:paraId="138E4B62" w14:textId="77777777" w:rsidR="00847952" w:rsidRDefault="00847952" w:rsidP="00847952">
      <w:pPr>
        <w:spacing w:line="276" w:lineRule="auto"/>
      </w:pPr>
      <w:r>
        <w:rPr>
          <w:rFonts w:cs="Arial"/>
        </w:rPr>
        <w:t>Karol Jakubowski</w:t>
      </w:r>
    </w:p>
    <w:p w14:paraId="54EEA898" w14:textId="77777777" w:rsidR="00847952" w:rsidRDefault="00847952" w:rsidP="00847952">
      <w:pPr>
        <w:spacing w:line="276" w:lineRule="auto"/>
        <w:rPr>
          <w:rFonts w:cs="Arial"/>
        </w:rPr>
      </w:pPr>
      <w:r>
        <w:rPr>
          <w:rFonts w:cs="Arial"/>
        </w:rPr>
        <w:t>zespół prasowy</w:t>
      </w:r>
    </w:p>
    <w:p w14:paraId="62C6BFAF" w14:textId="77777777" w:rsidR="00847952" w:rsidRDefault="00847952" w:rsidP="00847952">
      <w:pPr>
        <w:spacing w:line="276" w:lineRule="auto"/>
        <w:rPr>
          <w:rFonts w:cs="Arial"/>
          <w:b/>
          <w:bCs/>
        </w:rPr>
      </w:pPr>
      <w:r>
        <w:rPr>
          <w:rStyle w:val="Pogrubienie"/>
          <w:rFonts w:cs="Arial"/>
          <w:b w:val="0"/>
          <w:bCs w:val="0"/>
        </w:rPr>
        <w:t>PKP Polskie Linie Kolejowe S.A.</w:t>
      </w:r>
    </w:p>
    <w:p w14:paraId="7DB48F10" w14:textId="77777777" w:rsidR="00847952" w:rsidRDefault="00000000" w:rsidP="00847952">
      <w:pPr>
        <w:spacing w:line="276" w:lineRule="auto"/>
        <w:rPr>
          <w:rFonts w:cs="Arial"/>
        </w:rPr>
      </w:pPr>
      <w:hyperlink r:id="rId7" w:history="1">
        <w:r w:rsidR="00847952"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14:paraId="12E147A2" w14:textId="77777777" w:rsidR="00847952" w:rsidRDefault="00847952" w:rsidP="00847952">
      <w:pPr>
        <w:spacing w:line="276" w:lineRule="auto"/>
        <w:rPr>
          <w:rFonts w:cs="Arial"/>
        </w:rPr>
      </w:pPr>
      <w:r>
        <w:rPr>
          <w:rFonts w:cs="Arial"/>
        </w:rPr>
        <w:t>T: +48 668 679 414</w:t>
      </w:r>
    </w:p>
    <w:p w14:paraId="6785DE34" w14:textId="77777777" w:rsidR="00847952" w:rsidRDefault="00847952" w:rsidP="00847952">
      <w:pPr>
        <w:spacing w:before="100" w:beforeAutospacing="1" w:after="100" w:afterAutospacing="1" w:line="360" w:lineRule="auto"/>
        <w:rPr>
          <w:rFonts w:ascii="Calibri" w:hAnsi="Calibri" w:cs="Arial"/>
        </w:rPr>
      </w:pPr>
    </w:p>
    <w:p w14:paraId="15AA4E41" w14:textId="77777777" w:rsidR="00847952" w:rsidRPr="00847952" w:rsidRDefault="00847952" w:rsidP="00847952">
      <w:pPr>
        <w:rPr>
          <w:rFonts w:cs="Arial"/>
          <w:i/>
          <w:iCs/>
          <w:sz w:val="18"/>
          <w:szCs w:val="18"/>
        </w:rPr>
      </w:pPr>
      <w:r w:rsidRPr="00847952">
        <w:rPr>
          <w:rFonts w:cs="Arial"/>
          <w:i/>
          <w:iCs/>
          <w:sz w:val="18"/>
          <w:szCs w:val="18"/>
        </w:rPr>
        <w:t>Projekt „</w:t>
      </w:r>
      <w:r w:rsidRPr="00847952">
        <w:rPr>
          <w:rFonts w:eastAsia="Calibri" w:cs="Arial"/>
          <w:i/>
          <w:iCs/>
          <w:sz w:val="18"/>
          <w:szCs w:val="18"/>
        </w:rPr>
        <w:t xml:space="preserve">Poprawa bezpieczeństwa na skrzyżowaniach linii kolejowych z drogami – Etap IV” </w:t>
      </w:r>
      <w:r w:rsidRPr="00847952">
        <w:rPr>
          <w:rFonts w:cs="Arial"/>
          <w:i/>
          <w:iCs/>
          <w:sz w:val="18"/>
          <w:szCs w:val="18"/>
        </w:rPr>
        <w:t>ubiega się o dofinansowanie przez Unię Europejską w ramach Funduszy Europejskich na Infrastrukturę, Klimat, Środowisko 2021-2027”</w:t>
      </w:r>
    </w:p>
    <w:p w14:paraId="4188D387" w14:textId="77777777" w:rsidR="00847952" w:rsidRDefault="00847952" w:rsidP="00847952"/>
    <w:p w14:paraId="6EB09419" w14:textId="24F2C9B9" w:rsidR="00ED44B3" w:rsidRPr="00AD479A" w:rsidRDefault="00ED44B3" w:rsidP="00AD479A">
      <w:pPr>
        <w:spacing w:after="0" w:line="360" w:lineRule="auto"/>
        <w:rPr>
          <w:rFonts w:cs="Arial"/>
          <w:color w:val="1F4E79"/>
        </w:rPr>
      </w:pPr>
    </w:p>
    <w:sectPr w:rsidR="00ED44B3" w:rsidRPr="00AD479A" w:rsidSect="004C1886">
      <w:headerReference w:type="first" r:id="rId8"/>
      <w:footerReference w:type="first" r:id="rId9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2903" w14:textId="77777777" w:rsidR="00000320" w:rsidRDefault="00000320">
      <w:pPr>
        <w:spacing w:after="0" w:line="240" w:lineRule="auto"/>
      </w:pPr>
      <w:r>
        <w:separator/>
      </w:r>
    </w:p>
  </w:endnote>
  <w:endnote w:type="continuationSeparator" w:id="0">
    <w:p w14:paraId="5BC06416" w14:textId="77777777" w:rsidR="00000320" w:rsidRDefault="0000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0E9F072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9E3F" w14:textId="77777777" w:rsidR="00000320" w:rsidRDefault="00000320">
      <w:pPr>
        <w:spacing w:after="0" w:line="240" w:lineRule="auto"/>
      </w:pPr>
      <w:r>
        <w:separator/>
      </w:r>
    </w:p>
  </w:footnote>
  <w:footnote w:type="continuationSeparator" w:id="0">
    <w:p w14:paraId="77CA4424" w14:textId="77777777" w:rsidR="00000320" w:rsidRDefault="0000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0320"/>
    <w:rsid w:val="000026EA"/>
    <w:rsid w:val="00006DAD"/>
    <w:rsid w:val="00011CCA"/>
    <w:rsid w:val="00011D33"/>
    <w:rsid w:val="00024420"/>
    <w:rsid w:val="00024FFB"/>
    <w:rsid w:val="000255DC"/>
    <w:rsid w:val="00041937"/>
    <w:rsid w:val="00051DA7"/>
    <w:rsid w:val="0005584C"/>
    <w:rsid w:val="00060C9D"/>
    <w:rsid w:val="00076541"/>
    <w:rsid w:val="000A2D9C"/>
    <w:rsid w:val="000C0AA0"/>
    <w:rsid w:val="000D0B90"/>
    <w:rsid w:val="000D1992"/>
    <w:rsid w:val="000F611D"/>
    <w:rsid w:val="000F6AF8"/>
    <w:rsid w:val="001071E2"/>
    <w:rsid w:val="00113FC8"/>
    <w:rsid w:val="00123A46"/>
    <w:rsid w:val="001315C1"/>
    <w:rsid w:val="001416D6"/>
    <w:rsid w:val="00146DBC"/>
    <w:rsid w:val="001569AF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16449"/>
    <w:rsid w:val="00217E5D"/>
    <w:rsid w:val="0026063C"/>
    <w:rsid w:val="002607E7"/>
    <w:rsid w:val="002614A7"/>
    <w:rsid w:val="0026348F"/>
    <w:rsid w:val="002927B8"/>
    <w:rsid w:val="002968E1"/>
    <w:rsid w:val="002A06E1"/>
    <w:rsid w:val="002A17AC"/>
    <w:rsid w:val="002A3E24"/>
    <w:rsid w:val="002A4077"/>
    <w:rsid w:val="002A5261"/>
    <w:rsid w:val="002A7541"/>
    <w:rsid w:val="002B3895"/>
    <w:rsid w:val="002C1396"/>
    <w:rsid w:val="002C75DC"/>
    <w:rsid w:val="002D13A3"/>
    <w:rsid w:val="002E48A0"/>
    <w:rsid w:val="002E4AA3"/>
    <w:rsid w:val="002E7A98"/>
    <w:rsid w:val="002F6AFA"/>
    <w:rsid w:val="002F7C6B"/>
    <w:rsid w:val="003078A6"/>
    <w:rsid w:val="00311D12"/>
    <w:rsid w:val="00320E69"/>
    <w:rsid w:val="00324C9D"/>
    <w:rsid w:val="00326243"/>
    <w:rsid w:val="00340E18"/>
    <w:rsid w:val="003446AE"/>
    <w:rsid w:val="00346B64"/>
    <w:rsid w:val="00357190"/>
    <w:rsid w:val="0036011E"/>
    <w:rsid w:val="003675B3"/>
    <w:rsid w:val="00375047"/>
    <w:rsid w:val="00376CE1"/>
    <w:rsid w:val="003852F4"/>
    <w:rsid w:val="00391568"/>
    <w:rsid w:val="003A2990"/>
    <w:rsid w:val="003B24EE"/>
    <w:rsid w:val="003B4B51"/>
    <w:rsid w:val="003B5EDA"/>
    <w:rsid w:val="003F1AD9"/>
    <w:rsid w:val="003F20C7"/>
    <w:rsid w:val="00401B99"/>
    <w:rsid w:val="00405B7C"/>
    <w:rsid w:val="004079E9"/>
    <w:rsid w:val="0041107B"/>
    <w:rsid w:val="00424671"/>
    <w:rsid w:val="00432955"/>
    <w:rsid w:val="00432E03"/>
    <w:rsid w:val="0043308B"/>
    <w:rsid w:val="0043676D"/>
    <w:rsid w:val="00442CE0"/>
    <w:rsid w:val="00442EDC"/>
    <w:rsid w:val="00445306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B74CF"/>
    <w:rsid w:val="004B7B90"/>
    <w:rsid w:val="004C1886"/>
    <w:rsid w:val="004D271F"/>
    <w:rsid w:val="004D27F3"/>
    <w:rsid w:val="004E68CD"/>
    <w:rsid w:val="00500196"/>
    <w:rsid w:val="00512C79"/>
    <w:rsid w:val="0053000B"/>
    <w:rsid w:val="00541FBD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20F0"/>
    <w:rsid w:val="005C61E7"/>
    <w:rsid w:val="005D1DB0"/>
    <w:rsid w:val="005D6A91"/>
    <w:rsid w:val="005E0E14"/>
    <w:rsid w:val="00613491"/>
    <w:rsid w:val="00620793"/>
    <w:rsid w:val="00622EBB"/>
    <w:rsid w:val="006275CD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565A"/>
    <w:rsid w:val="00743D45"/>
    <w:rsid w:val="00756D16"/>
    <w:rsid w:val="007947B8"/>
    <w:rsid w:val="00797FC5"/>
    <w:rsid w:val="007A3654"/>
    <w:rsid w:val="007A5F6E"/>
    <w:rsid w:val="007B4DB1"/>
    <w:rsid w:val="007B68FF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31E7"/>
    <w:rsid w:val="0080125A"/>
    <w:rsid w:val="0080445A"/>
    <w:rsid w:val="00822CF0"/>
    <w:rsid w:val="008245FA"/>
    <w:rsid w:val="0083054F"/>
    <w:rsid w:val="008430A9"/>
    <w:rsid w:val="00847952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231A4"/>
    <w:rsid w:val="00925F55"/>
    <w:rsid w:val="00936178"/>
    <w:rsid w:val="00940978"/>
    <w:rsid w:val="009414C2"/>
    <w:rsid w:val="009417D2"/>
    <w:rsid w:val="00944692"/>
    <w:rsid w:val="00984923"/>
    <w:rsid w:val="009872D8"/>
    <w:rsid w:val="0099660D"/>
    <w:rsid w:val="009C0A92"/>
    <w:rsid w:val="009C0C73"/>
    <w:rsid w:val="009C261C"/>
    <w:rsid w:val="009C40B4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D336E"/>
    <w:rsid w:val="00AD479A"/>
    <w:rsid w:val="00AD5319"/>
    <w:rsid w:val="00AE3C7D"/>
    <w:rsid w:val="00B018A9"/>
    <w:rsid w:val="00B024B3"/>
    <w:rsid w:val="00B030CA"/>
    <w:rsid w:val="00B07B01"/>
    <w:rsid w:val="00B100B1"/>
    <w:rsid w:val="00B2309E"/>
    <w:rsid w:val="00B2410B"/>
    <w:rsid w:val="00B34BFE"/>
    <w:rsid w:val="00B42ED6"/>
    <w:rsid w:val="00B52721"/>
    <w:rsid w:val="00B54B11"/>
    <w:rsid w:val="00B62BC7"/>
    <w:rsid w:val="00B73087"/>
    <w:rsid w:val="00B7544D"/>
    <w:rsid w:val="00B90F9F"/>
    <w:rsid w:val="00B93D08"/>
    <w:rsid w:val="00B94C2C"/>
    <w:rsid w:val="00BA2F6E"/>
    <w:rsid w:val="00BA5EF0"/>
    <w:rsid w:val="00BB057C"/>
    <w:rsid w:val="00BC3528"/>
    <w:rsid w:val="00BD415E"/>
    <w:rsid w:val="00BD5407"/>
    <w:rsid w:val="00BE441D"/>
    <w:rsid w:val="00BE63D1"/>
    <w:rsid w:val="00C026D6"/>
    <w:rsid w:val="00C04B4B"/>
    <w:rsid w:val="00C11CE5"/>
    <w:rsid w:val="00C23254"/>
    <w:rsid w:val="00C237FB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B0CE0"/>
    <w:rsid w:val="00CC1251"/>
    <w:rsid w:val="00CD1260"/>
    <w:rsid w:val="00CE17A3"/>
    <w:rsid w:val="00CF3835"/>
    <w:rsid w:val="00CF4DEA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E4EC4"/>
    <w:rsid w:val="00DE6F0F"/>
    <w:rsid w:val="00DF10DA"/>
    <w:rsid w:val="00DF47B7"/>
    <w:rsid w:val="00E04E87"/>
    <w:rsid w:val="00E11729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63A5D"/>
    <w:rsid w:val="00EA4B8E"/>
    <w:rsid w:val="00EB2943"/>
    <w:rsid w:val="00EB383C"/>
    <w:rsid w:val="00ED3547"/>
    <w:rsid w:val="00ED397B"/>
    <w:rsid w:val="00ED44B3"/>
    <w:rsid w:val="00EE4C14"/>
    <w:rsid w:val="00EE6FD3"/>
    <w:rsid w:val="00EF1265"/>
    <w:rsid w:val="00F01326"/>
    <w:rsid w:val="00F01677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92922"/>
    <w:rsid w:val="00F979A0"/>
    <w:rsid w:val="00FA1ABF"/>
    <w:rsid w:val="00FA42A2"/>
    <w:rsid w:val="00FA47DF"/>
    <w:rsid w:val="00FA51B7"/>
    <w:rsid w:val="00FB3A70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  <w:style w:type="paragraph" w:customStyle="1" w:styleId="null">
    <w:name w:val="null"/>
    <w:basedOn w:val="Normalny"/>
    <w:uiPriority w:val="99"/>
    <w:rsid w:val="00C232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C23254"/>
  </w:style>
  <w:style w:type="character" w:styleId="Pogrubienie">
    <w:name w:val="Strong"/>
    <w:basedOn w:val="Domylnaczcionkaakapitu"/>
    <w:uiPriority w:val="22"/>
    <w:qFormat/>
    <w:rsid w:val="0084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z Trójmiasta do Słupska – jest przetarg na kolejne prace</vt:lpstr>
    </vt:vector>
  </TitlesOfParts>
  <Company>PKP PLK S.A.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jakość podróżowania koleją z Kaszub do Trójmiasta</dc:title>
  <dc:subject/>
  <dc:creator>Przemyslaw.Zielinski2@plk-sa.pl</dc:creator>
  <cp:keywords/>
  <dc:description/>
  <cp:lastModifiedBy>Dudzińska Maria</cp:lastModifiedBy>
  <cp:revision>2</cp:revision>
  <cp:lastPrinted>2024-05-13T13:03:00Z</cp:lastPrinted>
  <dcterms:created xsi:type="dcterms:W3CDTF">2024-10-25T11:41:00Z</dcterms:created>
  <dcterms:modified xsi:type="dcterms:W3CDTF">2024-10-25T11:41:00Z</dcterms:modified>
</cp:coreProperties>
</file>