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proofErr w:type="gramStart"/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</w:t>
      </w:r>
      <w:proofErr w:type="gramEnd"/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7B1B8C" w:rsidRDefault="004007D5" w:rsidP="004007D5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94130D">
        <w:rPr>
          <w:rFonts w:ascii="Arial" w:hAnsi="Arial" w:cs="Arial"/>
          <w:color w:val="000000" w:themeColor="text1"/>
          <w:sz w:val="16"/>
          <w:szCs w:val="16"/>
        </w:rPr>
        <w:t>www</w:t>
      </w:r>
      <w:proofErr w:type="gramEnd"/>
      <w:r w:rsidRPr="0094130D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94130D">
        <w:rPr>
          <w:rFonts w:ascii="Arial" w:hAnsi="Arial" w:cs="Arial"/>
          <w:color w:val="000000" w:themeColor="text1"/>
          <w:sz w:val="16"/>
          <w:szCs w:val="16"/>
        </w:rPr>
        <w:t>plk-sa</w:t>
      </w:r>
      <w:proofErr w:type="gramEnd"/>
      <w:r w:rsidRPr="0094130D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94130D">
        <w:rPr>
          <w:rFonts w:ascii="Arial" w:hAnsi="Arial" w:cs="Arial"/>
          <w:color w:val="000000" w:themeColor="text1"/>
          <w:sz w:val="16"/>
          <w:szCs w:val="16"/>
        </w:rPr>
        <w:t>pl</w:t>
      </w:r>
      <w:proofErr w:type="gramEnd"/>
    </w:p>
    <w:p w:rsidR="004007D5" w:rsidRPr="007B1B8C" w:rsidRDefault="007B1B8C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B1B8C">
        <w:rPr>
          <w:rFonts w:ascii="Arial" w:hAnsi="Arial" w:cs="Arial"/>
          <w:color w:val="000000" w:themeColor="text1"/>
          <w:sz w:val="20"/>
          <w:szCs w:val="20"/>
        </w:rPr>
        <w:t>Gdynia</w:t>
      </w:r>
      <w:r w:rsidR="004007D5" w:rsidRPr="007B1B8C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7B1B8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B1B8C">
        <w:rPr>
          <w:rFonts w:ascii="Arial" w:hAnsi="Arial" w:cs="Arial"/>
          <w:color w:val="000000" w:themeColor="text1"/>
          <w:sz w:val="20"/>
          <w:szCs w:val="20"/>
        </w:rPr>
        <w:t>24</w:t>
      </w:r>
      <w:r w:rsidR="004007D5" w:rsidRPr="007B1B8C">
        <w:rPr>
          <w:rFonts w:ascii="Arial" w:hAnsi="Arial" w:cs="Arial"/>
          <w:color w:val="000000" w:themeColor="text1"/>
          <w:sz w:val="20"/>
          <w:szCs w:val="20"/>
        </w:rPr>
        <w:t xml:space="preserve"> czerwca 2019 r. </w:t>
      </w:r>
    </w:p>
    <w:p w:rsidR="007B1B8C" w:rsidRDefault="007B1B8C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841517" w:rsidRDefault="004007D5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41517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841517">
        <w:rPr>
          <w:rFonts w:ascii="Arial" w:eastAsiaTheme="minorHAnsi" w:hAnsi="Arial" w:cs="Arial"/>
          <w:b/>
          <w:sz w:val="22"/>
          <w:szCs w:val="22"/>
        </w:rPr>
        <w:t xml:space="preserve">Ponad 2,6 mld zł na lepszy dostęp kolei do portów w Gdańsku i Gdyni 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841517">
        <w:rPr>
          <w:rFonts w:ascii="Arial" w:eastAsiaTheme="minorHAnsi" w:hAnsi="Arial" w:cs="Arial"/>
          <w:b/>
          <w:sz w:val="22"/>
          <w:szCs w:val="22"/>
        </w:rPr>
        <w:t xml:space="preserve">PKP Polskie Linie Kolejowe S.A. </w:t>
      </w:r>
      <w:proofErr w:type="gramStart"/>
      <w:r w:rsidRPr="00841517">
        <w:rPr>
          <w:rFonts w:ascii="Arial" w:eastAsiaTheme="minorHAnsi" w:hAnsi="Arial" w:cs="Arial"/>
          <w:b/>
          <w:sz w:val="22"/>
          <w:szCs w:val="22"/>
        </w:rPr>
        <w:t>podpisały</w:t>
      </w:r>
      <w:proofErr w:type="gramEnd"/>
      <w:r w:rsidRPr="00841517">
        <w:rPr>
          <w:rFonts w:ascii="Arial" w:eastAsiaTheme="minorHAnsi" w:hAnsi="Arial" w:cs="Arial"/>
          <w:b/>
          <w:sz w:val="22"/>
          <w:szCs w:val="22"/>
        </w:rPr>
        <w:t xml:space="preserve"> umowy za ponad 2,6 mld zł netto na poprawę kolejowego dostępu do portów morskich w Gdańsku i Gdyni. Efektem prac będzie wzrost potencjału polskich portów - obsługa koleją większej ilości towarów, sprawniejsza odprawia cięższych i dłuższych pociągów. Projekty są dofinasowane </w:t>
      </w:r>
      <w:r>
        <w:rPr>
          <w:rFonts w:ascii="Arial" w:eastAsiaTheme="minorHAnsi" w:hAnsi="Arial" w:cs="Arial"/>
          <w:b/>
          <w:sz w:val="22"/>
          <w:szCs w:val="22"/>
        </w:rPr>
        <w:br/>
      </w:r>
      <w:r w:rsidRPr="00841517">
        <w:rPr>
          <w:rFonts w:ascii="Arial" w:eastAsiaTheme="minorHAnsi" w:hAnsi="Arial" w:cs="Arial"/>
          <w:b/>
          <w:sz w:val="22"/>
          <w:szCs w:val="22"/>
        </w:rPr>
        <w:t xml:space="preserve">ze </w:t>
      </w:r>
      <w:r w:rsidRPr="00841517"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>środków unijnych instrumentu finansowego CEF „Łącząc Europę”.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sz w:val="22"/>
          <w:szCs w:val="22"/>
        </w:rPr>
        <w:t xml:space="preserve">Dziś 24 czerwca PKP Polskie Linie Kolejowe S.A. </w:t>
      </w:r>
      <w:proofErr w:type="gramStart"/>
      <w:r w:rsidRPr="00841517">
        <w:rPr>
          <w:rFonts w:ascii="Arial" w:eastAsiaTheme="minorHAnsi" w:hAnsi="Arial" w:cs="Arial"/>
          <w:sz w:val="22"/>
          <w:szCs w:val="22"/>
        </w:rPr>
        <w:t>podpisały</w:t>
      </w:r>
      <w:proofErr w:type="gramEnd"/>
      <w:r w:rsidRPr="00841517">
        <w:rPr>
          <w:rFonts w:ascii="Arial" w:eastAsiaTheme="minorHAnsi" w:hAnsi="Arial" w:cs="Arial"/>
          <w:sz w:val="22"/>
          <w:szCs w:val="22"/>
        </w:rPr>
        <w:t xml:space="preserve"> z wykonawcami trzy umowy </w:t>
      </w:r>
      <w:r>
        <w:rPr>
          <w:rFonts w:ascii="Arial" w:eastAsiaTheme="minorHAnsi" w:hAnsi="Arial" w:cs="Arial"/>
          <w:sz w:val="22"/>
          <w:szCs w:val="22"/>
        </w:rPr>
        <w:br/>
      </w:r>
      <w:r w:rsidRPr="00841517">
        <w:rPr>
          <w:rFonts w:ascii="Arial" w:eastAsiaTheme="minorHAnsi" w:hAnsi="Arial" w:cs="Arial"/>
          <w:sz w:val="22"/>
          <w:szCs w:val="22"/>
        </w:rPr>
        <w:t xml:space="preserve">na poprawę dostępu kolejowego do portów morskich w Gdańsku i Gdyni. To jedne </w:t>
      </w:r>
      <w:r>
        <w:rPr>
          <w:rFonts w:ascii="Arial" w:eastAsiaTheme="minorHAnsi" w:hAnsi="Arial" w:cs="Arial"/>
          <w:sz w:val="22"/>
          <w:szCs w:val="22"/>
        </w:rPr>
        <w:br/>
      </w:r>
      <w:r w:rsidRPr="00841517">
        <w:rPr>
          <w:rFonts w:ascii="Arial" w:eastAsiaTheme="minorHAnsi" w:hAnsi="Arial" w:cs="Arial"/>
          <w:sz w:val="22"/>
          <w:szCs w:val="22"/>
        </w:rPr>
        <w:t xml:space="preserve">z największych inwestycji z 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Krajowego Programu Kolejowego. Porty zwiększą swój potencjał - będą mogły obsługiwać dłuższe pociągi. Przewoźnicy skrócą od kilku do kilkudziesięciu minut czasu załadunku i rozładunku towarów. W portach będzie można przyjmować i odprawiać znacznie więcej ładunków, co wpłynie na wzrost ich konkurencyjności i rozwój gospodarki kraju. Kolej zyska na atrakcyjności względem innych środków transportu. 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 xml:space="preserve">Port morski w Gdańsku 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841517">
        <w:rPr>
          <w:rFonts w:ascii="Arial" w:eastAsiaTheme="minorHAnsi" w:hAnsi="Arial" w:cs="Arial"/>
          <w:sz w:val="22"/>
          <w:szCs w:val="22"/>
        </w:rPr>
        <w:t xml:space="preserve">W ramach projektu „Poprawa infrastruktury kolejowego dostępu do portu Gdańsk” przebudowanych zostanie ponad 70 km torów, 13 przejazdów kolejowo – drogowych i przejść dla pieszych oraz wymienionych 221 rozjazdów. 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Na stacjach zwiększona zostanie liczba zelektryfikowanych torów. Przebudowane będą obiekty inżynieryjne, m.in. 3 mosty. 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Na wyremontowan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t>ej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wraz z drogami towarzyszącymi ulicy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Ku Ujściu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powstanie nowy wiadukt. </w:t>
      </w:r>
      <w:r w:rsidRPr="00841517">
        <w:rPr>
          <w:rFonts w:ascii="Arial" w:eastAsiaTheme="minorHAnsi" w:hAnsi="Arial" w:cs="Arial"/>
          <w:sz w:val="22"/>
          <w:szCs w:val="22"/>
        </w:rPr>
        <w:t xml:space="preserve">Sprawniejszy ruch pociągów zapewni rozbudowa lokalnego centrum sterowania, które będzie obsługiwało zmodernizowane stacje: Gdańsk Port Północny, Gdańsk Kanał Kaszubski, Gdańsk Zaspa Towarowa. 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Możliwa będzie obsługa dłuższych i cięższych składów, 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czyli przeładunek większej ilość towarów. </w:t>
      </w:r>
      <w:r w:rsidRPr="00841517">
        <w:rPr>
          <w:rFonts w:ascii="Arial" w:eastAsiaTheme="minorHAnsi" w:hAnsi="Arial" w:cs="Arial"/>
          <w:sz w:val="22"/>
          <w:szCs w:val="22"/>
        </w:rPr>
        <w:t xml:space="preserve">Prace w ramach dwóch kontraktów wykona konsorcjum firm </w:t>
      </w:r>
      <w:proofErr w:type="spellStart"/>
      <w:r w:rsidRPr="00841517">
        <w:rPr>
          <w:rFonts w:ascii="Arial" w:eastAsiaTheme="minorHAnsi" w:hAnsi="Arial" w:cs="Arial"/>
          <w:sz w:val="22"/>
          <w:szCs w:val="22"/>
        </w:rPr>
        <w:t>Torpol</w:t>
      </w:r>
      <w:proofErr w:type="spellEnd"/>
      <w:r w:rsidRPr="00841517">
        <w:rPr>
          <w:rFonts w:ascii="Arial" w:eastAsiaTheme="minorHAnsi" w:hAnsi="Arial" w:cs="Arial"/>
          <w:sz w:val="22"/>
          <w:szCs w:val="22"/>
        </w:rPr>
        <w:t xml:space="preserve"> S.A. </w:t>
      </w:r>
      <w:proofErr w:type="gramStart"/>
      <w:r w:rsidRPr="00841517">
        <w:rPr>
          <w:rFonts w:ascii="Arial" w:eastAsiaTheme="minorHAnsi" w:hAnsi="Arial" w:cs="Arial"/>
          <w:sz w:val="22"/>
          <w:szCs w:val="22"/>
        </w:rPr>
        <w:t>i</w:t>
      </w:r>
      <w:proofErr w:type="gramEnd"/>
      <w:r w:rsidRPr="00841517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41517">
        <w:rPr>
          <w:rFonts w:ascii="Arial" w:eastAsiaTheme="minorHAnsi" w:hAnsi="Arial" w:cs="Arial"/>
          <w:sz w:val="22"/>
          <w:szCs w:val="22"/>
        </w:rPr>
        <w:t>Intercor</w:t>
      </w:r>
      <w:proofErr w:type="spellEnd"/>
      <w:r w:rsidRPr="00841517">
        <w:rPr>
          <w:rFonts w:ascii="Arial" w:eastAsiaTheme="minorHAnsi" w:hAnsi="Arial" w:cs="Arial"/>
          <w:sz w:val="22"/>
          <w:szCs w:val="22"/>
        </w:rPr>
        <w:t xml:space="preserve"> Sp. z o.</w:t>
      </w:r>
      <w:proofErr w:type="gramStart"/>
      <w:r w:rsidRPr="00841517">
        <w:rPr>
          <w:rFonts w:ascii="Arial" w:eastAsiaTheme="minorHAnsi" w:hAnsi="Arial" w:cs="Arial"/>
          <w:sz w:val="22"/>
          <w:szCs w:val="22"/>
        </w:rPr>
        <w:t>o</w:t>
      </w:r>
      <w:proofErr w:type="gramEnd"/>
      <w:r w:rsidRPr="00841517">
        <w:rPr>
          <w:rFonts w:ascii="Arial" w:eastAsiaTheme="minorHAnsi" w:hAnsi="Arial" w:cs="Arial"/>
          <w:sz w:val="22"/>
          <w:szCs w:val="22"/>
        </w:rPr>
        <w:t>.</w:t>
      </w:r>
    </w:p>
    <w:p w:rsidR="00841517" w:rsidRDefault="00841517" w:rsidP="0084151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41517" w:rsidRPr="00841517" w:rsidRDefault="00841517" w:rsidP="0084151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41517">
        <w:rPr>
          <w:rFonts w:ascii="Arial" w:hAnsi="Arial" w:cs="Arial"/>
          <w:sz w:val="22"/>
          <w:szCs w:val="22"/>
        </w:rPr>
        <w:t xml:space="preserve">KONTRAKT NR 1 - </w:t>
      </w:r>
      <w:r w:rsidRPr="00841517">
        <w:rPr>
          <w:rFonts w:ascii="Arial" w:hAnsi="Arial" w:cs="Arial"/>
          <w:sz w:val="22"/>
          <w:szCs w:val="22"/>
          <w:shd w:val="clear" w:color="auto" w:fill="FFFFFF"/>
        </w:rPr>
        <w:t>Roboty budowlane na linii 226 i stacji Gdańsk Port Północny oraz linii 965</w:t>
      </w:r>
      <w:r w:rsidRPr="00841517">
        <w:rPr>
          <w:rFonts w:ascii="Arial" w:hAnsi="Arial" w:cs="Arial"/>
          <w:sz w:val="22"/>
          <w:szCs w:val="22"/>
          <w:shd w:val="clear" w:color="auto" w:fill="FFFFFF"/>
        </w:rPr>
        <w:br/>
        <w:t xml:space="preserve"> i stacji Gdańsk Kanał Kaszubski w ramach projektu „Poprawa infrastruktury kolejowego dostępu do portu Gdańsk”. </w:t>
      </w:r>
      <w:r w:rsidRPr="00841517">
        <w:rPr>
          <w:rFonts w:ascii="Arial" w:hAnsi="Arial" w:cs="Arial"/>
          <w:sz w:val="22"/>
          <w:szCs w:val="22"/>
        </w:rPr>
        <w:t xml:space="preserve">WYKONAWCA: </w:t>
      </w:r>
      <w:r w:rsidRPr="00841517">
        <w:rPr>
          <w:rFonts w:ascii="Arial" w:hAnsi="Arial" w:cs="Arial"/>
          <w:sz w:val="22"/>
          <w:szCs w:val="22"/>
          <w:shd w:val="clear" w:color="auto" w:fill="FFFFFF"/>
        </w:rPr>
        <w:t xml:space="preserve">konsorcjum </w:t>
      </w:r>
      <w:proofErr w:type="spellStart"/>
      <w:r w:rsidRPr="00841517">
        <w:rPr>
          <w:rFonts w:ascii="Arial" w:hAnsi="Arial" w:cs="Arial"/>
          <w:sz w:val="22"/>
          <w:szCs w:val="22"/>
          <w:shd w:val="clear" w:color="auto" w:fill="FFFFFF"/>
        </w:rPr>
        <w:t>Intercor</w:t>
      </w:r>
      <w:proofErr w:type="spellEnd"/>
      <w:r w:rsidRPr="00841517">
        <w:rPr>
          <w:rFonts w:ascii="Arial" w:hAnsi="Arial" w:cs="Arial"/>
          <w:sz w:val="22"/>
          <w:szCs w:val="22"/>
          <w:shd w:val="clear" w:color="auto" w:fill="FFFFFF"/>
        </w:rPr>
        <w:t xml:space="preserve"> Sp. z o.</w:t>
      </w:r>
      <w:proofErr w:type="gramStart"/>
      <w:r w:rsidRPr="00841517">
        <w:rPr>
          <w:rFonts w:ascii="Arial" w:hAnsi="Arial" w:cs="Arial"/>
          <w:sz w:val="22"/>
          <w:szCs w:val="22"/>
          <w:shd w:val="clear" w:color="auto" w:fill="FFFFFF"/>
        </w:rPr>
        <w:t>o</w:t>
      </w:r>
      <w:proofErr w:type="gramEnd"/>
      <w:r w:rsidRPr="00841517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841517">
        <w:rPr>
          <w:rFonts w:ascii="Arial" w:hAnsi="Arial" w:cs="Arial"/>
          <w:sz w:val="22"/>
          <w:szCs w:val="22"/>
          <w:shd w:val="clear" w:color="auto" w:fill="FFFFFF"/>
        </w:rPr>
        <w:t>Torpol</w:t>
      </w:r>
      <w:proofErr w:type="spellEnd"/>
      <w:r w:rsidRPr="00841517">
        <w:rPr>
          <w:rFonts w:ascii="Arial" w:hAnsi="Arial" w:cs="Arial"/>
          <w:sz w:val="22"/>
          <w:szCs w:val="22"/>
          <w:shd w:val="clear" w:color="auto" w:fill="FFFFFF"/>
        </w:rPr>
        <w:t xml:space="preserve"> S.A. </w:t>
      </w:r>
      <w:r w:rsidRPr="00841517">
        <w:rPr>
          <w:rFonts w:ascii="Arial" w:hAnsi="Arial" w:cs="Arial"/>
          <w:sz w:val="22"/>
          <w:szCs w:val="22"/>
        </w:rPr>
        <w:t>WARTOŚĆ: 932 392 264,85 zł brutto (758 040 650,41 zł netto)</w:t>
      </w:r>
      <w:r>
        <w:rPr>
          <w:rFonts w:ascii="Arial" w:hAnsi="Arial" w:cs="Arial"/>
          <w:sz w:val="22"/>
          <w:szCs w:val="22"/>
        </w:rPr>
        <w:t>.</w:t>
      </w:r>
    </w:p>
    <w:p w:rsidR="00841517" w:rsidRDefault="00841517" w:rsidP="00841517">
      <w:pPr>
        <w:jc w:val="both"/>
        <w:rPr>
          <w:rFonts w:ascii="Arial" w:hAnsi="Arial" w:cs="Arial"/>
          <w:sz w:val="22"/>
          <w:szCs w:val="22"/>
        </w:rPr>
      </w:pPr>
    </w:p>
    <w:p w:rsidR="00841517" w:rsidRDefault="00841517" w:rsidP="00841517">
      <w:pPr>
        <w:jc w:val="both"/>
        <w:rPr>
          <w:rFonts w:ascii="Arial" w:hAnsi="Arial" w:cs="Arial"/>
          <w:sz w:val="22"/>
          <w:szCs w:val="22"/>
        </w:rPr>
      </w:pPr>
    </w:p>
    <w:p w:rsidR="00841517" w:rsidRPr="00841517" w:rsidRDefault="00841517" w:rsidP="00841517">
      <w:pPr>
        <w:jc w:val="both"/>
        <w:rPr>
          <w:rFonts w:ascii="Arial" w:hAnsi="Arial" w:cs="Arial"/>
          <w:sz w:val="22"/>
          <w:szCs w:val="22"/>
        </w:rPr>
      </w:pPr>
      <w:r w:rsidRPr="00841517">
        <w:rPr>
          <w:rFonts w:ascii="Arial" w:hAnsi="Arial" w:cs="Arial"/>
          <w:sz w:val="22"/>
          <w:szCs w:val="22"/>
        </w:rPr>
        <w:lastRenderedPageBreak/>
        <w:t xml:space="preserve">KONTRAKT NR 2 - Roboty budowlane na linii 227/249 i stacji Gdańsk Zaspa Towarowa oraz linii 722 w ramach projektu „Poprawa infrastruktury kolejowego dostępu do portu Gdańsk”. WYKONAWCA: konsorcjum </w:t>
      </w:r>
      <w:proofErr w:type="spellStart"/>
      <w:r w:rsidRPr="00841517">
        <w:rPr>
          <w:rFonts w:ascii="Arial" w:hAnsi="Arial" w:cs="Arial"/>
          <w:sz w:val="22"/>
          <w:szCs w:val="22"/>
        </w:rPr>
        <w:t>Torpol</w:t>
      </w:r>
      <w:proofErr w:type="spellEnd"/>
      <w:r w:rsidRPr="00841517">
        <w:rPr>
          <w:rFonts w:ascii="Arial" w:hAnsi="Arial" w:cs="Arial"/>
          <w:sz w:val="22"/>
          <w:szCs w:val="22"/>
        </w:rPr>
        <w:t xml:space="preserve"> S.A., </w:t>
      </w:r>
      <w:proofErr w:type="spellStart"/>
      <w:r w:rsidRPr="00841517">
        <w:rPr>
          <w:rFonts w:ascii="Arial" w:hAnsi="Arial" w:cs="Arial"/>
          <w:sz w:val="22"/>
          <w:szCs w:val="22"/>
        </w:rPr>
        <w:t>Intercor</w:t>
      </w:r>
      <w:proofErr w:type="spellEnd"/>
      <w:r w:rsidRPr="00841517">
        <w:rPr>
          <w:rFonts w:ascii="Arial" w:hAnsi="Arial" w:cs="Arial"/>
          <w:sz w:val="22"/>
          <w:szCs w:val="22"/>
        </w:rPr>
        <w:t xml:space="preserve"> Sp. z o.</w:t>
      </w:r>
      <w:proofErr w:type="gramStart"/>
      <w:r w:rsidRPr="00841517">
        <w:rPr>
          <w:rFonts w:ascii="Arial" w:hAnsi="Arial" w:cs="Arial"/>
          <w:sz w:val="22"/>
          <w:szCs w:val="22"/>
        </w:rPr>
        <w:t>o</w:t>
      </w:r>
      <w:proofErr w:type="gramEnd"/>
      <w:r w:rsidRPr="00841517">
        <w:rPr>
          <w:rFonts w:ascii="Arial" w:hAnsi="Arial" w:cs="Arial"/>
          <w:sz w:val="22"/>
          <w:szCs w:val="22"/>
        </w:rPr>
        <w:t>. WARTOŚĆ: 481 999 415,68 zł brutto (391 869 918,69 zł netto)</w:t>
      </w:r>
      <w:r>
        <w:rPr>
          <w:rFonts w:ascii="Arial" w:hAnsi="Arial" w:cs="Arial"/>
          <w:sz w:val="22"/>
          <w:szCs w:val="22"/>
        </w:rPr>
        <w:t>.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  <w:shd w:val="clear" w:color="auto" w:fill="FFFFFF"/>
        </w:rPr>
      </w:pP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>Port morski w Gdyni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Na terenie portu przebudowanych zostanie 115 km torów. Zelektryfikowane będą dojazdy 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do bram portu. Sprawność obsługi składów zapewni 356 nowych rozjazdów. Nad kursowaniem pociągów w Porcie Gdynia czuwać będzie obsługa nowego lokalnego centrum sterowania. Przebudowa obejmie 13 km dróg. Zmodernizowan</w:t>
      </w:r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>e zostaną 2 przejazdy kolejowo -</w:t>
      </w:r>
      <w:bookmarkStart w:id="0" w:name="_GoBack"/>
      <w:bookmarkEnd w:id="0"/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drogowe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t>.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Komunikację kolejowa ułatwi m.in. budowa 2 wiaduktów kolejowych i przebudowa mostu. Inwestycje znacznie poprawią warunki przewozu towarów koleją. Pojadą pociągi dłuższe - 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740 m i cięższe 22,1 tony na oś. 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Poprawa przepustowości stacji skróci czas obsługi ładunków. Zwiększy się poziom bezpieczeństwa ruchu kolejowego i przewożonych towarów. </w:t>
      </w:r>
    </w:p>
    <w:p w:rsidR="00841517" w:rsidRPr="00841517" w:rsidRDefault="00841517" w:rsidP="00841517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41517">
        <w:rPr>
          <w:rFonts w:ascii="Arial" w:hAnsi="Arial" w:cs="Arial"/>
          <w:sz w:val="22"/>
          <w:szCs w:val="22"/>
        </w:rPr>
        <w:t xml:space="preserve">KONTRAKT 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„Poprawa dostępu kolejowego do portu morskiego w Gdyni” </w:t>
      </w:r>
      <w:r w:rsidRPr="00841517">
        <w:rPr>
          <w:rFonts w:ascii="Arial" w:hAnsi="Arial" w:cs="Arial"/>
          <w:color w:val="000000" w:themeColor="text1"/>
          <w:sz w:val="22"/>
          <w:szCs w:val="22"/>
        </w:rPr>
        <w:t xml:space="preserve">WYKONAWCA: Budimex S.A. </w:t>
      </w:r>
      <w:r w:rsidRPr="00841517">
        <w:rPr>
          <w:rFonts w:ascii="Arial" w:hAnsi="Arial" w:cs="Arial"/>
          <w:sz w:val="22"/>
          <w:szCs w:val="22"/>
        </w:rPr>
        <w:t>WARTOŚĆ – 1829500000 zł brutto; 1529280253,96 zł netto</w:t>
      </w:r>
      <w:r>
        <w:rPr>
          <w:rFonts w:ascii="Arial" w:hAnsi="Arial" w:cs="Arial"/>
          <w:sz w:val="22"/>
          <w:szCs w:val="22"/>
        </w:rPr>
        <w:t>.</w:t>
      </w:r>
      <w:r w:rsidRPr="00841517">
        <w:rPr>
          <w:rFonts w:ascii="Arial" w:hAnsi="Arial" w:cs="Arial"/>
          <w:sz w:val="22"/>
          <w:szCs w:val="22"/>
        </w:rPr>
        <w:t xml:space="preserve">  </w:t>
      </w: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</w:p>
    <w:p w:rsidR="00841517" w:rsidRP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Łączna wartość projektów w trójmiejskich portach wynosi ponad 2,6 mld </w:t>
      </w:r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zł netto, w tym niemal 40 proc. 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stanowi dofinasowanie unijne - ze środków instrumentu finansowego </w:t>
      </w:r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proofErr w:type="spellStart"/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Co</w:t>
      </w:r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>nnecting</w:t>
      </w:r>
      <w:proofErr w:type="spellEnd"/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Europe </w:t>
      </w:r>
      <w:proofErr w:type="spellStart"/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>Facility</w:t>
      </w:r>
      <w:proofErr w:type="spellEnd"/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(CEF) -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„Łącząc Europę”. Zakończenie prac zaplanowane jest </w:t>
      </w:r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do końca 2021 r.</w:t>
      </w:r>
    </w:p>
    <w:p w:rsidR="007B1B8C" w:rsidRPr="00181EDE" w:rsidRDefault="007B1B8C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0244C" w:rsidRPr="00181EDE" w:rsidRDefault="0010244C" w:rsidP="0010244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007D5" w:rsidRPr="0094130D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D5" w:rsidRPr="0094130D" w:rsidRDefault="004007D5" w:rsidP="004007D5">
      <w:pPr>
        <w:spacing w:after="12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4130D">
        <w:rPr>
          <w:rFonts w:ascii="Arial" w:hAnsi="Arial" w:cs="Arial"/>
          <w:b/>
          <w:bCs/>
          <w:color w:val="000000" w:themeColor="text1"/>
          <w:sz w:val="18"/>
          <w:szCs w:val="18"/>
        </w:rPr>
        <w:t>Kontakt dla mediów:</w:t>
      </w:r>
    </w:p>
    <w:p w:rsidR="00AE0532" w:rsidRDefault="00D749AB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</w:rPr>
        <w:t>Mirosław Siemieniec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Rzecznik 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prasowy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r w:rsidR="004007D5" w:rsidRPr="0094130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PKP Polskie Linie Kolejowe S.A.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hyperlink r:id="rId8" w:history="1">
        <w:r w:rsidR="004007D5" w:rsidRPr="0094130D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rzecznik@plk-sa.pl</w:t>
        </w:r>
      </w:hyperlink>
      <w:r w:rsidR="004007D5" w:rsidRPr="0094130D">
        <w:rPr>
          <w:rFonts w:ascii="Arial" w:hAnsi="Arial" w:cs="Arial"/>
          <w:color w:val="000000" w:themeColor="text1"/>
          <w:sz w:val="22"/>
          <w:szCs w:val="22"/>
        </w:rPr>
        <w:br/>
      </w:r>
      <w:r w:rsidR="0094130D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</w:t>
      </w:r>
      <w:r w:rsidR="008E2511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el.</w:t>
      </w:r>
      <w:r w:rsidR="004007D5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7B1B8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694 480 239</w:t>
      </w:r>
    </w:p>
    <w:p w:rsidR="008E2511" w:rsidRPr="008E2511" w:rsidRDefault="008E2511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843C77" w:rsidRPr="008E2511" w:rsidRDefault="004007D5" w:rsidP="00FB0CE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E2511">
        <w:rPr>
          <w:rFonts w:ascii="Arial" w:hAnsi="Arial" w:cs="Arial"/>
          <w:b/>
          <w:color w:val="000000" w:themeColor="text1"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8E25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7A" w:rsidRDefault="00E43C7A">
      <w:r>
        <w:separator/>
      </w:r>
    </w:p>
  </w:endnote>
  <w:endnote w:type="continuationSeparator" w:id="0">
    <w:p w:rsidR="00E43C7A" w:rsidRDefault="00E4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7A" w:rsidRDefault="00E43C7A">
      <w:r>
        <w:separator/>
      </w:r>
    </w:p>
  </w:footnote>
  <w:footnote w:type="continuationSeparator" w:id="0">
    <w:p w:rsidR="00E43C7A" w:rsidRDefault="00E43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57E6"/>
    <w:rsid w:val="0002625D"/>
    <w:rsid w:val="000272D3"/>
    <w:rsid w:val="000326FE"/>
    <w:rsid w:val="00041C84"/>
    <w:rsid w:val="0004578A"/>
    <w:rsid w:val="000504DE"/>
    <w:rsid w:val="00050F3E"/>
    <w:rsid w:val="000620C5"/>
    <w:rsid w:val="000842C8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4AF7"/>
    <w:rsid w:val="001E0C34"/>
    <w:rsid w:val="001E2B0F"/>
    <w:rsid w:val="001E6D9F"/>
    <w:rsid w:val="001F4E91"/>
    <w:rsid w:val="001F73E8"/>
    <w:rsid w:val="00200D7F"/>
    <w:rsid w:val="00201EE5"/>
    <w:rsid w:val="00206C33"/>
    <w:rsid w:val="00220F1E"/>
    <w:rsid w:val="00227F1E"/>
    <w:rsid w:val="002407F8"/>
    <w:rsid w:val="00247F77"/>
    <w:rsid w:val="002542DB"/>
    <w:rsid w:val="002565E0"/>
    <w:rsid w:val="0026223F"/>
    <w:rsid w:val="00262367"/>
    <w:rsid w:val="00273EC7"/>
    <w:rsid w:val="00275002"/>
    <w:rsid w:val="002879E8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318E"/>
    <w:rsid w:val="00384BD5"/>
    <w:rsid w:val="00385FB3"/>
    <w:rsid w:val="003A4C1B"/>
    <w:rsid w:val="003A6B94"/>
    <w:rsid w:val="003B061C"/>
    <w:rsid w:val="003B4362"/>
    <w:rsid w:val="003B6EB9"/>
    <w:rsid w:val="003D2A59"/>
    <w:rsid w:val="003E0FEB"/>
    <w:rsid w:val="003F6868"/>
    <w:rsid w:val="004007D5"/>
    <w:rsid w:val="00405728"/>
    <w:rsid w:val="00414B78"/>
    <w:rsid w:val="00416205"/>
    <w:rsid w:val="004246E7"/>
    <w:rsid w:val="00453789"/>
    <w:rsid w:val="004567D7"/>
    <w:rsid w:val="00457885"/>
    <w:rsid w:val="00464D49"/>
    <w:rsid w:val="00467D8E"/>
    <w:rsid w:val="00470B19"/>
    <w:rsid w:val="00472D1C"/>
    <w:rsid w:val="0047518D"/>
    <w:rsid w:val="0048257B"/>
    <w:rsid w:val="0048695F"/>
    <w:rsid w:val="004905BF"/>
    <w:rsid w:val="004B1FB6"/>
    <w:rsid w:val="004B3E5C"/>
    <w:rsid w:val="004D22E0"/>
    <w:rsid w:val="004E03EA"/>
    <w:rsid w:val="004E3215"/>
    <w:rsid w:val="004F5594"/>
    <w:rsid w:val="00515817"/>
    <w:rsid w:val="00523D05"/>
    <w:rsid w:val="0052785B"/>
    <w:rsid w:val="00532E9D"/>
    <w:rsid w:val="005373C8"/>
    <w:rsid w:val="005C6190"/>
    <w:rsid w:val="005D10B4"/>
    <w:rsid w:val="005D1C24"/>
    <w:rsid w:val="005D5387"/>
    <w:rsid w:val="005E757F"/>
    <w:rsid w:val="005F6E14"/>
    <w:rsid w:val="00600258"/>
    <w:rsid w:val="00611E5A"/>
    <w:rsid w:val="0061416E"/>
    <w:rsid w:val="00621B0C"/>
    <w:rsid w:val="0062361A"/>
    <w:rsid w:val="006267EC"/>
    <w:rsid w:val="0063451B"/>
    <w:rsid w:val="00640E3D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F65D6"/>
    <w:rsid w:val="006F7E3D"/>
    <w:rsid w:val="007014A0"/>
    <w:rsid w:val="00727758"/>
    <w:rsid w:val="00735316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C37"/>
    <w:rsid w:val="007B059E"/>
    <w:rsid w:val="007B0D09"/>
    <w:rsid w:val="007B1B8C"/>
    <w:rsid w:val="007B369E"/>
    <w:rsid w:val="007B3C95"/>
    <w:rsid w:val="007B566E"/>
    <w:rsid w:val="007C11BB"/>
    <w:rsid w:val="007C151F"/>
    <w:rsid w:val="007C296E"/>
    <w:rsid w:val="007E3742"/>
    <w:rsid w:val="007E7C3D"/>
    <w:rsid w:val="0080172E"/>
    <w:rsid w:val="00821606"/>
    <w:rsid w:val="00821B47"/>
    <w:rsid w:val="008221CB"/>
    <w:rsid w:val="00823ED5"/>
    <w:rsid w:val="00841517"/>
    <w:rsid w:val="00855E72"/>
    <w:rsid w:val="0086520A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30D"/>
    <w:rsid w:val="009414AC"/>
    <w:rsid w:val="009633C3"/>
    <w:rsid w:val="0096405D"/>
    <w:rsid w:val="009722A3"/>
    <w:rsid w:val="00990E12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1361E"/>
    <w:rsid w:val="00A1635C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7FB"/>
    <w:rsid w:val="00B32177"/>
    <w:rsid w:val="00B41E37"/>
    <w:rsid w:val="00B44451"/>
    <w:rsid w:val="00B472FB"/>
    <w:rsid w:val="00B532E7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A3A"/>
    <w:rsid w:val="00C34BB7"/>
    <w:rsid w:val="00C42B67"/>
    <w:rsid w:val="00C55C40"/>
    <w:rsid w:val="00C64A1E"/>
    <w:rsid w:val="00C71316"/>
    <w:rsid w:val="00C738B6"/>
    <w:rsid w:val="00C8087D"/>
    <w:rsid w:val="00CA3E95"/>
    <w:rsid w:val="00CC31DD"/>
    <w:rsid w:val="00CC679B"/>
    <w:rsid w:val="00CD1B27"/>
    <w:rsid w:val="00CE4301"/>
    <w:rsid w:val="00D215BD"/>
    <w:rsid w:val="00D306B2"/>
    <w:rsid w:val="00D32F5F"/>
    <w:rsid w:val="00D463D4"/>
    <w:rsid w:val="00D47A38"/>
    <w:rsid w:val="00D51A57"/>
    <w:rsid w:val="00D66FF7"/>
    <w:rsid w:val="00D749AB"/>
    <w:rsid w:val="00D7602A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69FE"/>
    <w:rsid w:val="00EC41AF"/>
    <w:rsid w:val="00ED45A8"/>
    <w:rsid w:val="00ED733E"/>
    <w:rsid w:val="00EE6AC7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D20A-2FE9-4A1E-ABB7-45CC778E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2019-06-24T06:46:00Z</cp:lastPrinted>
  <dcterms:created xsi:type="dcterms:W3CDTF">2019-06-24T06:46:00Z</dcterms:created>
  <dcterms:modified xsi:type="dcterms:W3CDTF">2019-06-24T06:46:00Z</dcterms:modified>
</cp:coreProperties>
</file>