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DB7A" w14:textId="77777777" w:rsidR="00384E12" w:rsidRDefault="00384E12" w:rsidP="00384E12">
      <w:pPr>
        <w:jc w:val="right"/>
        <w:rPr>
          <w:rFonts w:cs="Arial"/>
        </w:rPr>
      </w:pPr>
    </w:p>
    <w:p w14:paraId="0078D701" w14:textId="77777777" w:rsidR="00384E12" w:rsidRDefault="00A319F5" w:rsidP="00384E12">
      <w:pPr>
        <w:jc w:val="right"/>
        <w:rPr>
          <w:rFonts w:cs="Arial"/>
        </w:rPr>
      </w:pPr>
      <w:r>
        <w:rPr>
          <w:rFonts w:cs="Arial"/>
        </w:rPr>
        <w:t>Gorzów Wielkopolski</w:t>
      </w:r>
      <w:r w:rsidR="00384E12">
        <w:rPr>
          <w:rFonts w:cs="Arial"/>
        </w:rPr>
        <w:t>, 6 października 2023</w:t>
      </w:r>
      <w:r w:rsidR="00384E12" w:rsidRPr="003D74BF">
        <w:rPr>
          <w:rFonts w:cs="Arial"/>
        </w:rPr>
        <w:t xml:space="preserve"> r.</w:t>
      </w:r>
    </w:p>
    <w:p w14:paraId="36DCE242" w14:textId="7710CE6B" w:rsidR="00384E12" w:rsidRPr="00172CD1" w:rsidRDefault="00A319F5" w:rsidP="00384E12">
      <w:pPr>
        <w:pStyle w:val="Nagwek1"/>
        <w:rPr>
          <w:sz w:val="22"/>
          <w:szCs w:val="22"/>
        </w:rPr>
      </w:pPr>
      <w:r w:rsidRPr="00172CD1">
        <w:rPr>
          <w:sz w:val="22"/>
          <w:szCs w:val="22"/>
        </w:rPr>
        <w:t>Pociągi pojadą ze Skwierzyny do Międzychodu – będą nowe połączenia w Lubuski</w:t>
      </w:r>
      <w:r w:rsidR="00D445A2" w:rsidRPr="00172CD1">
        <w:rPr>
          <w:sz w:val="22"/>
          <w:szCs w:val="22"/>
        </w:rPr>
        <w:t>e</w:t>
      </w:r>
      <w:r w:rsidRPr="00172CD1">
        <w:rPr>
          <w:sz w:val="22"/>
          <w:szCs w:val="22"/>
        </w:rPr>
        <w:t>m</w:t>
      </w:r>
      <w:r w:rsidR="00384E12" w:rsidRPr="00172CD1">
        <w:rPr>
          <w:sz w:val="22"/>
          <w:szCs w:val="22"/>
        </w:rPr>
        <w:t xml:space="preserve"> </w:t>
      </w:r>
    </w:p>
    <w:p w14:paraId="0CECA51C" w14:textId="55494272" w:rsidR="00172CD1" w:rsidRDefault="00C860B8" w:rsidP="00C860B8">
      <w:pPr>
        <w:spacing w:line="360" w:lineRule="auto"/>
        <w:rPr>
          <w:rFonts w:cs="Arial"/>
          <w:b/>
        </w:rPr>
      </w:pPr>
      <w:r>
        <w:rPr>
          <w:rFonts w:cs="Arial"/>
          <w:b/>
        </w:rPr>
        <w:t xml:space="preserve">Zwiększy się dostęp do kolei w województwie lubuskim – pociągi znów dojadą </w:t>
      </w:r>
      <w:r w:rsidR="00D445A2">
        <w:rPr>
          <w:rFonts w:cs="Arial"/>
          <w:b/>
        </w:rPr>
        <w:t xml:space="preserve">ze Skwierzyny </w:t>
      </w:r>
      <w:r w:rsidR="00172CD1">
        <w:rPr>
          <w:rFonts w:cs="Arial"/>
          <w:b/>
        </w:rPr>
        <w:t>do Międzychodu. M</w:t>
      </w:r>
      <w:r>
        <w:rPr>
          <w:rFonts w:cs="Arial"/>
          <w:b/>
        </w:rPr>
        <w:t xml:space="preserve">ieszkańcy Gorzowa Wielkopolskiego zyskają </w:t>
      </w:r>
      <w:r w:rsidR="00D445A2">
        <w:rPr>
          <w:rFonts w:cs="Arial"/>
          <w:b/>
        </w:rPr>
        <w:t>nowe połączeni</w:t>
      </w:r>
      <w:r w:rsidR="0000790D">
        <w:rPr>
          <w:rFonts w:cs="Arial"/>
          <w:b/>
        </w:rPr>
        <w:t>a</w:t>
      </w:r>
      <w:r w:rsidR="00D445A2">
        <w:rPr>
          <w:rFonts w:cs="Arial"/>
          <w:b/>
        </w:rPr>
        <w:t xml:space="preserve"> </w:t>
      </w:r>
      <w:r w:rsidR="0000790D">
        <w:rPr>
          <w:rFonts w:cs="Arial"/>
          <w:b/>
        </w:rPr>
        <w:t xml:space="preserve">ze strefą ekonomiczną i </w:t>
      </w:r>
      <w:r w:rsidR="00D445A2">
        <w:rPr>
          <w:rFonts w:cs="Arial"/>
          <w:b/>
        </w:rPr>
        <w:t>z Poznaniem</w:t>
      </w:r>
      <w:r>
        <w:rPr>
          <w:rFonts w:cs="Arial"/>
          <w:b/>
        </w:rPr>
        <w:t xml:space="preserve">. PKP Polskie Linie Kolejowe S.A. podpisały z Urzędem Marszałkowskim Województwa Lubuskiego umowę </w:t>
      </w:r>
      <w:r w:rsidR="00172CD1">
        <w:rPr>
          <w:rFonts w:cs="Arial"/>
          <w:b/>
        </w:rPr>
        <w:t>na realizację</w:t>
      </w:r>
      <w:r>
        <w:rPr>
          <w:rFonts w:cs="Arial"/>
          <w:b/>
        </w:rPr>
        <w:t xml:space="preserve"> </w:t>
      </w:r>
      <w:r w:rsidR="00172CD1">
        <w:rPr>
          <w:rFonts w:cs="Arial"/>
          <w:b/>
        </w:rPr>
        <w:t xml:space="preserve">remontu </w:t>
      </w:r>
      <w:r>
        <w:rPr>
          <w:rFonts w:cs="Arial"/>
          <w:b/>
        </w:rPr>
        <w:t>linii między Skwierzyną a Międzychodem</w:t>
      </w:r>
      <w:r w:rsidR="00172CD1">
        <w:rPr>
          <w:rFonts w:cs="Arial"/>
          <w:b/>
        </w:rPr>
        <w:t xml:space="preserve">, w ramach </w:t>
      </w:r>
      <w:r w:rsidR="00172CD1" w:rsidRPr="00172CD1">
        <w:rPr>
          <w:rFonts w:cs="Arial"/>
          <w:b/>
        </w:rPr>
        <w:t>rządowego Programu Uzupełniania Lokalnej i Regionalnej Infrastruktury Kolejowej Kolej Plus</w:t>
      </w:r>
      <w:r w:rsidR="00172CD1">
        <w:rPr>
          <w:rFonts w:cs="Arial"/>
          <w:b/>
        </w:rPr>
        <w:t xml:space="preserve">. </w:t>
      </w:r>
    </w:p>
    <w:p w14:paraId="1545FB44" w14:textId="7B74FA41" w:rsidR="00AC5201" w:rsidRDefault="00AC5201" w:rsidP="00AC5201">
      <w:pPr>
        <w:spacing w:line="360" w:lineRule="auto"/>
      </w:pPr>
      <w:r>
        <w:t xml:space="preserve">Dzięki podpisanej umowie między PKP Polskimi Liniami Kolejowymi S.A. a </w:t>
      </w:r>
      <w:r w:rsidR="00CD5E8D">
        <w:t xml:space="preserve">Samorządem Województwa Lubuskiego </w:t>
      </w:r>
      <w:r>
        <w:t xml:space="preserve">możliwe będzie ogłoszenie przetargu na przygotowanie dokumentacji, a następnie realizację prac między Skwierzyną a Międzychodem (linia kolejowa 363). Szacunkowa wartość robót budowlanych, obejmujących </w:t>
      </w:r>
      <w:r w:rsidR="00D445A2">
        <w:t xml:space="preserve">m.in. ten </w:t>
      </w:r>
      <w:r>
        <w:t xml:space="preserve">ok. </w:t>
      </w:r>
      <w:r w:rsidR="00093BE2">
        <w:t>30</w:t>
      </w:r>
      <w:r w:rsidR="00CD5E8D">
        <w:t>-</w:t>
      </w:r>
      <w:r>
        <w:t xml:space="preserve">km odcinek, wynosi ponad 300 mln zł. </w:t>
      </w:r>
    </w:p>
    <w:p w14:paraId="51B18E51" w14:textId="2FEAB7EF" w:rsidR="00172CD1" w:rsidRDefault="00172CD1" w:rsidP="00AC5201">
      <w:pPr>
        <w:spacing w:line="360" w:lineRule="auto"/>
      </w:pPr>
      <w:r>
        <w:t>Podpisana dziś umowa oznacza, że</w:t>
      </w:r>
      <w:r w:rsidRPr="00172CD1">
        <w:t xml:space="preserve"> </w:t>
      </w:r>
      <w:r>
        <w:t>Polskie Linie Kolejowe podpisały umowy z wszystkimi wnioskodawcami</w:t>
      </w:r>
      <w:r w:rsidRPr="00172CD1">
        <w:t xml:space="preserve"> 35 projektów</w:t>
      </w:r>
      <w:r>
        <w:t xml:space="preserve">, którzy spełnili </w:t>
      </w:r>
      <w:r w:rsidRPr="00172CD1">
        <w:t>warunki naboru</w:t>
      </w:r>
      <w:r>
        <w:t xml:space="preserve"> i z</w:t>
      </w:r>
      <w:r w:rsidRPr="00172CD1">
        <w:t>akwalifikowa</w:t>
      </w:r>
      <w:r>
        <w:t>li się</w:t>
      </w:r>
      <w:r w:rsidRPr="00172CD1">
        <w:t xml:space="preserve"> do dof</w:t>
      </w:r>
      <w:r>
        <w:t>inansowania w ramach rządowego p</w:t>
      </w:r>
      <w:r w:rsidRPr="00172CD1">
        <w:t xml:space="preserve">rogramu </w:t>
      </w:r>
      <w:r>
        <w:t xml:space="preserve">Kolej + </w:t>
      </w:r>
      <w:r w:rsidRPr="00172CD1">
        <w:t xml:space="preserve">wypełnili i zawarli umowy z zarządcą infrastruktury.  </w:t>
      </w:r>
    </w:p>
    <w:p w14:paraId="59C7B7A0" w14:textId="0D2EFE4A" w:rsidR="00F01CDF" w:rsidRDefault="00F01CDF" w:rsidP="00F01CDF">
      <w:pPr>
        <w:spacing w:line="360" w:lineRule="auto"/>
      </w:pPr>
      <w:r w:rsidRPr="00B93EBE">
        <w:t xml:space="preserve">– </w:t>
      </w:r>
      <w:r>
        <w:rPr>
          <w:b/>
          <w:i/>
        </w:rPr>
        <w:t xml:space="preserve">Realizacja Programu „Kolej Plus” umożliwia walkę z wykluczeniem komunikacyjnym poprzez zwiększanie dostępu do kolei. Dzięki przebudowie linii między Skwierzyną a Międzychodem mieszkańcy wschodniej części województwa lubuskiego po latach znów zyskają dogodne przejazdy m.in. w stronę Gorzowa Wielkopolskiego. </w:t>
      </w:r>
      <w:r w:rsidRPr="00B93EBE">
        <w:rPr>
          <w:b/>
          <w:i/>
        </w:rPr>
        <w:t xml:space="preserve">Nowe połączenia to impuls sprzyjający rozwojowi regionu  </w:t>
      </w:r>
      <w:r w:rsidRPr="00B93EBE">
        <w:t xml:space="preserve">– </w:t>
      </w:r>
      <w:r w:rsidRPr="008013EF">
        <w:rPr>
          <w:b/>
        </w:rPr>
        <w:t>powiedział Andrzej Bittel, sekretarz stanu w Ministerstwie Infrastruktury, pełnomocnik rządu ds. przeciwdziałania wykluczeniu komunikacyjnemu.</w:t>
      </w:r>
    </w:p>
    <w:p w14:paraId="5DDC4E5D" w14:textId="77777777" w:rsidR="00F01CDF" w:rsidRPr="00F01CDF" w:rsidRDefault="00F01CDF" w:rsidP="00F01CDF">
      <w:pPr>
        <w:spacing w:line="360" w:lineRule="auto"/>
        <w:rPr>
          <w:b/>
          <w:bCs/>
          <w:i/>
          <w:iCs/>
          <w:color w:val="1A1A1A"/>
          <w:shd w:val="clear" w:color="auto" w:fill="FFFFFF"/>
        </w:rPr>
      </w:pPr>
      <w:r w:rsidRPr="00F01CDF">
        <w:t xml:space="preserve">– </w:t>
      </w:r>
      <w:r w:rsidRPr="00F01CDF">
        <w:rPr>
          <w:rStyle w:val="Uwydatnienie"/>
          <w:b/>
          <w:bCs/>
          <w:color w:val="1A1A1A"/>
          <w:shd w:val="clear" w:color="auto" w:fill="FFFFFF"/>
        </w:rPr>
        <w:t xml:space="preserve">Przywrócenie kolejowych połączeń miedzy Międzychodem a Skwierzyną to kolejna inwestycja PKP Polskich Linii Kolejowych S.A., która zwiększy dostęp do kolei w województwie lubuskim. Wraz z rewitalizacją ciągu Międzychód – Szamotuły, także realizowaną w ramach programu „Kolej Plus”, utworzona zostanie alternatywna trasa, łącząca Gorzów Wielkopolski z Poznaniem, zapewnione będą więc nie tylko dogodne połączenia regionalne, ale także międzywojewódzkie  </w:t>
      </w:r>
      <w:r w:rsidRPr="00F01CDF">
        <w:rPr>
          <w:b/>
        </w:rPr>
        <w:t xml:space="preserve">– powiedział Ireneusz Merchel, Prezes Zarządu PKP Polskich Linii Kolejowych S.A. </w:t>
      </w:r>
    </w:p>
    <w:p w14:paraId="5A9F07FE" w14:textId="77777777" w:rsidR="00F01CDF" w:rsidRDefault="00F01CDF" w:rsidP="00AC5201">
      <w:pPr>
        <w:spacing w:line="360" w:lineRule="auto"/>
      </w:pPr>
    </w:p>
    <w:p w14:paraId="472F149A" w14:textId="77777777" w:rsidR="00BB443C" w:rsidRDefault="00AC5201" w:rsidP="00BB443C">
      <w:pPr>
        <w:pStyle w:val="Nagwek2"/>
      </w:pPr>
      <w:r>
        <w:lastRenderedPageBreak/>
        <w:t xml:space="preserve">Inwestycja zwiększy dostęp do kolei </w:t>
      </w:r>
    </w:p>
    <w:p w14:paraId="38C515BA" w14:textId="78B855E3" w:rsidR="00AC5201" w:rsidRDefault="00BB443C" w:rsidP="00AC5201">
      <w:pPr>
        <w:spacing w:line="360" w:lineRule="auto"/>
      </w:pPr>
      <w:r>
        <w:t>P</w:t>
      </w:r>
      <w:r w:rsidR="00AC5201">
        <w:t>ociągi znów pojad</w:t>
      </w:r>
      <w:r w:rsidR="00D445A2">
        <w:t>ą</w:t>
      </w:r>
      <w:r w:rsidR="00AC5201">
        <w:t xml:space="preserve"> niewykorzystywanym od 1995 r. w ruchu pasażerskim odcinkiem Skwierzyna – Międzychód. Przebudowany tor wraz z nowoczesnymi urządzeniami sterowania pozwoli na przejazdy pociągów z prędkością </w:t>
      </w:r>
      <w:r w:rsidR="00D445A2">
        <w:t xml:space="preserve">do </w:t>
      </w:r>
      <w:r w:rsidR="00AC5201">
        <w:t xml:space="preserve">120 km/h. </w:t>
      </w:r>
      <w:r w:rsidR="008013EF">
        <w:t>Przejazd między Międzychodem a Gorzowem Wielko</w:t>
      </w:r>
      <w:r w:rsidR="00093BE2">
        <w:t xml:space="preserve">polskim szacowany jest na ok. 65 min. Prace obejmą także </w:t>
      </w:r>
      <w:r w:rsidR="00CD5E8D">
        <w:t xml:space="preserve">budowę </w:t>
      </w:r>
      <w:r w:rsidR="00093BE2">
        <w:t>ok. 6</w:t>
      </w:r>
      <w:r w:rsidR="00CD5E8D">
        <w:t>-</w:t>
      </w:r>
      <w:r w:rsidR="00093BE2">
        <w:t xml:space="preserve">km </w:t>
      </w:r>
      <w:r w:rsidR="00CD5E8D">
        <w:t>linii</w:t>
      </w:r>
      <w:r w:rsidR="00093BE2">
        <w:t xml:space="preserve"> Gorzów Wielkopolski Wieprzyce – Gorzów Wielkopolski Strefa Ekonomiczna (</w:t>
      </w:r>
      <w:r w:rsidR="00CD5E8D">
        <w:t xml:space="preserve">w śladzie </w:t>
      </w:r>
      <w:r w:rsidR="00093BE2">
        <w:t>lini</w:t>
      </w:r>
      <w:r w:rsidR="00CD5E8D">
        <w:t>i</w:t>
      </w:r>
      <w:r w:rsidR="00093BE2">
        <w:t xml:space="preserve"> kolejow</w:t>
      </w:r>
      <w:r w:rsidR="00CD5E8D">
        <w:t>ej</w:t>
      </w:r>
      <w:r w:rsidR="00093BE2">
        <w:t xml:space="preserve"> nr 415).</w:t>
      </w:r>
    </w:p>
    <w:p w14:paraId="7BDF58FB" w14:textId="6A651956" w:rsidR="00093BE2" w:rsidRDefault="008013EF" w:rsidP="00093BE2">
      <w:pPr>
        <w:spacing w:line="360" w:lineRule="auto"/>
      </w:pPr>
      <w:r>
        <w:t>Dogodne podróże zapewnią odpowiednio przyg</w:t>
      </w:r>
      <w:r w:rsidR="006368B3">
        <w:t>otowane perony między Międzychodem a Skwierzyną w</w:t>
      </w:r>
      <w:r w:rsidR="00B555F2">
        <w:t>:</w:t>
      </w:r>
      <w:r w:rsidR="006368B3">
        <w:t xml:space="preserve"> Wierzbnie, Rokitnie, Goraju, Przytocznej i Chełmsku. Prace o</w:t>
      </w:r>
      <w:r w:rsidR="00093BE2">
        <w:t>bejmą także stacje i przystanki:</w:t>
      </w:r>
      <w:r w:rsidR="006368B3">
        <w:t xml:space="preserve"> </w:t>
      </w:r>
      <w:r>
        <w:t>Trzebiszewo, Brzozowiec Gorzowski, Deszczno i w Gorzowie Wielkopolskim (</w:t>
      </w:r>
      <w:r w:rsidR="00BA24A4">
        <w:t xml:space="preserve"> </w:t>
      </w:r>
      <w:r>
        <w:t xml:space="preserve">Karnin, Zieleniec, Zamoście i Wieprzyce). Dostęp do kolei zwiększy budowa </w:t>
      </w:r>
      <w:r w:rsidR="00BB443C">
        <w:t xml:space="preserve">przystanków </w:t>
      </w:r>
      <w:r>
        <w:t xml:space="preserve"> – Gorzów Wielkopolski Zakanale</w:t>
      </w:r>
      <w:r w:rsidR="00B555F2">
        <w:t>, Gorzów Wielkopolski Zachód</w:t>
      </w:r>
      <w:r>
        <w:t xml:space="preserve"> i Gorzów Wielkopolski Strefa Ekonomiczna. Perony, przystosowane także do potrzeb osób mających trudności z poruszaniem się, zostaną wyposażone m.in. w wiaty, ławki i czytelne informacje. Na antypoślizgowej nawierzchni będą udogodnienia dla osób niewidomych – ścieżki naprowadzające. </w:t>
      </w:r>
    </w:p>
    <w:p w14:paraId="720FF3AB" w14:textId="2D7FC4B3" w:rsidR="00384E12" w:rsidRDefault="008013EF" w:rsidP="006368B3">
      <w:pPr>
        <w:spacing w:line="360" w:lineRule="auto"/>
      </w:pPr>
      <w:r>
        <w:t>Zakończenie wszystkich prac w ramach projektu „Re</w:t>
      </w:r>
      <w:r w:rsidR="006368B3">
        <w:t>mont linii kolejowej nr 363 na odcinku Skwierzyna – Międzychód” przewidywan</w:t>
      </w:r>
      <w:r w:rsidR="00B555F2">
        <w:t>e</w:t>
      </w:r>
      <w:r w:rsidR="006368B3">
        <w:t xml:space="preserve"> jest w 2029 r. </w:t>
      </w:r>
    </w:p>
    <w:p w14:paraId="19A9D016" w14:textId="730F1470" w:rsidR="00FB503E" w:rsidRPr="00FB503E" w:rsidRDefault="00FB503E" w:rsidP="00FB503E">
      <w:pPr>
        <w:shd w:val="clear" w:color="auto" w:fill="FFFFFF"/>
        <w:spacing w:after="100" w:afterAutospacing="1" w:line="360" w:lineRule="auto"/>
        <w:rPr>
          <w:rFonts w:eastAsia="Times New Roman" w:cs="Arial"/>
          <w:color w:val="1A1A1A"/>
          <w:lang w:eastAsia="pl-PL"/>
        </w:rPr>
      </w:pPr>
      <w:r w:rsidRPr="00FB503E">
        <w:rPr>
          <w:rFonts w:eastAsia="Times New Roman" w:cs="Arial"/>
          <w:b/>
          <w:color w:val="1A1A1A"/>
          <w:lang w:eastAsia="pl-PL"/>
        </w:rPr>
        <w:t>W województwie lubuskim</w:t>
      </w:r>
      <w:r>
        <w:rPr>
          <w:rFonts w:eastAsia="Times New Roman" w:cs="Arial"/>
          <w:color w:val="1A1A1A"/>
          <w:lang w:eastAsia="pl-PL"/>
        </w:rPr>
        <w:t xml:space="preserve"> program Kolej + obejmuje także rewitalizację linii między Lubskiem a Bieniowem (linia kolejowa Wrocław Muchobór – Gubinek, nr 275). Szacunkowa wartość robót na ok. 18 km odcinku wraz z budową mijanki w Letnicy na linii kolejowej nr 370 wynosi niemal 66 mln zł, a zakończenie wszystkich prac przewidywane jest obecnie w 2028 r.  Więcej o inwestycji </w:t>
      </w:r>
      <w:hyperlink r:id="rId7" w:tooltip="link do informacji prasowej " w:history="1">
        <w:r>
          <w:rPr>
            <w:rStyle w:val="Hipercze"/>
            <w:rFonts w:eastAsia="Times New Roman" w:cs="Arial"/>
            <w:lang w:eastAsia="pl-PL"/>
          </w:rPr>
          <w:t>tutaj</w:t>
        </w:r>
      </w:hyperlink>
      <w:r>
        <w:rPr>
          <w:rFonts w:eastAsia="Times New Roman" w:cs="Arial"/>
          <w:color w:val="1A1A1A"/>
          <w:lang w:eastAsia="pl-PL"/>
        </w:rPr>
        <w:t xml:space="preserve"> </w:t>
      </w:r>
    </w:p>
    <w:p w14:paraId="6903CB4C" w14:textId="77777777" w:rsidR="00384E12" w:rsidRDefault="00384E12" w:rsidP="00384E12">
      <w:pPr>
        <w:pStyle w:val="Nagwek2"/>
        <w:spacing w:before="100" w:beforeAutospacing="1" w:after="100" w:afterAutospacing="1" w:line="360" w:lineRule="auto"/>
        <w:rPr>
          <w:szCs w:val="22"/>
        </w:rPr>
      </w:pPr>
      <w:r>
        <w:rPr>
          <w:szCs w:val="22"/>
        </w:rPr>
        <w:t>Kolej Plus zapewnia dobre połączenia</w:t>
      </w:r>
    </w:p>
    <w:p w14:paraId="519B1D44" w14:textId="77777777" w:rsidR="00384E12" w:rsidRPr="00296543" w:rsidRDefault="00384E12" w:rsidP="00384E12">
      <w:pPr>
        <w:shd w:val="clear" w:color="auto" w:fill="FFFFFF"/>
        <w:spacing w:after="100" w:afterAutospacing="1" w:line="360" w:lineRule="auto"/>
        <w:rPr>
          <w:rFonts w:eastAsia="Times New Roman" w:cs="Arial"/>
          <w:color w:val="1A1A1A"/>
          <w:lang w:eastAsia="pl-PL"/>
        </w:rPr>
      </w:pPr>
      <w:r>
        <w:rPr>
          <w:rFonts w:eastAsia="Times New Roman" w:cs="Arial"/>
          <w:color w:val="1A1A1A"/>
          <w:lang w:eastAsia="pl-PL"/>
        </w:rPr>
        <w:t>Do</w:t>
      </w:r>
      <w:r w:rsidRPr="00296543">
        <w:rPr>
          <w:rFonts w:eastAsia="Times New Roman" w:cs="Arial"/>
          <w:color w:val="1A1A1A"/>
          <w:lang w:eastAsia="pl-PL"/>
        </w:rPr>
        <w:t xml:space="preserve"> Programu Kolej Plus zakwalifikowano 35 inwestycji zgłoszonych przez samorządy 11 województw. Projekty obejmują miasta powyżej 10 tys. mieszkańców, które nie mają obecnie pasażerskich połączeń kolejowych lub połączenia wymagają usprawnienia. Dzięki realizacji Kolei Plus ok. 1,5 mln ich mieszkańców zyska lepszy dostęp do kolei pasażerskiej.</w:t>
      </w:r>
    </w:p>
    <w:p w14:paraId="46BEA0CE" w14:textId="77777777" w:rsidR="00384E12" w:rsidRPr="00296543" w:rsidRDefault="00384E12" w:rsidP="00384E12">
      <w:pPr>
        <w:shd w:val="clear" w:color="auto" w:fill="FFFFFF"/>
        <w:spacing w:after="100" w:afterAutospacing="1" w:line="360" w:lineRule="auto"/>
        <w:rPr>
          <w:rFonts w:eastAsia="Times New Roman" w:cs="Arial"/>
          <w:color w:val="1A1A1A"/>
          <w:lang w:eastAsia="pl-PL"/>
        </w:rPr>
      </w:pPr>
      <w:r w:rsidRPr="00296543">
        <w:rPr>
          <w:rFonts w:eastAsia="Times New Roman" w:cs="Arial"/>
          <w:color w:val="1A1A1A"/>
          <w:lang w:eastAsia="pl-PL"/>
        </w:rPr>
        <w:t>Projekty w Programie obejmują:</w:t>
      </w:r>
    </w:p>
    <w:p w14:paraId="1A2BD648" w14:textId="77777777" w:rsidR="00384E12" w:rsidRPr="00296543" w:rsidRDefault="00384E12" w:rsidP="00384E12">
      <w:pPr>
        <w:numPr>
          <w:ilvl w:val="0"/>
          <w:numId w:val="1"/>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12 projektów dot. rewitalizacji linii na łączną długość ok. 372 km;</w:t>
      </w:r>
    </w:p>
    <w:p w14:paraId="1EC83AA9" w14:textId="77777777" w:rsidR="00384E12" w:rsidRPr="00296543" w:rsidRDefault="00384E12" w:rsidP="00384E12">
      <w:pPr>
        <w:numPr>
          <w:ilvl w:val="0"/>
          <w:numId w:val="1"/>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13 projektów dot. odbudowy lub rozbudowy linii na łączną długość ok. 484 km;</w:t>
      </w:r>
    </w:p>
    <w:p w14:paraId="027F2935" w14:textId="77777777" w:rsidR="00384E12" w:rsidRPr="00296543" w:rsidRDefault="00384E12" w:rsidP="00384E12">
      <w:pPr>
        <w:numPr>
          <w:ilvl w:val="0"/>
          <w:numId w:val="1"/>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7 projektów dot. budowy nowych linii na łączną długość ok. 189 km;</w:t>
      </w:r>
    </w:p>
    <w:p w14:paraId="635C987D" w14:textId="77777777" w:rsidR="00384E12" w:rsidRPr="00296543" w:rsidRDefault="00384E12" w:rsidP="00384E12">
      <w:pPr>
        <w:numPr>
          <w:ilvl w:val="0"/>
          <w:numId w:val="1"/>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3 projekty dokumentacyjne dotyczące ok. 183 km linii kolejowych.</w:t>
      </w:r>
    </w:p>
    <w:p w14:paraId="45E97189" w14:textId="77777777" w:rsidR="00FB503E" w:rsidRDefault="00FB503E" w:rsidP="00384E12">
      <w:pPr>
        <w:shd w:val="clear" w:color="auto" w:fill="FFFFFF"/>
        <w:spacing w:after="100" w:afterAutospacing="1" w:line="360" w:lineRule="auto"/>
        <w:rPr>
          <w:rFonts w:eastAsia="Times New Roman" w:cs="Arial"/>
          <w:color w:val="1A1A1A"/>
          <w:lang w:eastAsia="pl-PL"/>
        </w:rPr>
      </w:pPr>
    </w:p>
    <w:p w14:paraId="7252E321" w14:textId="24901103" w:rsidR="00384E12" w:rsidRPr="00296543" w:rsidRDefault="00384E12" w:rsidP="00384E12">
      <w:pPr>
        <w:shd w:val="clear" w:color="auto" w:fill="FFFFFF"/>
        <w:spacing w:after="100" w:afterAutospacing="1" w:line="360" w:lineRule="auto"/>
        <w:rPr>
          <w:rFonts w:eastAsia="Times New Roman" w:cs="Arial"/>
          <w:color w:val="1A1A1A"/>
          <w:lang w:eastAsia="pl-PL"/>
        </w:rPr>
      </w:pPr>
      <w:r w:rsidRPr="00296543">
        <w:rPr>
          <w:rFonts w:eastAsia="Times New Roman" w:cs="Arial"/>
          <w:color w:val="1A1A1A"/>
          <w:lang w:eastAsia="pl-PL"/>
        </w:rPr>
        <w:lastRenderedPageBreak/>
        <w:t>Podstawowe warunki realizacji inwestycji w ramach Programu:</w:t>
      </w:r>
    </w:p>
    <w:p w14:paraId="70E05329" w14:textId="77777777" w:rsidR="00384E12" w:rsidRPr="00296543" w:rsidRDefault="00384E12" w:rsidP="00384E12">
      <w:pPr>
        <w:numPr>
          <w:ilvl w:val="0"/>
          <w:numId w:val="2"/>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zapewnienie współfinansowania w wysokości co najmniej 15 proc. kosztów kwalifikowalnych przez podmioty zgłaszające i współfinansowania kosztów niekwalifikowalnych (gdy dotyczy);</w:t>
      </w:r>
    </w:p>
    <w:p w14:paraId="68E33491" w14:textId="77777777" w:rsidR="00384E12" w:rsidRPr="00296543" w:rsidRDefault="00384E12" w:rsidP="00384E12">
      <w:pPr>
        <w:numPr>
          <w:ilvl w:val="0"/>
          <w:numId w:val="2"/>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przedłożenie deklaracji organizatora przewozów dla połączenia – min. 4 pary pociągów przez co najmniej 5 lat;</w:t>
      </w:r>
    </w:p>
    <w:p w14:paraId="6F64956F" w14:textId="77777777" w:rsidR="00384E12" w:rsidRPr="00296543" w:rsidRDefault="00384E12" w:rsidP="00384E12">
      <w:pPr>
        <w:numPr>
          <w:ilvl w:val="0"/>
          <w:numId w:val="2"/>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zawarcie umowy na realizację inwestycji pomiędzy wnioskodawcą a PKP Polski</w:t>
      </w:r>
      <w:r>
        <w:rPr>
          <w:rFonts w:eastAsia="Times New Roman" w:cs="Arial"/>
          <w:color w:val="1A1A1A"/>
          <w:lang w:eastAsia="pl-PL"/>
        </w:rPr>
        <w:t>mi</w:t>
      </w:r>
      <w:r w:rsidRPr="00296543">
        <w:rPr>
          <w:rFonts w:eastAsia="Times New Roman" w:cs="Arial"/>
          <w:color w:val="1A1A1A"/>
          <w:lang w:eastAsia="pl-PL"/>
        </w:rPr>
        <w:t xml:space="preserve"> Lini</w:t>
      </w:r>
      <w:r>
        <w:rPr>
          <w:rFonts w:eastAsia="Times New Roman" w:cs="Arial"/>
          <w:color w:val="1A1A1A"/>
          <w:lang w:eastAsia="pl-PL"/>
        </w:rPr>
        <w:t>ami</w:t>
      </w:r>
      <w:r w:rsidRPr="00296543">
        <w:rPr>
          <w:rFonts w:eastAsia="Times New Roman" w:cs="Arial"/>
          <w:color w:val="1A1A1A"/>
          <w:lang w:eastAsia="pl-PL"/>
        </w:rPr>
        <w:t xml:space="preserve"> Kolejow</w:t>
      </w:r>
      <w:r>
        <w:rPr>
          <w:rFonts w:eastAsia="Times New Roman" w:cs="Arial"/>
          <w:color w:val="1A1A1A"/>
          <w:lang w:eastAsia="pl-PL"/>
        </w:rPr>
        <w:t>ymi</w:t>
      </w:r>
      <w:r w:rsidRPr="00296543">
        <w:rPr>
          <w:rFonts w:eastAsia="Times New Roman" w:cs="Arial"/>
          <w:color w:val="1A1A1A"/>
          <w:lang w:eastAsia="pl-PL"/>
        </w:rPr>
        <w:t xml:space="preserve"> S.A.</w:t>
      </w:r>
    </w:p>
    <w:p w14:paraId="3D584A50" w14:textId="77777777" w:rsidR="00384E12" w:rsidRDefault="00384E12" w:rsidP="00384E12">
      <w:pPr>
        <w:shd w:val="clear" w:color="auto" w:fill="FFFFFF"/>
        <w:spacing w:after="100" w:afterAutospacing="1" w:line="360" w:lineRule="auto"/>
        <w:rPr>
          <w:rFonts w:eastAsia="Times New Roman" w:cs="Arial"/>
          <w:color w:val="1A1A1A"/>
          <w:lang w:eastAsia="pl-PL"/>
        </w:rPr>
      </w:pPr>
      <w:r w:rsidRPr="00296543">
        <w:rPr>
          <w:rFonts w:eastAsia="Times New Roman" w:cs="Arial"/>
          <w:color w:val="1A1A1A"/>
          <w:lang w:eastAsia="pl-PL"/>
        </w:rPr>
        <w:t>Program Kolej Plus zaplanowano do realizacji do 2029 r. Jego realizacja wpłynie na poprawę warunków życia mieszkańców i wzrost atrakcyjności wielu regionów. Będący pod egidą Ministerstwa Infrastruktury Program jest wart ok. 13,3 mld zł, w tym 11,2 mld zł stanowią środki budżetu państwa i ok. 2 mld zł środki jednostek samorządu terytorialnego. Program przyczyni się do eliminowania wykluczenia komunikacyjnego poprzez zapewnienie lepszego dostępu do najbardziej ekologicznego środka transportu zbiorowego – kolei.</w:t>
      </w:r>
    </w:p>
    <w:p w14:paraId="2EDC965C" w14:textId="77777777" w:rsidR="00384E12" w:rsidRDefault="00384E12" w:rsidP="00384E12">
      <w:pPr>
        <w:spacing w:after="0" w:line="240" w:lineRule="auto"/>
        <w:rPr>
          <w:rStyle w:val="Pogrubienie"/>
          <w:rFonts w:cs="Arial"/>
        </w:rPr>
      </w:pPr>
      <w:r w:rsidRPr="007F3648">
        <w:rPr>
          <w:rStyle w:val="Pogrubienie"/>
          <w:rFonts w:cs="Arial"/>
        </w:rPr>
        <w:t>Kontakt dla mediów:</w:t>
      </w:r>
    </w:p>
    <w:p w14:paraId="5F812575" w14:textId="77777777" w:rsidR="00384E12" w:rsidRPr="00DA6456" w:rsidRDefault="00384E12" w:rsidP="003756CA">
      <w:pPr>
        <w:spacing w:after="0" w:line="360" w:lineRule="auto"/>
        <w:rPr>
          <w:rFonts w:cs="Arial"/>
          <w:noProof/>
        </w:rPr>
      </w:pPr>
      <w:r w:rsidRPr="00DA6456">
        <w:rPr>
          <w:rFonts w:cs="Arial"/>
          <w:noProof/>
        </w:rPr>
        <w:t>Radosław Śledziński</w:t>
      </w:r>
    </w:p>
    <w:p w14:paraId="7886D1C4" w14:textId="77777777" w:rsidR="00384E12" w:rsidRPr="00DA6456" w:rsidRDefault="00384E12" w:rsidP="003756CA">
      <w:pPr>
        <w:spacing w:after="0" w:line="360" w:lineRule="auto"/>
        <w:rPr>
          <w:rFonts w:cs="Arial"/>
          <w:noProof/>
        </w:rPr>
      </w:pPr>
      <w:r w:rsidRPr="00DA6456">
        <w:rPr>
          <w:rFonts w:cs="Arial"/>
          <w:noProof/>
        </w:rPr>
        <w:t>zespół prasowy</w:t>
      </w:r>
    </w:p>
    <w:p w14:paraId="266BDCBD" w14:textId="77777777" w:rsidR="003756CA" w:rsidRDefault="003756CA" w:rsidP="003756CA">
      <w:pPr>
        <w:spacing w:after="0" w:line="360" w:lineRule="auto"/>
      </w:pPr>
      <w:r>
        <w:t>PKP Polskie Linie Kolejowe S.A.</w:t>
      </w:r>
    </w:p>
    <w:p w14:paraId="672A4B5B" w14:textId="24A98A6A" w:rsidR="00384E12" w:rsidRDefault="003756CA" w:rsidP="003756CA">
      <w:pPr>
        <w:spacing w:after="0" w:line="360" w:lineRule="auto"/>
        <w:rPr>
          <w:rFonts w:cs="Arial"/>
          <w:noProof/>
        </w:rPr>
      </w:pPr>
      <w:hyperlink r:id="rId8" w:history="1">
        <w:r w:rsidRPr="001F0CCF">
          <w:rPr>
            <w:rStyle w:val="Hipercze"/>
            <w:rFonts w:cs="Arial"/>
            <w:noProof/>
          </w:rPr>
          <w:t>rzecznik@plk-sa.pl</w:t>
        </w:r>
      </w:hyperlink>
    </w:p>
    <w:p w14:paraId="5C99C556" w14:textId="77777777" w:rsidR="00384E12" w:rsidRDefault="00384E12" w:rsidP="003756CA">
      <w:pPr>
        <w:spacing w:after="0" w:line="360" w:lineRule="auto"/>
      </w:pPr>
      <w:r w:rsidRPr="00DA6456">
        <w:rPr>
          <w:rFonts w:cs="Arial"/>
          <w:noProof/>
        </w:rPr>
        <w:t>T: +48 501 613</w:t>
      </w:r>
      <w:r>
        <w:rPr>
          <w:rFonts w:cs="Arial"/>
          <w:noProof/>
        </w:rPr>
        <w:t> </w:t>
      </w:r>
      <w:r w:rsidRPr="00DA6456">
        <w:rPr>
          <w:rFonts w:cs="Arial"/>
          <w:noProof/>
        </w:rPr>
        <w:t>495</w:t>
      </w:r>
    </w:p>
    <w:p w14:paraId="123467EF" w14:textId="77777777" w:rsidR="00384E12" w:rsidRDefault="00384E12" w:rsidP="003756CA">
      <w:pPr>
        <w:pStyle w:val="Akapitzlist"/>
        <w:spacing w:line="360" w:lineRule="auto"/>
        <w:rPr>
          <w:rFonts w:ascii="Arial" w:hAnsi="Arial" w:cs="Arial"/>
          <w:color w:val="000000"/>
          <w:sz w:val="20"/>
          <w:szCs w:val="20"/>
          <w:lang w:eastAsia="en-US"/>
        </w:rPr>
      </w:pPr>
    </w:p>
    <w:p w14:paraId="7F8400AE" w14:textId="77777777" w:rsidR="006368B3" w:rsidRDefault="006368B3" w:rsidP="00384E12">
      <w:pPr>
        <w:pStyle w:val="Akapitzlist"/>
        <w:rPr>
          <w:rFonts w:ascii="Arial" w:hAnsi="Arial" w:cs="Arial"/>
          <w:color w:val="000000"/>
          <w:sz w:val="20"/>
          <w:szCs w:val="20"/>
          <w:lang w:eastAsia="en-US"/>
        </w:rPr>
      </w:pPr>
    </w:p>
    <w:sectPr w:rsidR="006368B3"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DE37" w14:textId="77777777" w:rsidR="0087363D" w:rsidRDefault="0087363D" w:rsidP="00C860B8">
      <w:pPr>
        <w:spacing w:after="0" w:line="240" w:lineRule="auto"/>
      </w:pPr>
      <w:r>
        <w:separator/>
      </w:r>
    </w:p>
  </w:endnote>
  <w:endnote w:type="continuationSeparator" w:id="0">
    <w:p w14:paraId="76593B9B" w14:textId="77777777" w:rsidR="0087363D" w:rsidRDefault="0087363D" w:rsidP="00C8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3519" w14:textId="77777777" w:rsidR="00860074" w:rsidRDefault="00000000" w:rsidP="00860074">
    <w:pPr>
      <w:spacing w:after="0" w:line="240" w:lineRule="auto"/>
      <w:rPr>
        <w:rFonts w:cs="Arial"/>
        <w:color w:val="727271"/>
        <w:sz w:val="14"/>
        <w:szCs w:val="14"/>
      </w:rPr>
    </w:pPr>
  </w:p>
  <w:p w14:paraId="4028B668" w14:textId="77777777" w:rsidR="003048E8" w:rsidRDefault="00EA3A75" w:rsidP="003048E8">
    <w:pPr>
      <w:spacing w:after="0" w:line="240" w:lineRule="auto"/>
      <w:jc w:val="both"/>
      <w:rPr>
        <w:rFonts w:cs="Arial"/>
        <w:color w:val="727271"/>
        <w:sz w:val="14"/>
        <w:szCs w:val="14"/>
      </w:rPr>
    </w:pPr>
    <w:r>
      <w:rPr>
        <w:rFonts w:cs="Arial"/>
        <w:color w:val="727271"/>
        <w:sz w:val="14"/>
        <w:szCs w:val="14"/>
      </w:rPr>
      <w:t xml:space="preserve">Spółka wpisana do rejestru przedsiębiorców prowadzonego przez Sąd Rejonowy dla m. st. Warszawy w Warszawie </w:t>
    </w:r>
  </w:p>
  <w:p w14:paraId="74EA81B4" w14:textId="77777777" w:rsidR="003048E8" w:rsidRDefault="00EA3A75" w:rsidP="003048E8">
    <w:pPr>
      <w:spacing w:after="0" w:line="240" w:lineRule="auto"/>
      <w:jc w:val="both"/>
      <w:rPr>
        <w:rFonts w:cs="Arial"/>
        <w:color w:val="727271"/>
        <w:sz w:val="14"/>
        <w:szCs w:val="14"/>
      </w:rPr>
    </w:pPr>
    <w:r>
      <w:rPr>
        <w:rFonts w:cs="Arial"/>
        <w:color w:val="727271"/>
        <w:sz w:val="14"/>
        <w:szCs w:val="14"/>
      </w:rPr>
      <w:t xml:space="preserve">XIV Wydział Gospodarczy Krajowego Rejestru Sądowego pod numerem KRS 0000037568, NIP 113-23-16-427, </w:t>
    </w:r>
  </w:p>
  <w:p w14:paraId="637ED2FF" w14:textId="52C3DABA" w:rsidR="003048E8" w:rsidRPr="00860074" w:rsidRDefault="00EA3A75" w:rsidP="003048E8">
    <w:pPr>
      <w:spacing w:after="0" w:line="240" w:lineRule="auto"/>
      <w:jc w:val="both"/>
      <w:rPr>
        <w:rFonts w:cs="Arial"/>
        <w:color w:val="727271"/>
        <w:sz w:val="14"/>
        <w:szCs w:val="14"/>
      </w:rPr>
    </w:pPr>
    <w:r>
      <w:rPr>
        <w:rFonts w:cs="Arial"/>
        <w:color w:val="727271"/>
        <w:sz w:val="14"/>
        <w:szCs w:val="14"/>
      </w:rPr>
      <w:t xml:space="preserve">REGON 017319027. Wysokość kapitału zakładowego w całości wpłaconego: </w:t>
    </w:r>
    <w:r w:rsidR="00B555F2" w:rsidRPr="00B555F2">
      <w:rPr>
        <w:rFonts w:cs="Arial"/>
        <w:color w:val="727271"/>
        <w:sz w:val="14"/>
        <w:szCs w:val="14"/>
      </w:rPr>
      <w:t>32.065.978.000,00 zł</w:t>
    </w:r>
  </w:p>
  <w:p w14:paraId="13715D2D" w14:textId="77777777" w:rsidR="00860074" w:rsidRPr="00860074" w:rsidRDefault="00000000" w:rsidP="005445D9">
    <w:pPr>
      <w:spacing w:after="0" w:line="240" w:lineRule="auto"/>
      <w:rPr>
        <w:rFonts w:cs="Arial"/>
        <w:color w:val="72727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D07B" w14:textId="77777777" w:rsidR="0087363D" w:rsidRDefault="0087363D" w:rsidP="00C860B8">
      <w:pPr>
        <w:spacing w:after="0" w:line="240" w:lineRule="auto"/>
      </w:pPr>
      <w:r>
        <w:separator/>
      </w:r>
    </w:p>
  </w:footnote>
  <w:footnote w:type="continuationSeparator" w:id="0">
    <w:p w14:paraId="7F8A4874" w14:textId="77777777" w:rsidR="0087363D" w:rsidRDefault="0087363D" w:rsidP="00C8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C89B" w14:textId="77777777" w:rsidR="009D1AEB" w:rsidRDefault="00EA3A75">
    <w:pPr>
      <w:pStyle w:val="Nagwek"/>
    </w:pPr>
    <w:r>
      <w:rPr>
        <w:noProof/>
        <w:lang w:eastAsia="pl-PL"/>
      </w:rPr>
      <mc:AlternateContent>
        <mc:Choice Requires="wps">
          <w:drawing>
            <wp:anchor distT="0" distB="0" distL="114300" distR="114300" simplePos="0" relativeHeight="251660288" behindDoc="0" locked="0" layoutInCell="1" allowOverlap="1" wp14:anchorId="075C975C" wp14:editId="06276B75">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48FD6804" w14:textId="77777777" w:rsidR="009D1AEB" w:rsidRPr="004D6EC9" w:rsidRDefault="00EA3A75" w:rsidP="009D1AEB">
                          <w:pPr>
                            <w:spacing w:after="0"/>
                            <w:rPr>
                              <w:rFonts w:cs="Arial"/>
                              <w:b/>
                              <w:sz w:val="16"/>
                              <w:szCs w:val="16"/>
                            </w:rPr>
                          </w:pPr>
                          <w:r w:rsidRPr="004D6EC9">
                            <w:rPr>
                              <w:rFonts w:cs="Arial"/>
                              <w:b/>
                              <w:sz w:val="16"/>
                              <w:szCs w:val="16"/>
                            </w:rPr>
                            <w:t>PKP Polskie Linie Kolejowe S.A.</w:t>
                          </w:r>
                        </w:p>
                        <w:p w14:paraId="3C8C2EC8" w14:textId="77777777" w:rsidR="009D1AEB" w:rsidRDefault="00EA3A75" w:rsidP="009D1AEB">
                          <w:pPr>
                            <w:spacing w:after="0"/>
                            <w:rPr>
                              <w:rFonts w:cs="Arial"/>
                              <w:sz w:val="16"/>
                              <w:szCs w:val="16"/>
                            </w:rPr>
                          </w:pPr>
                          <w:r>
                            <w:rPr>
                              <w:rFonts w:cs="Arial"/>
                              <w:sz w:val="16"/>
                              <w:szCs w:val="16"/>
                            </w:rPr>
                            <w:t>Biuro Komunikacji i Promocji</w:t>
                          </w:r>
                        </w:p>
                        <w:p w14:paraId="68EB7383" w14:textId="77777777" w:rsidR="009D1AEB" w:rsidRPr="004D6EC9" w:rsidRDefault="00EA3A75"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BBB6605" w14:textId="77777777" w:rsidR="009D1AEB" w:rsidRPr="009939C9" w:rsidRDefault="00EA3A75"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4F45AA34" w14:textId="77777777" w:rsidR="009D1AEB" w:rsidRPr="009939C9" w:rsidRDefault="00EA3A75"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E9F654E" w14:textId="77777777" w:rsidR="009D1AEB" w:rsidRPr="009939C9" w:rsidRDefault="00EA3A75"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03FE4811" w14:textId="77777777" w:rsidR="009D1AEB" w:rsidRPr="004D6EC9" w:rsidRDefault="00EA3A75" w:rsidP="009D1AEB">
                          <w:pPr>
                            <w:spacing w:after="0"/>
                            <w:rPr>
                              <w:rFonts w:cs="Arial"/>
                              <w:sz w:val="16"/>
                              <w:szCs w:val="16"/>
                            </w:rPr>
                          </w:pPr>
                          <w:r w:rsidRPr="004D6EC9">
                            <w:rPr>
                              <w:rFonts w:cs="Arial"/>
                              <w:sz w:val="16"/>
                              <w:szCs w:val="16"/>
                            </w:rPr>
                            <w:t>www.plk-sa.pl</w:t>
                          </w:r>
                        </w:p>
                        <w:p w14:paraId="4D1F68C6" w14:textId="77777777" w:rsidR="009D1AEB" w:rsidRPr="00DA3248" w:rsidRDefault="00000000"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5C975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48FD6804" w14:textId="77777777" w:rsidR="009D1AEB" w:rsidRPr="004D6EC9" w:rsidRDefault="00EA3A75" w:rsidP="009D1AEB">
                    <w:pPr>
                      <w:spacing w:after="0"/>
                      <w:rPr>
                        <w:rFonts w:cs="Arial"/>
                        <w:b/>
                        <w:sz w:val="16"/>
                        <w:szCs w:val="16"/>
                      </w:rPr>
                    </w:pPr>
                    <w:r w:rsidRPr="004D6EC9">
                      <w:rPr>
                        <w:rFonts w:cs="Arial"/>
                        <w:b/>
                        <w:sz w:val="16"/>
                        <w:szCs w:val="16"/>
                      </w:rPr>
                      <w:t>PKP Polskie Linie Kolejowe S.A.</w:t>
                    </w:r>
                  </w:p>
                  <w:p w14:paraId="3C8C2EC8" w14:textId="77777777" w:rsidR="009D1AEB" w:rsidRDefault="00EA3A75" w:rsidP="009D1AEB">
                    <w:pPr>
                      <w:spacing w:after="0"/>
                      <w:rPr>
                        <w:rFonts w:cs="Arial"/>
                        <w:sz w:val="16"/>
                        <w:szCs w:val="16"/>
                      </w:rPr>
                    </w:pPr>
                    <w:r>
                      <w:rPr>
                        <w:rFonts w:cs="Arial"/>
                        <w:sz w:val="16"/>
                        <w:szCs w:val="16"/>
                      </w:rPr>
                      <w:t>Biuro Komunikacji i Promocji</w:t>
                    </w:r>
                  </w:p>
                  <w:p w14:paraId="68EB7383" w14:textId="77777777" w:rsidR="009D1AEB" w:rsidRPr="004D6EC9" w:rsidRDefault="00EA3A75"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BBB6605" w14:textId="77777777" w:rsidR="009D1AEB" w:rsidRPr="009939C9" w:rsidRDefault="00EA3A75"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4F45AA34" w14:textId="77777777" w:rsidR="009D1AEB" w:rsidRPr="009939C9" w:rsidRDefault="00EA3A75"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E9F654E" w14:textId="77777777" w:rsidR="009D1AEB" w:rsidRPr="009939C9" w:rsidRDefault="00EA3A75"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03FE4811" w14:textId="77777777" w:rsidR="009D1AEB" w:rsidRPr="004D6EC9" w:rsidRDefault="00EA3A75" w:rsidP="009D1AEB">
                    <w:pPr>
                      <w:spacing w:after="0"/>
                      <w:rPr>
                        <w:rFonts w:cs="Arial"/>
                        <w:sz w:val="16"/>
                        <w:szCs w:val="16"/>
                      </w:rPr>
                    </w:pPr>
                    <w:r w:rsidRPr="004D6EC9">
                      <w:rPr>
                        <w:rFonts w:cs="Arial"/>
                        <w:sz w:val="16"/>
                        <w:szCs w:val="16"/>
                      </w:rPr>
                      <w:t>www.plk-sa.pl</w:t>
                    </w:r>
                  </w:p>
                  <w:p w14:paraId="4D1F68C6" w14:textId="77777777" w:rsidR="009D1AEB" w:rsidRPr="00DA3248" w:rsidRDefault="00000000"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31522279" wp14:editId="370153EC">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4ED"/>
    <w:multiLevelType w:val="multilevel"/>
    <w:tmpl w:val="1AB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60D30"/>
    <w:multiLevelType w:val="hybridMultilevel"/>
    <w:tmpl w:val="903E1E86"/>
    <w:lvl w:ilvl="0" w:tplc="FD183E54">
      <w:start w:val="1"/>
      <w:numFmt w:val="decimal"/>
      <w:lvlText w:val="%1."/>
      <w:lvlJc w:val="left"/>
      <w:pPr>
        <w:ind w:left="36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222CC4"/>
    <w:multiLevelType w:val="hybridMultilevel"/>
    <w:tmpl w:val="6C4E4DB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79A34B9"/>
    <w:multiLevelType w:val="hybridMultilevel"/>
    <w:tmpl w:val="C484AD88"/>
    <w:lvl w:ilvl="0" w:tplc="0415000D">
      <w:start w:val="1"/>
      <w:numFmt w:val="bullet"/>
      <w:lvlText w:val=""/>
      <w:lvlJc w:val="left"/>
      <w:pPr>
        <w:ind w:left="1142" w:hanging="360"/>
      </w:pPr>
      <w:rPr>
        <w:rFonts w:ascii="Wingdings" w:hAnsi="Wingdings"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4" w15:restartNumberingAfterBreak="0">
    <w:nsid w:val="59B40469"/>
    <w:multiLevelType w:val="hybridMultilevel"/>
    <w:tmpl w:val="759E9218"/>
    <w:lvl w:ilvl="0" w:tplc="0415000F">
      <w:start w:val="1"/>
      <w:numFmt w:val="decimal"/>
      <w:lvlText w:val="%1."/>
      <w:lvlJc w:val="left"/>
      <w:pPr>
        <w:ind w:left="720" w:hanging="360"/>
      </w:pPr>
    </w:lvl>
    <w:lvl w:ilvl="1" w:tplc="105AB8E0">
      <w:start w:val="6"/>
      <w:numFmt w:val="bullet"/>
      <w:lvlText w:val="•"/>
      <w:lvlJc w:val="left"/>
      <w:pPr>
        <w:ind w:left="1770" w:hanging="690"/>
      </w:pPr>
      <w:rPr>
        <w:rFonts w:ascii="Arial" w:eastAsia="Calibri"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A2B681E"/>
    <w:multiLevelType w:val="hybridMultilevel"/>
    <w:tmpl w:val="06983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6AE17B74"/>
    <w:multiLevelType w:val="multilevel"/>
    <w:tmpl w:val="A63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089404">
    <w:abstractNumId w:val="6"/>
  </w:num>
  <w:num w:numId="2" w16cid:durableId="1841384991">
    <w:abstractNumId w:val="0"/>
  </w:num>
  <w:num w:numId="3" w16cid:durableId="46612100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060062">
    <w:abstractNumId w:val="2"/>
  </w:num>
  <w:num w:numId="5" w16cid:durableId="2051493609">
    <w:abstractNumId w:val="3"/>
  </w:num>
  <w:num w:numId="6" w16cid:durableId="1419866646">
    <w:abstractNumId w:val="5"/>
  </w:num>
  <w:num w:numId="7" w16cid:durableId="164574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12"/>
    <w:rsid w:val="0000790D"/>
    <w:rsid w:val="00093BE2"/>
    <w:rsid w:val="0013649F"/>
    <w:rsid w:val="00172CD1"/>
    <w:rsid w:val="001B432C"/>
    <w:rsid w:val="002641C6"/>
    <w:rsid w:val="003756CA"/>
    <w:rsid w:val="00384E12"/>
    <w:rsid w:val="00393F78"/>
    <w:rsid w:val="00431097"/>
    <w:rsid w:val="004862F4"/>
    <w:rsid w:val="00525F60"/>
    <w:rsid w:val="0055329A"/>
    <w:rsid w:val="006368B3"/>
    <w:rsid w:val="007002FE"/>
    <w:rsid w:val="008013EF"/>
    <w:rsid w:val="0087363D"/>
    <w:rsid w:val="00A319F5"/>
    <w:rsid w:val="00AB4516"/>
    <w:rsid w:val="00AC5201"/>
    <w:rsid w:val="00B555F2"/>
    <w:rsid w:val="00B62120"/>
    <w:rsid w:val="00BA24A4"/>
    <w:rsid w:val="00BB443C"/>
    <w:rsid w:val="00C860B8"/>
    <w:rsid w:val="00CD5E8D"/>
    <w:rsid w:val="00D445A2"/>
    <w:rsid w:val="00EA3A75"/>
    <w:rsid w:val="00F01CDF"/>
    <w:rsid w:val="00FB503E"/>
    <w:rsid w:val="00FF6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19DF"/>
  <w15:chartTrackingRefBased/>
  <w15:docId w15:val="{EC71D2E3-ACD2-4554-9795-68AA6102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E12"/>
    <w:rPr>
      <w:rFonts w:ascii="Arial" w:hAnsi="Arial"/>
    </w:rPr>
  </w:style>
  <w:style w:type="paragraph" w:styleId="Nagwek1">
    <w:name w:val="heading 1"/>
    <w:basedOn w:val="Normalny"/>
    <w:next w:val="Normalny"/>
    <w:link w:val="Nagwek1Znak"/>
    <w:uiPriority w:val="9"/>
    <w:qFormat/>
    <w:rsid w:val="00384E12"/>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384E12"/>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4E12"/>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384E12"/>
    <w:rPr>
      <w:rFonts w:ascii="Arial" w:eastAsiaTheme="majorEastAsia" w:hAnsi="Arial" w:cstheme="majorBidi"/>
      <w:b/>
      <w:szCs w:val="26"/>
    </w:rPr>
  </w:style>
  <w:style w:type="paragraph" w:styleId="Nagwek">
    <w:name w:val="header"/>
    <w:basedOn w:val="Normalny"/>
    <w:link w:val="NagwekZnak"/>
    <w:uiPriority w:val="99"/>
    <w:unhideWhenUsed/>
    <w:rsid w:val="00384E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4E12"/>
    <w:rPr>
      <w:rFonts w:ascii="Arial" w:hAnsi="Arial"/>
    </w:rPr>
  </w:style>
  <w:style w:type="character" w:styleId="Pogrubienie">
    <w:name w:val="Strong"/>
    <w:basedOn w:val="Domylnaczcionkaakapitu"/>
    <w:uiPriority w:val="22"/>
    <w:qFormat/>
    <w:rsid w:val="00384E12"/>
    <w:rPr>
      <w:b/>
      <w:bCs/>
    </w:rPr>
  </w:style>
  <w:style w:type="character" w:styleId="Hipercze">
    <w:name w:val="Hyperlink"/>
    <w:uiPriority w:val="99"/>
    <w:unhideWhenUsed/>
    <w:rsid w:val="00384E12"/>
    <w:rPr>
      <w:color w:val="0000FF"/>
      <w:u w:val="single"/>
    </w:rPr>
  </w:style>
  <w:style w:type="paragraph" w:styleId="Akapitzlist">
    <w:name w:val="List Paragraph"/>
    <w:aliases w:val="Obiekt,List Paragraph1,Akapit z listą2,BulletC,Numerowanie,List Paragraph,Akapit z listą1,Wyliczanie,Spis treści 12,Akapit z listą31,normalny tekst,Akapit z listą3,Wypunktowanie,Nag 1,Akapit z listą11,normalny,Bullets,Punktator,Normal"/>
    <w:basedOn w:val="Normalny"/>
    <w:link w:val="AkapitzlistZnak"/>
    <w:uiPriority w:val="34"/>
    <w:qFormat/>
    <w:rsid w:val="00384E12"/>
    <w:pPr>
      <w:spacing w:after="0" w:line="240" w:lineRule="auto"/>
      <w:ind w:left="720"/>
    </w:pPr>
    <w:rPr>
      <w:rFonts w:ascii="Times New Roman" w:hAnsi="Times New Roman" w:cs="Times New Roman"/>
      <w:sz w:val="24"/>
      <w:szCs w:val="24"/>
      <w:lang w:eastAsia="pl-PL"/>
    </w:rPr>
  </w:style>
  <w:style w:type="paragraph" w:styleId="NormalnyWeb">
    <w:name w:val="Normal (Web)"/>
    <w:basedOn w:val="Normalny"/>
    <w:uiPriority w:val="99"/>
    <w:semiHidden/>
    <w:unhideWhenUsed/>
    <w:rsid w:val="00384E1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paragraph">
    <w:name w:val="text--paragraph"/>
    <w:basedOn w:val="Normalny"/>
    <w:rsid w:val="00384E1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860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60B8"/>
    <w:rPr>
      <w:rFonts w:ascii="Arial" w:hAnsi="Arial"/>
      <w:sz w:val="20"/>
      <w:szCs w:val="20"/>
    </w:rPr>
  </w:style>
  <w:style w:type="character" w:styleId="Odwoanieprzypisukocowego">
    <w:name w:val="endnote reference"/>
    <w:basedOn w:val="Domylnaczcionkaakapitu"/>
    <w:uiPriority w:val="99"/>
    <w:semiHidden/>
    <w:unhideWhenUsed/>
    <w:rsid w:val="00C860B8"/>
    <w:rPr>
      <w:vertAlign w:val="superscript"/>
    </w:rPr>
  </w:style>
  <w:style w:type="character" w:customStyle="1" w:styleId="AkapitzlistZnak">
    <w:name w:val="Akapit z listą Znak"/>
    <w:aliases w:val="Obiekt Znak,List Paragraph1 Znak,Akapit z listą2 Znak,BulletC Znak,Numerowanie Znak,List Paragraph Znak,Akapit z listą1 Znak,Wyliczanie Znak,Spis treści 12 Znak,Akapit z listą31 Znak,normalny tekst Znak,Akapit z listą3 Znak"/>
    <w:link w:val="Akapitzlist"/>
    <w:uiPriority w:val="34"/>
    <w:qFormat/>
    <w:rsid w:val="00AC5201"/>
    <w:rPr>
      <w:rFonts w:ascii="Times New Roman" w:hAnsi="Times New Roman" w:cs="Times New Roman"/>
      <w:sz w:val="24"/>
      <w:szCs w:val="24"/>
      <w:lang w:eastAsia="pl-PL"/>
    </w:rPr>
  </w:style>
  <w:style w:type="character" w:styleId="Uwydatnienie">
    <w:name w:val="Emphasis"/>
    <w:basedOn w:val="Domylnaczcionkaakapitu"/>
    <w:uiPriority w:val="20"/>
    <w:qFormat/>
    <w:rsid w:val="008013EF"/>
    <w:rPr>
      <w:i/>
      <w:iCs/>
    </w:rPr>
  </w:style>
  <w:style w:type="character" w:styleId="Odwoaniedokomentarza">
    <w:name w:val="annotation reference"/>
    <w:basedOn w:val="Domylnaczcionkaakapitu"/>
    <w:uiPriority w:val="99"/>
    <w:semiHidden/>
    <w:unhideWhenUsed/>
    <w:rsid w:val="00D445A2"/>
    <w:rPr>
      <w:sz w:val="16"/>
      <w:szCs w:val="16"/>
    </w:rPr>
  </w:style>
  <w:style w:type="paragraph" w:styleId="Tekstkomentarza">
    <w:name w:val="annotation text"/>
    <w:basedOn w:val="Normalny"/>
    <w:link w:val="TekstkomentarzaZnak"/>
    <w:uiPriority w:val="99"/>
    <w:semiHidden/>
    <w:unhideWhenUsed/>
    <w:rsid w:val="00D445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45A2"/>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D445A2"/>
    <w:rPr>
      <w:b/>
      <w:bCs/>
    </w:rPr>
  </w:style>
  <w:style w:type="character" w:customStyle="1" w:styleId="TematkomentarzaZnak">
    <w:name w:val="Temat komentarza Znak"/>
    <w:basedOn w:val="TekstkomentarzaZnak"/>
    <w:link w:val="Tematkomentarza"/>
    <w:uiPriority w:val="99"/>
    <w:semiHidden/>
    <w:rsid w:val="00D445A2"/>
    <w:rPr>
      <w:rFonts w:ascii="Arial" w:hAnsi="Arial"/>
      <w:b/>
      <w:bCs/>
      <w:sz w:val="20"/>
      <w:szCs w:val="20"/>
    </w:rPr>
  </w:style>
  <w:style w:type="paragraph" w:styleId="Tekstdymka">
    <w:name w:val="Balloon Text"/>
    <w:basedOn w:val="Normalny"/>
    <w:link w:val="TekstdymkaZnak"/>
    <w:uiPriority w:val="99"/>
    <w:semiHidden/>
    <w:unhideWhenUsed/>
    <w:rsid w:val="00D445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45A2"/>
    <w:rPr>
      <w:rFonts w:ascii="Segoe UI" w:hAnsi="Segoe UI" w:cs="Segoe UI"/>
      <w:sz w:val="18"/>
      <w:szCs w:val="18"/>
    </w:rPr>
  </w:style>
  <w:style w:type="paragraph" w:styleId="Stopka">
    <w:name w:val="footer"/>
    <w:basedOn w:val="Normalny"/>
    <w:link w:val="StopkaZnak"/>
    <w:uiPriority w:val="99"/>
    <w:unhideWhenUsed/>
    <w:rsid w:val="00B55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5F2"/>
    <w:rPr>
      <w:rFonts w:ascii="Arial" w:hAnsi="Arial"/>
    </w:rPr>
  </w:style>
  <w:style w:type="character" w:styleId="Nierozpoznanawzmianka">
    <w:name w:val="Unresolved Mention"/>
    <w:basedOn w:val="Domylnaczcionkaakapitu"/>
    <w:uiPriority w:val="99"/>
    <w:semiHidden/>
    <w:unhideWhenUsed/>
    <w:rsid w:val="0037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16241">
      <w:bodyDiv w:val="1"/>
      <w:marLeft w:val="0"/>
      <w:marRight w:val="0"/>
      <w:marTop w:val="0"/>
      <w:marBottom w:val="0"/>
      <w:divBdr>
        <w:top w:val="none" w:sz="0" w:space="0" w:color="auto"/>
        <w:left w:val="none" w:sz="0" w:space="0" w:color="auto"/>
        <w:bottom w:val="none" w:sz="0" w:space="0" w:color="auto"/>
        <w:right w:val="none" w:sz="0" w:space="0" w:color="auto"/>
      </w:divBdr>
    </w:div>
    <w:div w:id="392049753">
      <w:bodyDiv w:val="1"/>
      <w:marLeft w:val="0"/>
      <w:marRight w:val="0"/>
      <w:marTop w:val="0"/>
      <w:marBottom w:val="0"/>
      <w:divBdr>
        <w:top w:val="none" w:sz="0" w:space="0" w:color="auto"/>
        <w:left w:val="none" w:sz="0" w:space="0" w:color="auto"/>
        <w:bottom w:val="none" w:sz="0" w:space="0" w:color="auto"/>
        <w:right w:val="none" w:sz="0" w:space="0" w:color="auto"/>
      </w:divBdr>
    </w:div>
    <w:div w:id="1246577346">
      <w:bodyDiv w:val="1"/>
      <w:marLeft w:val="0"/>
      <w:marRight w:val="0"/>
      <w:marTop w:val="0"/>
      <w:marBottom w:val="0"/>
      <w:divBdr>
        <w:top w:val="none" w:sz="0" w:space="0" w:color="auto"/>
        <w:left w:val="none" w:sz="0" w:space="0" w:color="auto"/>
        <w:bottom w:val="none" w:sz="0" w:space="0" w:color="auto"/>
        <w:right w:val="none" w:sz="0" w:space="0" w:color="auto"/>
      </w:divBdr>
    </w:div>
    <w:div w:id="1465735437">
      <w:bodyDiv w:val="1"/>
      <w:marLeft w:val="0"/>
      <w:marRight w:val="0"/>
      <w:marTop w:val="0"/>
      <w:marBottom w:val="0"/>
      <w:divBdr>
        <w:top w:val="none" w:sz="0" w:space="0" w:color="auto"/>
        <w:left w:val="none" w:sz="0" w:space="0" w:color="auto"/>
        <w:bottom w:val="none" w:sz="0" w:space="0" w:color="auto"/>
        <w:right w:val="none" w:sz="0" w:space="0" w:color="auto"/>
      </w:divBdr>
    </w:div>
    <w:div w:id="1508405233">
      <w:bodyDiv w:val="1"/>
      <w:marLeft w:val="0"/>
      <w:marRight w:val="0"/>
      <w:marTop w:val="0"/>
      <w:marBottom w:val="0"/>
      <w:divBdr>
        <w:top w:val="none" w:sz="0" w:space="0" w:color="auto"/>
        <w:left w:val="none" w:sz="0" w:space="0" w:color="auto"/>
        <w:bottom w:val="none" w:sz="0" w:space="0" w:color="auto"/>
        <w:right w:val="none" w:sz="0" w:space="0" w:color="auto"/>
      </w:divBdr>
    </w:div>
    <w:div w:id="15606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ettings" Target="settings.xml"/><Relationship Id="rId7" Type="http://schemas.openxmlformats.org/officeDocument/2006/relationships/hyperlink" Target="https://www.plk-sa.pl/o-spolce/biuro-prasowe/informacje-prasowe/szczegoly/dzieki-kolei-plus-pociagi-po-ponad-30-latach-wroca-do-lubska-80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Pociągi pojadą ze Skwierzyny do Międzychodu – będą nowe połączenia w Lubuskiem</dc:title>
  <dc:subject/>
  <dc:creator>Śledziński Radosław</dc:creator>
  <cp:keywords/>
  <dc:description/>
  <cp:lastModifiedBy>Dudzińska Maria</cp:lastModifiedBy>
  <cp:revision>2</cp:revision>
  <dcterms:created xsi:type="dcterms:W3CDTF">2023-10-06T08:01:00Z</dcterms:created>
  <dcterms:modified xsi:type="dcterms:W3CDTF">2023-10-06T08:01:00Z</dcterms:modified>
</cp:coreProperties>
</file>