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jc w:val="right"/>
        <w:rPr>
          <w:rFonts w:cs="Arial"/>
        </w:rPr>
      </w:pPr>
    </w:p>
    <w:p w:rsidR="007E17B2" w:rsidRDefault="007E17B2" w:rsidP="007E17B2">
      <w:pPr>
        <w:spacing w:after="0" w:line="360" w:lineRule="auto"/>
        <w:rPr>
          <w:rFonts w:cs="Arial"/>
        </w:rPr>
      </w:pPr>
    </w:p>
    <w:p w:rsidR="007E17B2" w:rsidRDefault="007E17B2" w:rsidP="007E17B2">
      <w:pPr>
        <w:suppressAutoHyphens/>
        <w:autoSpaceDN w:val="0"/>
        <w:spacing w:after="0" w:line="240" w:lineRule="auto"/>
        <w:ind w:left="360" w:hanging="360"/>
        <w:jc w:val="right"/>
        <w:textAlignment w:val="baseline"/>
        <w:rPr>
          <w:rFonts w:eastAsia="Times New Roman" w:cs="Arial"/>
          <w:szCs w:val="24"/>
          <w:lang w:eastAsia="pl-PL"/>
        </w:rPr>
      </w:pPr>
      <w:r w:rsidRPr="007E17B2">
        <w:rPr>
          <w:rFonts w:eastAsia="Times New Roman" w:cs="Arial"/>
          <w:szCs w:val="24"/>
          <w:lang w:eastAsia="pl-PL"/>
        </w:rPr>
        <w:t>Poznań, 31 sierpnia 2021 r.</w:t>
      </w:r>
    </w:p>
    <w:p w:rsidR="00F11B17" w:rsidRPr="007E17B2" w:rsidRDefault="00F11B17" w:rsidP="007E17B2">
      <w:pPr>
        <w:suppressAutoHyphens/>
        <w:autoSpaceDN w:val="0"/>
        <w:spacing w:after="0" w:line="240" w:lineRule="auto"/>
        <w:ind w:left="360" w:hanging="360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E17B2" w:rsidRPr="00F11B17" w:rsidRDefault="007E17B2" w:rsidP="00F11B17">
      <w:pPr>
        <w:pStyle w:val="Nagwek1"/>
        <w:rPr>
          <w:rFonts w:eastAsia="Times New Roman"/>
          <w:sz w:val="22"/>
          <w:szCs w:val="22"/>
          <w:lang w:eastAsia="pl-PL"/>
        </w:rPr>
      </w:pPr>
      <w:bookmarkStart w:id="0" w:name="_GoBack"/>
      <w:r w:rsidRPr="00F11B17">
        <w:rPr>
          <w:rFonts w:eastAsia="Times New Roman"/>
          <w:sz w:val="22"/>
          <w:szCs w:val="22"/>
          <w:lang w:eastAsia="pl-PL"/>
        </w:rPr>
        <w:t xml:space="preserve">Rokietnica, kolejna dostępniejsza stacja na linii Poznań – Szczecin </w:t>
      </w:r>
    </w:p>
    <w:bookmarkEnd w:id="0"/>
    <w:p w:rsidR="007E17B2" w:rsidRPr="00F11B17" w:rsidRDefault="007E17B2" w:rsidP="00F11B1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/>
          <w:lang w:eastAsia="pl-PL"/>
        </w:rPr>
      </w:pPr>
      <w:r w:rsidRPr="00F11B17">
        <w:rPr>
          <w:rFonts w:eastAsia="Times New Roman" w:cs="Arial"/>
          <w:b/>
          <w:lang w:eastAsia="pl-PL"/>
        </w:rPr>
        <w:t>Przebudowane perony zapewniają komfortowe podróże z Rokietnicy. Dogodne dojście na pociąg umożliwia nowe przejście podziemne. PKP Polskie Linie Kolejowe S.A. zapewniają sprawniejsze przejazdy na modernizowanej linii Poznań – Szczecin. Inwestycja za ok. 4,1 mld zł</w:t>
      </w:r>
      <w:r w:rsidR="00251F61" w:rsidRPr="00F11B17">
        <w:rPr>
          <w:rFonts w:eastAsia="Times New Roman" w:cs="Arial"/>
          <w:b/>
          <w:lang w:eastAsia="pl-PL"/>
        </w:rPr>
        <w:t>,</w:t>
      </w:r>
      <w:r w:rsidRPr="00F11B17">
        <w:rPr>
          <w:rFonts w:eastAsia="Times New Roman" w:cs="Arial"/>
          <w:b/>
          <w:lang w:eastAsia="pl-PL"/>
        </w:rPr>
        <w:t xml:space="preserve"> współfinansowana przez UE z instrumentu „Łącząc Europę”</w:t>
      </w:r>
      <w:r w:rsidR="00251F61" w:rsidRPr="00F11B17">
        <w:rPr>
          <w:rFonts w:eastAsia="Times New Roman" w:cs="Arial"/>
          <w:b/>
          <w:lang w:eastAsia="pl-PL"/>
        </w:rPr>
        <w:t>,</w:t>
      </w:r>
      <w:r w:rsidRPr="00F11B17">
        <w:rPr>
          <w:rFonts w:eastAsia="Times New Roman" w:cs="Arial"/>
          <w:b/>
          <w:lang w:eastAsia="pl-PL"/>
        </w:rPr>
        <w:t xml:space="preserve"> planowana jest do końca 2022 r. </w:t>
      </w:r>
    </w:p>
    <w:p w:rsidR="007E17B2" w:rsidRPr="00F11B17" w:rsidRDefault="007E17B2" w:rsidP="00F11B1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Cs/>
          <w:lang w:eastAsia="pl-PL"/>
        </w:rPr>
      </w:pPr>
      <w:r w:rsidRPr="00F11B17">
        <w:rPr>
          <w:rFonts w:cs="Arial"/>
          <w:bCs/>
        </w:rPr>
        <w:t xml:space="preserve">Dzięki inwestycji PKP Polskich Linii Kolejowych S.A. korzystnie zmienia się dostępność do kolei na trasie Poznań – Szczecin. Do pociągów wygodnie wsiadamy w 13 miejscowościach, m.in. w Poznaniu (Wola), Kiekrzu, Pamiątkowie, Choszcznie, Kolinie i Szczecinie (Zdunowo). </w:t>
      </w:r>
      <w:r w:rsidR="00251F61" w:rsidRPr="00F11B17">
        <w:rPr>
          <w:rFonts w:cs="Arial"/>
          <w:bCs/>
        </w:rPr>
        <w:t xml:space="preserve">Od </w:t>
      </w:r>
      <w:r w:rsidRPr="00F11B17">
        <w:rPr>
          <w:rFonts w:cs="Arial"/>
          <w:bCs/>
        </w:rPr>
        <w:t>29</w:t>
      </w:r>
      <w:r w:rsidR="00251F61" w:rsidRPr="00F11B17">
        <w:rPr>
          <w:rFonts w:cs="Arial"/>
          <w:bCs/>
        </w:rPr>
        <w:t xml:space="preserve"> </w:t>
      </w:r>
      <w:r w:rsidRPr="00F11B17">
        <w:rPr>
          <w:rFonts w:cs="Arial"/>
          <w:bCs/>
        </w:rPr>
        <w:t>sierpnia p</w:t>
      </w:r>
      <w:r w:rsidRPr="00F11B17">
        <w:rPr>
          <w:rFonts w:eastAsia="Times New Roman" w:cs="Arial"/>
          <w:bCs/>
          <w:lang w:eastAsia="pl-PL"/>
        </w:rPr>
        <w:t xml:space="preserve">odróżni łatwiej wsiadają do pociągów również z nowego peronu przy budynku dworca w Rokietnicy. Oczekiwany komfort - podobnie jak na udostępnionym wcześniej sąsiednim peronie -  zapewniają wiaty, ławki, jasne oświetlenie i czytelne oznakowanie. Na antypoślizgowej nawierzchni przygotowano ścieżki naprowadzające dla osób niewidomych. Jeszcze w tym roku zamontowane będą elektroniczne wyświetlacze z informacjami o przyjazdach i odjazdach. Dogodne dojście do nowych peronów umożliwia nowe przejście podziemne. Dla podróżnych o ograniczonych możliwościach ruchowych przygotowano pochylnie. </w:t>
      </w:r>
    </w:p>
    <w:p w:rsidR="007E17B2" w:rsidRPr="00F11B17" w:rsidRDefault="007E17B2" w:rsidP="00F11B17">
      <w:pPr>
        <w:spacing w:before="100" w:beforeAutospacing="1" w:after="100" w:afterAutospacing="1" w:line="360" w:lineRule="auto"/>
        <w:rPr>
          <w:rFonts w:cs="Arial"/>
          <w:bCs/>
        </w:rPr>
      </w:pPr>
      <w:r w:rsidRPr="00F11B17">
        <w:rPr>
          <w:rFonts w:cs="Arial"/>
          <w:bCs/>
        </w:rPr>
        <w:t xml:space="preserve">Jesienią dostępne będą kolejne nowe perony m.in. w Szamotułach, Wronkach i Pęckowie. Na modernizowanej linii Poznań – Szczecin podróżni zyskują 63 nowe perony na 32 stacjach i przystankach. </w:t>
      </w:r>
    </w:p>
    <w:p w:rsidR="007E17B2" w:rsidRPr="00F11B17" w:rsidRDefault="007E17B2" w:rsidP="00F11B17">
      <w:pPr>
        <w:spacing w:before="100" w:beforeAutospacing="1" w:after="100" w:afterAutospacing="1" w:line="360" w:lineRule="auto"/>
        <w:rPr>
          <w:rFonts w:cs="Arial"/>
          <w:bCs/>
        </w:rPr>
      </w:pPr>
      <w:r w:rsidRPr="00F11B17">
        <w:rPr>
          <w:rFonts w:cs="Arial"/>
          <w:b/>
          <w:bCs/>
        </w:rPr>
        <w:t>Przy utrzymanym ruchu pociągów</w:t>
      </w:r>
      <w:r w:rsidRPr="00F11B17">
        <w:rPr>
          <w:rFonts w:cs="Arial"/>
          <w:bCs/>
        </w:rPr>
        <w:t xml:space="preserve"> na ok. 190 km trasie etapowo wymieniane są tory, sieć trakcyjna i montowane nowoczesne urządzenia sterowania. Nowe tory są m.in. na odcinku Poznań Główny – Rokietnica, Dobiegniew – Bierzwnik i Reptowo – Szczecin Dąbie. Dla sprawnych i bezpiecznych przejazdów przebudowywane są przejazdy kolejowo-drogowe oraz mosty m.in. nad Wartą, Notecią i wiadukty w Stargardzie. </w:t>
      </w:r>
    </w:p>
    <w:p w:rsidR="007E17B2" w:rsidRPr="00F11B17" w:rsidRDefault="007E17B2" w:rsidP="00F11B17">
      <w:pPr>
        <w:spacing w:before="100" w:beforeAutospacing="1" w:after="100" w:afterAutospacing="1" w:line="360" w:lineRule="auto"/>
        <w:rPr>
          <w:rFonts w:cs="Arial"/>
          <w:bCs/>
        </w:rPr>
      </w:pPr>
      <w:r w:rsidRPr="00F11B17">
        <w:rPr>
          <w:rFonts w:cs="Arial"/>
          <w:bCs/>
        </w:rPr>
        <w:t>Płynny ruch pociągów i realizację inwestycji zapewnia tymczasowy objazd kolejowy, w okolicy Krzyża Wielkopolskiego. Tzw. bajpas na nasypie wzdłuż modernizowanej linii Poznań – Szczecin umożliwia sprawne przejazdy bez komunikacji zastępczej w trakcie przebudowy wiaduktu kolejowego na</w:t>
      </w:r>
      <w:r w:rsidR="00F11B17">
        <w:rPr>
          <w:rFonts w:cs="Arial"/>
          <w:bCs/>
        </w:rPr>
        <w:t>d</w:t>
      </w:r>
      <w:r w:rsidRPr="00F11B17">
        <w:rPr>
          <w:rFonts w:cs="Arial"/>
          <w:bCs/>
        </w:rPr>
        <w:t xml:space="preserve"> linią Tczew – Kostrzyn nad Odrą. </w:t>
      </w:r>
    </w:p>
    <w:p w:rsidR="007E17B2" w:rsidRPr="00F11B17" w:rsidRDefault="007E17B2" w:rsidP="00F11B17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F11B1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Konkurencyjne podróże pociągiem między Wielkopolską a Pomorzem Zachodnim </w:t>
      </w:r>
    </w:p>
    <w:p w:rsidR="007E17B2" w:rsidRPr="00F11B17" w:rsidRDefault="007E17B2" w:rsidP="00F11B17">
      <w:pPr>
        <w:spacing w:before="100" w:beforeAutospacing="1" w:after="100" w:afterAutospacing="1" w:line="360" w:lineRule="auto"/>
        <w:rPr>
          <w:rFonts w:cs="Arial"/>
        </w:rPr>
      </w:pPr>
      <w:r w:rsidRPr="00F11B17">
        <w:rPr>
          <w:rFonts w:cs="Arial"/>
        </w:rPr>
        <w:t xml:space="preserve">Dzięki inwestycji, po uzyskaniu wymaganych certyfikatów, najszybsze pociągi pokonają trasę Poznań – Szczecin poniżej 2 godz., nawet o 50 min. krócej niż przed rozpoczęciem prac. Zmodernizowana trasa umożliwi przejazdy z prędkością 160 km/h większej liczby składów oraz zapewni lepsze warunki przewozu towarów na ważnym europejskim korytarzu transportowym m.in. na odcinku z Dolnego Śląska do Pomorza Zachodniego.  </w:t>
      </w:r>
    </w:p>
    <w:p w:rsidR="007E17B2" w:rsidRPr="00F11B17" w:rsidRDefault="007E17B2" w:rsidP="00F11B17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F11B17">
        <w:rPr>
          <w:rFonts w:cs="Arial"/>
        </w:rPr>
        <w:t xml:space="preserve">PKP Polskie Linie Kolejowe S.A. realizują projekt „Prace na linii kolejowej E59 na odcinku Poznań Główny – Szczecin Dąbie” za ok. 4,1 mld zł z wykorzystaniem środków instrumentu Unii Europejskiej z instrumentu „Łącząc Europę” (CEF) w wysokości ok. 1,8 mld zł. Jedna z największych inwestycji w ramach Krajowego Programu Kolejowego planowana jest do końca 2022 r., natomiast zakończenie prac na wielkopolskim odcinku (Poznań Główny – Wronki) przewidywane jest w grudniu br. Więcej informacji na </w:t>
      </w:r>
      <w:hyperlink r:id="rId6" w:history="1">
        <w:r w:rsidRPr="00F11B17">
          <w:rPr>
            <w:rFonts w:cs="Arial"/>
            <w:color w:val="0000FF"/>
            <w:u w:val="single"/>
          </w:rPr>
          <w:t>stronie</w:t>
        </w:r>
        <w:r w:rsidRPr="00F11B17">
          <w:rPr>
            <w:rFonts w:cs="Arial"/>
            <w:color w:val="0000FF"/>
            <w:u w:val="single"/>
          </w:rPr>
          <w:t xml:space="preserve"> internetowej projektu</w:t>
        </w:r>
      </w:hyperlink>
      <w:r w:rsidRPr="00F11B17">
        <w:rPr>
          <w:rFonts w:cs="Arial"/>
          <w:color w:val="0000FF"/>
          <w:u w:val="single"/>
        </w:rPr>
        <w:t>.</w:t>
      </w:r>
    </w:p>
    <w:p w:rsidR="007E17B2" w:rsidRPr="00F11B17" w:rsidRDefault="007E17B2" w:rsidP="00F11B17">
      <w:pPr>
        <w:spacing w:after="0" w:line="360" w:lineRule="auto"/>
        <w:rPr>
          <w:rFonts w:cs="Arial"/>
          <w:b/>
          <w:bCs/>
        </w:rPr>
      </w:pPr>
      <w:r w:rsidRPr="00F11B17">
        <w:rPr>
          <w:rFonts w:cs="Arial"/>
          <w:b/>
          <w:bCs/>
        </w:rPr>
        <w:t>Kontakt dla mediów:</w:t>
      </w:r>
    </w:p>
    <w:p w:rsidR="007E17B2" w:rsidRPr="00F11B17" w:rsidRDefault="007E17B2" w:rsidP="00F11B17">
      <w:pPr>
        <w:spacing w:after="0" w:line="360" w:lineRule="auto"/>
        <w:rPr>
          <w:rFonts w:cs="Arial"/>
        </w:rPr>
      </w:pPr>
      <w:r w:rsidRPr="00F11B17">
        <w:rPr>
          <w:rFonts w:cs="Arial"/>
        </w:rPr>
        <w:t>Radosław Śledziński</w:t>
      </w:r>
    </w:p>
    <w:p w:rsidR="007E17B2" w:rsidRPr="00F11B17" w:rsidRDefault="007E17B2" w:rsidP="00F11B17">
      <w:pPr>
        <w:spacing w:after="0" w:line="360" w:lineRule="auto"/>
        <w:rPr>
          <w:rFonts w:cs="Arial"/>
        </w:rPr>
      </w:pPr>
      <w:r w:rsidRPr="00F11B17">
        <w:rPr>
          <w:rFonts w:cs="Arial"/>
        </w:rPr>
        <w:t>zespół prasowy</w:t>
      </w:r>
    </w:p>
    <w:p w:rsidR="007E17B2" w:rsidRPr="00F11B17" w:rsidRDefault="007E17B2" w:rsidP="00F11B17">
      <w:pPr>
        <w:spacing w:after="0" w:line="360" w:lineRule="auto"/>
        <w:rPr>
          <w:rFonts w:cs="Arial"/>
        </w:rPr>
      </w:pPr>
      <w:r w:rsidRPr="00F11B17">
        <w:rPr>
          <w:rFonts w:cs="Arial"/>
        </w:rPr>
        <w:t>PKP Polskie Line Kolejowe S.A.</w:t>
      </w:r>
    </w:p>
    <w:p w:rsidR="007E17B2" w:rsidRPr="00F11B17" w:rsidRDefault="007E17B2" w:rsidP="00F11B17">
      <w:pPr>
        <w:spacing w:after="0" w:line="360" w:lineRule="auto"/>
        <w:rPr>
          <w:rFonts w:cs="Arial"/>
        </w:rPr>
      </w:pPr>
      <w:r w:rsidRPr="00F11B17">
        <w:rPr>
          <w:rFonts w:cs="Arial"/>
        </w:rPr>
        <w:t>rzecznik@plk-sa.pl</w:t>
      </w:r>
    </w:p>
    <w:p w:rsidR="007E17B2" w:rsidRPr="00F11B17" w:rsidRDefault="007E17B2" w:rsidP="00F11B17">
      <w:pPr>
        <w:spacing w:after="0" w:line="360" w:lineRule="auto"/>
        <w:rPr>
          <w:rFonts w:cs="Arial"/>
        </w:rPr>
      </w:pPr>
      <w:r w:rsidRPr="00F11B17">
        <w:rPr>
          <w:rFonts w:cs="Arial"/>
        </w:rPr>
        <w:t>T: +48 501 613 495</w:t>
      </w:r>
    </w:p>
    <w:p w:rsidR="007E17B2" w:rsidRPr="007E17B2" w:rsidRDefault="007E17B2" w:rsidP="007E17B2">
      <w:pPr>
        <w:spacing w:after="0"/>
      </w:pPr>
    </w:p>
    <w:p w:rsidR="007E17B2" w:rsidRDefault="007E17B2" w:rsidP="00251F61">
      <w:pPr>
        <w:suppressAutoHyphens/>
        <w:autoSpaceDN w:val="0"/>
        <w:spacing w:after="0" w:line="360" w:lineRule="auto"/>
        <w:textAlignment w:val="baseline"/>
        <w:rPr>
          <w:rFonts w:cs="Arial"/>
        </w:rPr>
      </w:pPr>
      <w:r w:rsidRPr="007E17B2">
        <w:rPr>
          <w:rFonts w:eastAsia="Times New Roman" w:cs="Arial"/>
          <w:lang w:eastAsia="pl-PL"/>
        </w:rPr>
        <w:t>Projekt jest współfinansowany przez Unię Europejską z instrumentu „Łącząc Europę”. Wyłączną odpowiedzialność za treść publikacji ponosi jej autor. Unia Europejska nie odpowiada za ewentualne wykorzystanie informacji zawartych w takiej publikacji.</w:t>
      </w:r>
    </w:p>
    <w:sectPr w:rsidR="007E17B2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66" w:rsidRDefault="000D0866">
      <w:pPr>
        <w:spacing w:after="0" w:line="240" w:lineRule="auto"/>
      </w:pPr>
      <w:r>
        <w:separator/>
      </w:r>
    </w:p>
  </w:endnote>
  <w:endnote w:type="continuationSeparator" w:id="0">
    <w:p w:rsidR="000D0866" w:rsidRDefault="000D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D0866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251F61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251F61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66" w:rsidRDefault="000D0866">
      <w:pPr>
        <w:spacing w:after="0" w:line="240" w:lineRule="auto"/>
      </w:pPr>
      <w:r>
        <w:separator/>
      </w:r>
    </w:p>
  </w:footnote>
  <w:footnote w:type="continuationSeparator" w:id="0">
    <w:p w:rsidR="000D0866" w:rsidRDefault="000D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51F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422548" wp14:editId="299D3597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DB40E" wp14:editId="01913A8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51F6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251F6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DB4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Biuro Komunikacji i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Promocji</w:t>
                    </w:r>
                  </w:p>
                  <w:p w:rsidR="009D1AEB" w:rsidRPr="004D6E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51F6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251F6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2"/>
    <w:rsid w:val="000D0866"/>
    <w:rsid w:val="002407F8"/>
    <w:rsid w:val="00251F61"/>
    <w:rsid w:val="007E17B2"/>
    <w:rsid w:val="00811770"/>
    <w:rsid w:val="00DA51BC"/>
    <w:rsid w:val="00F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8F11-96C4-4428-8CEB-8B8FB89F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7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7B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1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7B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7B2"/>
    <w:rPr>
      <w:rFonts w:ascii="Arial" w:hAnsi="Arial"/>
    </w:rPr>
  </w:style>
  <w:style w:type="character" w:styleId="Hipercze">
    <w:name w:val="Hyperlink"/>
    <w:uiPriority w:val="99"/>
    <w:unhideWhenUsed/>
    <w:rsid w:val="007E17B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17B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11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PLK_inf.pras._Rokietnica, kolejna dostępniejsza stacja na linii Poznań – Szczecin_31.08.2021</vt:lpstr>
    </vt:vector>
  </TitlesOfParts>
  <Company>PKP PLK S.A.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Rokietnica, kolejna dostępniejsza stacja na linii Poznań – Szczecin</dc:title>
  <dc:subject/>
  <dc:creator>Śledziński Radosław</dc:creator>
  <cp:keywords/>
  <dc:description/>
  <cp:lastModifiedBy>Dudzińska Maria</cp:lastModifiedBy>
  <cp:revision>2</cp:revision>
  <dcterms:created xsi:type="dcterms:W3CDTF">2021-08-31T11:50:00Z</dcterms:created>
  <dcterms:modified xsi:type="dcterms:W3CDTF">2021-08-31T11:50:00Z</dcterms:modified>
</cp:coreProperties>
</file>