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B173C">
        <w:rPr>
          <w:rFonts w:cs="Arial"/>
        </w:rPr>
        <w:t>10</w:t>
      </w:r>
      <w:r w:rsidR="00170A4F">
        <w:rPr>
          <w:rFonts w:cs="Arial"/>
        </w:rPr>
        <w:t xml:space="preserve"> </w:t>
      </w:r>
      <w:r w:rsidR="005B173C">
        <w:rPr>
          <w:rFonts w:cs="Arial"/>
        </w:rPr>
        <w:t>czerwca</w:t>
      </w:r>
      <w:r w:rsidR="005D06AB">
        <w:rPr>
          <w:rFonts w:cs="Arial"/>
        </w:rPr>
        <w:t xml:space="preserve">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BB38FA" w:rsidRDefault="005B173C" w:rsidP="00BB38FA">
      <w:pPr>
        <w:pStyle w:val="Nagwek1"/>
        <w:contextualSpacing/>
      </w:pPr>
      <w:r>
        <w:t>Drugi tor w centrum Krakowa pomnoży możliwości kolei w regionie</w:t>
      </w:r>
      <w:r w:rsidR="00943967">
        <w:t xml:space="preserve"> </w:t>
      </w:r>
    </w:p>
    <w:p w:rsidR="00BB38FA" w:rsidRDefault="001F4486" w:rsidP="005678FA">
      <w:pPr>
        <w:spacing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Dodatkowe połączenia Krakowa ze Skawiną i Wieliczką, sprawniejsza obsługa pociągów dalekobieżnych i aglomeracyjnych, więcej odjazdów ze stacji Kraków Główny – to efekty oddania do eksploatacji przez PKP Polskie Linie Kolejowe S.A. kolejnego toru kolejowego w centrum stolicy Małopolski. </w:t>
      </w:r>
      <w:r w:rsidR="00CF75F5">
        <w:rPr>
          <w:rFonts w:cs="Arial"/>
          <w:b/>
        </w:rPr>
        <w:t>Inwestycja</w:t>
      </w:r>
      <w:r w:rsidR="001A3C8C">
        <w:rPr>
          <w:rFonts w:cs="Arial"/>
          <w:b/>
        </w:rPr>
        <w:t xml:space="preserve"> </w:t>
      </w:r>
      <w:r w:rsidR="0035752A">
        <w:rPr>
          <w:rFonts w:cs="Arial"/>
          <w:b/>
        </w:rPr>
        <w:t>współfinansowan</w:t>
      </w:r>
      <w:r w:rsidR="00635A34">
        <w:rPr>
          <w:rFonts w:cs="Arial"/>
          <w:b/>
        </w:rPr>
        <w:t xml:space="preserve">a </w:t>
      </w:r>
      <w:r w:rsidR="00AF1064">
        <w:rPr>
          <w:rFonts w:cs="Arial"/>
          <w:b/>
        </w:rPr>
        <w:t xml:space="preserve">ze środków </w:t>
      </w:r>
      <w:r w:rsidR="00943967">
        <w:rPr>
          <w:rFonts w:cs="Arial"/>
          <w:b/>
        </w:rPr>
        <w:t>UE</w:t>
      </w:r>
      <w:r w:rsidR="00B228F6">
        <w:rPr>
          <w:rFonts w:cs="Arial"/>
          <w:b/>
        </w:rPr>
        <w:t>,</w:t>
      </w:r>
      <w:r w:rsidR="00AF1064">
        <w:rPr>
          <w:rFonts w:cs="Arial"/>
          <w:b/>
        </w:rPr>
        <w:t xml:space="preserve"> instrumentu</w:t>
      </w:r>
      <w:r w:rsidR="00F974A5">
        <w:rPr>
          <w:rFonts w:cs="Arial"/>
          <w:b/>
        </w:rPr>
        <w:t xml:space="preserve"> CEF „Łącząc Europę”</w:t>
      </w:r>
      <w:r w:rsidR="00B228F6">
        <w:rPr>
          <w:rFonts w:cs="Arial"/>
          <w:b/>
        </w:rPr>
        <w:t>,</w:t>
      </w:r>
      <w:r w:rsidR="001A3C8C">
        <w:rPr>
          <w:rFonts w:cs="Arial"/>
          <w:b/>
        </w:rPr>
        <w:t xml:space="preserve"> zwię</w:t>
      </w:r>
      <w:r>
        <w:rPr>
          <w:rFonts w:cs="Arial"/>
          <w:b/>
        </w:rPr>
        <w:t xml:space="preserve">kszy możliwości kolei </w:t>
      </w:r>
      <w:r w:rsidR="001A3C8C">
        <w:rPr>
          <w:rFonts w:cs="Arial"/>
          <w:b/>
        </w:rPr>
        <w:t>na trasach</w:t>
      </w:r>
      <w:r>
        <w:rPr>
          <w:rFonts w:cs="Arial"/>
          <w:b/>
        </w:rPr>
        <w:t xml:space="preserve"> międzynarodowych, państwowych i lokalnych</w:t>
      </w:r>
      <w:r w:rsidR="001A3C8C">
        <w:rPr>
          <w:rFonts w:cs="Arial"/>
          <w:b/>
        </w:rPr>
        <w:t xml:space="preserve">. </w:t>
      </w:r>
    </w:p>
    <w:p w:rsidR="00B228F6" w:rsidRDefault="00835BDA" w:rsidP="00204BB4">
      <w:pPr>
        <w:spacing w:after="200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br/>
      </w:r>
      <w:r w:rsidR="00B228F6">
        <w:rPr>
          <w:rFonts w:eastAsia="Calibri" w:cs="Arial"/>
        </w:rPr>
        <w:t xml:space="preserve">Od niedzieli </w:t>
      </w:r>
      <w:r w:rsidR="001A3C8C">
        <w:rPr>
          <w:rFonts w:eastAsia="Calibri" w:cs="Arial"/>
        </w:rPr>
        <w:t>12 czerwca pociągi będą korzystać z dwóch torów na odcinku Kraków Główny – Kraków Płaszów. Poprawią się warunki prowadzenia ruchu</w:t>
      </w:r>
      <w:r w:rsidR="00B228F6">
        <w:rPr>
          <w:rFonts w:eastAsia="Calibri" w:cs="Arial"/>
        </w:rPr>
        <w:t xml:space="preserve"> pociągów</w:t>
      </w:r>
      <w:r w:rsidR="001A3C8C">
        <w:rPr>
          <w:rFonts w:eastAsia="Calibri" w:cs="Arial"/>
        </w:rPr>
        <w:t xml:space="preserve"> w regionie.</w:t>
      </w:r>
      <w:r w:rsidR="00B228F6">
        <w:rPr>
          <w:rFonts w:eastAsia="Calibri" w:cs="Arial"/>
        </w:rPr>
        <w:br/>
      </w:r>
      <w:r>
        <w:rPr>
          <w:rFonts w:eastAsia="Calibri" w:cs="Arial"/>
          <w:b/>
        </w:rPr>
        <w:br/>
      </w:r>
      <w:r w:rsidR="00B228F6" w:rsidRPr="006D6DC8">
        <w:rPr>
          <w:rFonts w:eastAsia="Calibri" w:cs="Arial"/>
          <w:b/>
        </w:rPr>
        <w:t xml:space="preserve">- </w:t>
      </w:r>
      <w:r w:rsidR="00B228F6" w:rsidRPr="006D6DC8">
        <w:rPr>
          <w:rFonts w:eastAsia="Calibri" w:cs="Arial"/>
          <w:b/>
          <w:i/>
        </w:rPr>
        <w:t>Aglomeracja krakowska to dobry przykład inwestycji kolejowych, które realnie wpłyną na poprawę jakości życia okolicznych mieszkańców</w:t>
      </w:r>
      <w:r w:rsidR="006D6DC8" w:rsidRPr="006D6DC8">
        <w:rPr>
          <w:rFonts w:eastAsia="Calibri" w:cs="Arial"/>
          <w:b/>
          <w:i/>
        </w:rPr>
        <w:t>.</w:t>
      </w:r>
      <w:r w:rsidR="00B228F6" w:rsidRPr="006D6DC8">
        <w:rPr>
          <w:rFonts w:eastAsia="Calibri" w:cs="Arial"/>
          <w:b/>
          <w:i/>
        </w:rPr>
        <w:t xml:space="preserve"> Już w niedzielę pozytywne efekty tego projektu, w postaci sprawnych i regularnych połączeń kolejowych z Krakowem</w:t>
      </w:r>
      <w:r w:rsidR="006D6DC8">
        <w:rPr>
          <w:rFonts w:eastAsia="Calibri" w:cs="Arial"/>
          <w:b/>
          <w:i/>
        </w:rPr>
        <w:t>,</w:t>
      </w:r>
      <w:r w:rsidR="00B228F6" w:rsidRPr="006D6DC8">
        <w:rPr>
          <w:rFonts w:eastAsia="Calibri" w:cs="Arial"/>
          <w:b/>
          <w:i/>
        </w:rPr>
        <w:t xml:space="preserve"> odczują mieszkańcy Skawiny i Wieliczki. A w przyszłym roku gotowa inwestycja </w:t>
      </w:r>
      <w:r w:rsidR="006D6DC8" w:rsidRPr="006D6DC8">
        <w:rPr>
          <w:rFonts w:eastAsia="Calibri" w:cs="Arial"/>
          <w:b/>
          <w:i/>
        </w:rPr>
        <w:t>ułatwi podróżowanie w całym regionie</w:t>
      </w:r>
      <w:r w:rsidR="006D6DC8" w:rsidRPr="006D6DC8">
        <w:rPr>
          <w:rFonts w:eastAsia="Calibri" w:cs="Arial"/>
          <w:b/>
        </w:rPr>
        <w:t xml:space="preserve"> – mówi Andrzej Adamczyk, minister infrastruktury.</w:t>
      </w:r>
    </w:p>
    <w:p w:rsidR="00455C9B" w:rsidRPr="00204BB4" w:rsidRDefault="00835BDA" w:rsidP="00204BB4">
      <w:pPr>
        <w:spacing w:after="200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br/>
      </w:r>
      <w:r w:rsidR="006D6DC8">
        <w:rPr>
          <w:rFonts w:eastAsia="Calibri" w:cs="Arial"/>
        </w:rPr>
        <w:t>Nowy tor</w:t>
      </w:r>
      <w:r w:rsidR="00943967">
        <w:rPr>
          <w:rFonts w:eastAsia="Calibri" w:cs="Arial"/>
        </w:rPr>
        <w:t xml:space="preserve"> </w:t>
      </w:r>
      <w:r w:rsidR="001A3C8C">
        <w:rPr>
          <w:rFonts w:eastAsia="Calibri" w:cs="Arial"/>
        </w:rPr>
        <w:t>prowadzon</w:t>
      </w:r>
      <w:r w:rsidR="006D6DC8">
        <w:rPr>
          <w:rFonts w:eastAsia="Calibri" w:cs="Arial"/>
        </w:rPr>
        <w:t>y jest</w:t>
      </w:r>
      <w:r w:rsidR="001A3C8C">
        <w:rPr>
          <w:rFonts w:eastAsia="Calibri" w:cs="Arial"/>
        </w:rPr>
        <w:t xml:space="preserve"> </w:t>
      </w:r>
      <w:r w:rsidR="006D6DC8">
        <w:rPr>
          <w:rFonts w:eastAsia="Calibri" w:cs="Arial"/>
        </w:rPr>
        <w:t>nowoczesnymi</w:t>
      </w:r>
      <w:r w:rsidR="001A3C8C">
        <w:rPr>
          <w:rFonts w:eastAsia="Calibri" w:cs="Arial"/>
        </w:rPr>
        <w:t xml:space="preserve"> estakadami w centrum Krakowa i zmodernizowanymi wiaduktami nad ul</w:t>
      </w:r>
      <w:r w:rsidR="00943967">
        <w:rPr>
          <w:rFonts w:eastAsia="Calibri" w:cs="Arial"/>
        </w:rPr>
        <w:t xml:space="preserve">icami: </w:t>
      </w:r>
      <w:r w:rsidR="001A3C8C">
        <w:rPr>
          <w:rFonts w:eastAsia="Calibri" w:cs="Arial"/>
        </w:rPr>
        <w:t xml:space="preserve">Lubicz, Kopernika, Grzegórzecką, Miodową, Dekerta, Powstańców Wielkopolskich. Wisłę pociągi </w:t>
      </w:r>
      <w:r w:rsidR="00943967">
        <w:rPr>
          <w:rFonts w:eastAsia="Calibri" w:cs="Arial"/>
        </w:rPr>
        <w:t xml:space="preserve">pokonają </w:t>
      </w:r>
      <w:r w:rsidR="001A3C8C">
        <w:rPr>
          <w:rFonts w:eastAsia="Calibri" w:cs="Arial"/>
        </w:rPr>
        <w:t>nowym mostem, który zastąpił wcześniejszą konstrukcję.</w:t>
      </w:r>
      <w:r w:rsidR="006D6DC8">
        <w:rPr>
          <w:rFonts w:eastAsia="Calibri" w:cs="Arial"/>
        </w:rPr>
        <w:br/>
      </w:r>
      <w:r>
        <w:rPr>
          <w:rFonts w:eastAsia="Calibri" w:cs="Arial"/>
          <w:b/>
        </w:rPr>
        <w:br/>
      </w:r>
      <w:r w:rsidR="006D6DC8" w:rsidRPr="00587CA2">
        <w:rPr>
          <w:rFonts w:eastAsia="Calibri" w:cs="Arial"/>
          <w:b/>
        </w:rPr>
        <w:t xml:space="preserve">- </w:t>
      </w:r>
      <w:r w:rsidR="00587CA2" w:rsidRPr="00587CA2">
        <w:rPr>
          <w:rFonts w:eastAsia="Calibri" w:cs="Arial"/>
          <w:b/>
          <w:i/>
        </w:rPr>
        <w:t>Dziś otwieramy drugi most kolejowy nad Wisłą. A budowa trzeciej przeprawy, na której znajdzie się miejsce nie tylko dla pociągów, ale również dla pieszych i rowerzystów, jest już bardzo zaawansowana. Przed nami ostatnia prosta tej ważnej inwestycji. W ciągu najbliższego roku skończymy prace, otworzymy nowy przystanek w centrum miasta, a pociągi będą mogły kursować przez Kraków czterema torami z prędkością 100 km/h</w:t>
      </w:r>
      <w:r w:rsidR="00587CA2" w:rsidRPr="00587CA2">
        <w:rPr>
          <w:rFonts w:eastAsia="Calibri" w:cs="Arial"/>
          <w:b/>
        </w:rPr>
        <w:t xml:space="preserve"> – mówi Ireneusz Merchel, prezes PKP Polskie Linie Kolejowe S.A</w:t>
      </w:r>
      <w:r w:rsidR="00587CA2">
        <w:rPr>
          <w:rFonts w:eastAsia="Calibri" w:cs="Arial"/>
        </w:rPr>
        <w:t xml:space="preserve">.  </w:t>
      </w:r>
    </w:p>
    <w:p w:rsidR="003307D8" w:rsidRDefault="00835BDA" w:rsidP="00B705BF">
      <w:pPr>
        <w:spacing w:after="200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br/>
      </w:r>
      <w:r w:rsidR="003307D8">
        <w:rPr>
          <w:rFonts w:eastAsia="Calibri" w:cs="Arial"/>
        </w:rPr>
        <w:t xml:space="preserve">Modernizacja krakowskiej linii średnicowej zakłada budowę w centrum miasta w sumie czterech </w:t>
      </w:r>
      <w:r w:rsidR="003307D8">
        <w:rPr>
          <w:rFonts w:eastAsia="Calibri" w:cs="Arial"/>
        </w:rPr>
        <w:lastRenderedPageBreak/>
        <w:t xml:space="preserve">torów kolejowych. </w:t>
      </w:r>
      <w:r w:rsidR="00943967">
        <w:rPr>
          <w:rFonts w:eastAsia="Calibri" w:cs="Arial"/>
        </w:rPr>
        <w:t xml:space="preserve">Tory „boczne” będą </w:t>
      </w:r>
      <w:r w:rsidR="00905A42">
        <w:rPr>
          <w:rFonts w:eastAsia="Calibri" w:cs="Arial"/>
        </w:rPr>
        <w:t>dla pociągów</w:t>
      </w:r>
      <w:r w:rsidR="00943967">
        <w:rPr>
          <w:rFonts w:eastAsia="Calibri" w:cs="Arial"/>
        </w:rPr>
        <w:t xml:space="preserve"> aglomeracyjnych i regionalnych</w:t>
      </w:r>
      <w:r w:rsidR="003307D8">
        <w:rPr>
          <w:rFonts w:eastAsia="Calibri" w:cs="Arial"/>
        </w:rPr>
        <w:t>, a środkiem jeździć będą pociągi dalekobieżne</w:t>
      </w:r>
      <w:r w:rsidR="00943967">
        <w:rPr>
          <w:rFonts w:eastAsia="Calibri" w:cs="Arial"/>
        </w:rPr>
        <w:t xml:space="preserve">. Takie rozwiązanie </w:t>
      </w:r>
      <w:r w:rsidR="00905A42">
        <w:rPr>
          <w:rFonts w:eastAsia="Calibri" w:cs="Arial"/>
        </w:rPr>
        <w:t xml:space="preserve">ułatwi prowadzenie ruchu i </w:t>
      </w:r>
      <w:r w:rsidR="003307D8">
        <w:rPr>
          <w:rFonts w:eastAsia="Calibri" w:cs="Arial"/>
        </w:rPr>
        <w:t xml:space="preserve">da </w:t>
      </w:r>
      <w:r w:rsidR="00943967">
        <w:rPr>
          <w:rFonts w:eastAsia="Calibri" w:cs="Arial"/>
        </w:rPr>
        <w:t xml:space="preserve">możliwość </w:t>
      </w:r>
      <w:r w:rsidR="003307D8">
        <w:rPr>
          <w:rFonts w:eastAsia="Calibri" w:cs="Arial"/>
        </w:rPr>
        <w:t>przewoźnikom uruchomienia</w:t>
      </w:r>
      <w:r w:rsidR="00905A42">
        <w:rPr>
          <w:rFonts w:eastAsia="Calibri" w:cs="Arial"/>
        </w:rPr>
        <w:t xml:space="preserve"> dodatkowych połączeń.</w:t>
      </w:r>
      <w:r w:rsidR="003307D8">
        <w:rPr>
          <w:rFonts w:eastAsia="Calibri" w:cs="Arial"/>
        </w:rPr>
        <w:br/>
      </w:r>
      <w:r>
        <w:rPr>
          <w:rFonts w:eastAsia="Calibri" w:cs="Arial"/>
          <w:b/>
        </w:rPr>
        <w:br/>
      </w:r>
      <w:r w:rsidR="003307D8" w:rsidRPr="003307D8">
        <w:rPr>
          <w:rFonts w:eastAsia="Calibri" w:cs="Arial"/>
          <w:b/>
        </w:rPr>
        <w:t xml:space="preserve">- </w:t>
      </w:r>
      <w:r w:rsidR="003307D8" w:rsidRPr="003307D8">
        <w:rPr>
          <w:rFonts w:eastAsia="Calibri" w:cs="Arial"/>
          <w:b/>
          <w:i/>
        </w:rPr>
        <w:t>Cieszę się, że Unia Europejska poprzez instrument „Łącząc Europę” wsparła powstanie nowej kolei aglomeracyjnej w Krakowie. Od niedzieli nowa para torów w centrum miasta, nowy most zapewniają mieszkańcom aglomeracji krakowskiej nowoczesny i zielony transport publiczny. Jednak prace na kolei w Krakowie będą kontynuowane. Instrument „Łącząc Europę” nie tylko współfinansuje budowę obwodnicy kolejowej Krakowa, ale także wspiera ważną modernizację całego odcinka Kraków – Katowice. Obie inwestycje położone są w sieci bazowej TEN-T i po ukończeniu usprawnią również ruch transeuropejski wzdłuż korytarza sieci bazowej Bałtyk-Adriatyk. Zwiększenie przepustowości obwodnicy Krakowa ma również znaczenie dla ruchu kolejowego między UE a Ukrainą –</w:t>
      </w:r>
      <w:r w:rsidR="003307D8" w:rsidRPr="003307D8">
        <w:rPr>
          <w:rFonts w:eastAsia="Calibri" w:cs="Arial"/>
          <w:b/>
        </w:rPr>
        <w:t xml:space="preserve"> mówi Morten Jensen, Head of Unit at CINEA.</w:t>
      </w:r>
    </w:p>
    <w:p w:rsidR="00835BDA" w:rsidRDefault="00835BDA" w:rsidP="00131509">
      <w:pPr>
        <w:spacing w:after="200" w:line="360" w:lineRule="auto"/>
        <w:contextualSpacing/>
        <w:rPr>
          <w:rStyle w:val="Pogrubienie"/>
          <w:rFonts w:cs="Arial"/>
        </w:rPr>
      </w:pPr>
      <w:r>
        <w:rPr>
          <w:rFonts w:eastAsia="Calibri" w:cs="Arial"/>
        </w:rPr>
        <w:br/>
      </w:r>
      <w:r w:rsidR="00B6310A">
        <w:rPr>
          <w:rFonts w:eastAsia="Calibri" w:cs="Arial"/>
        </w:rPr>
        <w:t>Wart przeszło 1</w:t>
      </w:r>
      <w:r w:rsidR="00905A42">
        <w:rPr>
          <w:rFonts w:eastAsia="Calibri" w:cs="Arial"/>
        </w:rPr>
        <w:t>,2</w:t>
      </w:r>
      <w:r w:rsidR="00B6310A">
        <w:rPr>
          <w:rFonts w:eastAsia="Calibri" w:cs="Arial"/>
        </w:rPr>
        <w:t xml:space="preserve"> mld zł p</w:t>
      </w:r>
      <w:r w:rsidR="00204BB4" w:rsidRPr="00204BB4">
        <w:rPr>
          <w:rFonts w:eastAsia="Calibri" w:cs="Arial"/>
        </w:rPr>
        <w:t xml:space="preserve">rojekt „Prace na linii kolejowej E30 na odcinku Kraków Główny Towarowy – Rudzice wraz z dobudową torów linii aglomeracyjnej” to </w:t>
      </w:r>
      <w:r w:rsidR="00943967">
        <w:rPr>
          <w:rFonts w:eastAsia="Calibri" w:cs="Arial"/>
        </w:rPr>
        <w:t>największa</w:t>
      </w:r>
      <w:r w:rsidR="006B4B29">
        <w:rPr>
          <w:rFonts w:eastAsia="Calibri" w:cs="Arial"/>
        </w:rPr>
        <w:t xml:space="preserve"> unijna</w:t>
      </w:r>
      <w:r w:rsidR="00943967">
        <w:rPr>
          <w:rFonts w:eastAsia="Calibri" w:cs="Arial"/>
        </w:rPr>
        <w:t xml:space="preserve"> </w:t>
      </w:r>
      <w:r w:rsidR="00204BB4" w:rsidRPr="00204BB4">
        <w:rPr>
          <w:rFonts w:eastAsia="Calibri" w:cs="Arial"/>
        </w:rPr>
        <w:t xml:space="preserve">inwestycja </w:t>
      </w:r>
      <w:r w:rsidR="00B6310A">
        <w:rPr>
          <w:rFonts w:eastAsia="Calibri" w:cs="Arial"/>
        </w:rPr>
        <w:t>transportowa w Krakowie.</w:t>
      </w:r>
      <w:r w:rsidR="00204BB4" w:rsidRPr="00204BB4">
        <w:rPr>
          <w:rFonts w:eastAsia="Calibri" w:cs="Arial"/>
        </w:rPr>
        <w:t xml:space="preserve"> Więcej o projekcie: </w:t>
      </w:r>
      <w:hyperlink r:id="rId8" w:tooltip="Strona internetowa projektu " w:history="1">
        <w:r w:rsidR="00204BB4" w:rsidRPr="004735C1">
          <w:rPr>
            <w:rStyle w:val="Hipercze"/>
            <w:rFonts w:eastAsia="Calibri" w:cs="Arial"/>
          </w:rPr>
          <w:t>www.krakow-rudzice.pl</w:t>
        </w:r>
      </w:hyperlink>
      <w:r w:rsidR="00121ED2">
        <w:rPr>
          <w:rFonts w:eastAsia="Calibri" w:cs="Arial"/>
        </w:rPr>
        <w:br/>
      </w:r>
    </w:p>
    <w:p w:rsidR="007F3648" w:rsidRPr="00131509" w:rsidRDefault="007F3648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19" w:rsidRDefault="003D7419" w:rsidP="009D1AEB">
      <w:pPr>
        <w:spacing w:after="0" w:line="240" w:lineRule="auto"/>
      </w:pPr>
      <w:r>
        <w:separator/>
      </w:r>
    </w:p>
  </w:endnote>
  <w:endnote w:type="continuationSeparator" w:id="0">
    <w:p w:rsidR="003D7419" w:rsidRDefault="003D741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00976" w:rsidRPr="00200976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19" w:rsidRDefault="003D7419" w:rsidP="009D1AEB">
      <w:pPr>
        <w:spacing w:after="0" w:line="240" w:lineRule="auto"/>
      </w:pPr>
      <w:r>
        <w:separator/>
      </w:r>
    </w:p>
  </w:footnote>
  <w:footnote w:type="continuationSeparator" w:id="0">
    <w:p w:rsidR="003D7419" w:rsidRDefault="003D741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64CAA"/>
    <w:rsid w:val="00090FC1"/>
    <w:rsid w:val="000912A7"/>
    <w:rsid w:val="000A2B98"/>
    <w:rsid w:val="000A55EC"/>
    <w:rsid w:val="000C767A"/>
    <w:rsid w:val="000D3DDB"/>
    <w:rsid w:val="000E4482"/>
    <w:rsid w:val="00105A22"/>
    <w:rsid w:val="00106317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A3C8C"/>
    <w:rsid w:val="001A40E7"/>
    <w:rsid w:val="001B1170"/>
    <w:rsid w:val="001C408D"/>
    <w:rsid w:val="001C65A1"/>
    <w:rsid w:val="001D42A4"/>
    <w:rsid w:val="001D644B"/>
    <w:rsid w:val="001D6B6F"/>
    <w:rsid w:val="001D7CB1"/>
    <w:rsid w:val="001F0A03"/>
    <w:rsid w:val="001F4486"/>
    <w:rsid w:val="00200976"/>
    <w:rsid w:val="00204BB4"/>
    <w:rsid w:val="00217F0B"/>
    <w:rsid w:val="0022706D"/>
    <w:rsid w:val="002272E6"/>
    <w:rsid w:val="00236985"/>
    <w:rsid w:val="0024361D"/>
    <w:rsid w:val="002463FA"/>
    <w:rsid w:val="00253808"/>
    <w:rsid w:val="00256AA7"/>
    <w:rsid w:val="00277762"/>
    <w:rsid w:val="00291328"/>
    <w:rsid w:val="002B26E3"/>
    <w:rsid w:val="002C65C4"/>
    <w:rsid w:val="002D2535"/>
    <w:rsid w:val="002E09A3"/>
    <w:rsid w:val="002F1479"/>
    <w:rsid w:val="002F6767"/>
    <w:rsid w:val="00311139"/>
    <w:rsid w:val="003215D4"/>
    <w:rsid w:val="003307D8"/>
    <w:rsid w:val="003546D4"/>
    <w:rsid w:val="0035752A"/>
    <w:rsid w:val="003609C0"/>
    <w:rsid w:val="00395351"/>
    <w:rsid w:val="003A5851"/>
    <w:rsid w:val="003B007B"/>
    <w:rsid w:val="003B04E6"/>
    <w:rsid w:val="003B3668"/>
    <w:rsid w:val="003D7419"/>
    <w:rsid w:val="003E4EB3"/>
    <w:rsid w:val="003E60D7"/>
    <w:rsid w:val="004117D5"/>
    <w:rsid w:val="004379EA"/>
    <w:rsid w:val="00455C9B"/>
    <w:rsid w:val="004735C1"/>
    <w:rsid w:val="00486A35"/>
    <w:rsid w:val="004F11FF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A7335"/>
    <w:rsid w:val="005B173C"/>
    <w:rsid w:val="005C5FAF"/>
    <w:rsid w:val="005D06AB"/>
    <w:rsid w:val="005F53EF"/>
    <w:rsid w:val="00635A34"/>
    <w:rsid w:val="006361CB"/>
    <w:rsid w:val="0063625B"/>
    <w:rsid w:val="00643FB9"/>
    <w:rsid w:val="006474EC"/>
    <w:rsid w:val="00682448"/>
    <w:rsid w:val="0068763B"/>
    <w:rsid w:val="0069089D"/>
    <w:rsid w:val="006B34D0"/>
    <w:rsid w:val="006B45B3"/>
    <w:rsid w:val="006B4B29"/>
    <w:rsid w:val="006C4B33"/>
    <w:rsid w:val="006C6C1C"/>
    <w:rsid w:val="006D4CB3"/>
    <w:rsid w:val="006D6DC8"/>
    <w:rsid w:val="006E75DA"/>
    <w:rsid w:val="0070040A"/>
    <w:rsid w:val="00714462"/>
    <w:rsid w:val="00714C3C"/>
    <w:rsid w:val="00730C43"/>
    <w:rsid w:val="00745206"/>
    <w:rsid w:val="00751C29"/>
    <w:rsid w:val="00754586"/>
    <w:rsid w:val="007614F1"/>
    <w:rsid w:val="007931F1"/>
    <w:rsid w:val="00793355"/>
    <w:rsid w:val="007A3C2A"/>
    <w:rsid w:val="007B7FE3"/>
    <w:rsid w:val="007D0333"/>
    <w:rsid w:val="007F3648"/>
    <w:rsid w:val="008144D1"/>
    <w:rsid w:val="0081528E"/>
    <w:rsid w:val="00816DB5"/>
    <w:rsid w:val="00835BDA"/>
    <w:rsid w:val="00844B09"/>
    <w:rsid w:val="008533DA"/>
    <w:rsid w:val="008571A1"/>
    <w:rsid w:val="00860074"/>
    <w:rsid w:val="0087234A"/>
    <w:rsid w:val="00872CB8"/>
    <w:rsid w:val="00887553"/>
    <w:rsid w:val="00894632"/>
    <w:rsid w:val="0089469B"/>
    <w:rsid w:val="00897C19"/>
    <w:rsid w:val="008B33FA"/>
    <w:rsid w:val="008D44D7"/>
    <w:rsid w:val="008F0B8D"/>
    <w:rsid w:val="00905A42"/>
    <w:rsid w:val="00907FD6"/>
    <w:rsid w:val="00910E1A"/>
    <w:rsid w:val="009176F3"/>
    <w:rsid w:val="00920D7E"/>
    <w:rsid w:val="00943967"/>
    <w:rsid w:val="009514FB"/>
    <w:rsid w:val="009577E9"/>
    <w:rsid w:val="00963889"/>
    <w:rsid w:val="00966320"/>
    <w:rsid w:val="00970BE9"/>
    <w:rsid w:val="00982A69"/>
    <w:rsid w:val="009A256A"/>
    <w:rsid w:val="009C1F62"/>
    <w:rsid w:val="009C4277"/>
    <w:rsid w:val="009D1AEB"/>
    <w:rsid w:val="00A120DB"/>
    <w:rsid w:val="00A15AED"/>
    <w:rsid w:val="00A26E30"/>
    <w:rsid w:val="00A44040"/>
    <w:rsid w:val="00A676D8"/>
    <w:rsid w:val="00A92CE8"/>
    <w:rsid w:val="00AA5E6B"/>
    <w:rsid w:val="00AD4A07"/>
    <w:rsid w:val="00AE3FFB"/>
    <w:rsid w:val="00AF1064"/>
    <w:rsid w:val="00AF6C52"/>
    <w:rsid w:val="00B01806"/>
    <w:rsid w:val="00B01C9C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E6FC5"/>
    <w:rsid w:val="00BF13D3"/>
    <w:rsid w:val="00C01C95"/>
    <w:rsid w:val="00C06A9C"/>
    <w:rsid w:val="00C11F48"/>
    <w:rsid w:val="00C14EDA"/>
    <w:rsid w:val="00C22107"/>
    <w:rsid w:val="00C52B70"/>
    <w:rsid w:val="00C66E46"/>
    <w:rsid w:val="00C81935"/>
    <w:rsid w:val="00C85E7A"/>
    <w:rsid w:val="00C90AB0"/>
    <w:rsid w:val="00CD29DF"/>
    <w:rsid w:val="00CE487F"/>
    <w:rsid w:val="00CF1498"/>
    <w:rsid w:val="00CF3E69"/>
    <w:rsid w:val="00CF75F5"/>
    <w:rsid w:val="00D0507A"/>
    <w:rsid w:val="00D149FC"/>
    <w:rsid w:val="00D220D0"/>
    <w:rsid w:val="00D22732"/>
    <w:rsid w:val="00D2389F"/>
    <w:rsid w:val="00D24675"/>
    <w:rsid w:val="00D56E44"/>
    <w:rsid w:val="00D65317"/>
    <w:rsid w:val="00D76C75"/>
    <w:rsid w:val="00D829B0"/>
    <w:rsid w:val="00D85DC6"/>
    <w:rsid w:val="00D87003"/>
    <w:rsid w:val="00DB08B7"/>
    <w:rsid w:val="00DB1264"/>
    <w:rsid w:val="00DB3F95"/>
    <w:rsid w:val="00DC146C"/>
    <w:rsid w:val="00DE17B8"/>
    <w:rsid w:val="00DE6653"/>
    <w:rsid w:val="00DF45C5"/>
    <w:rsid w:val="00DF5D36"/>
    <w:rsid w:val="00E129D3"/>
    <w:rsid w:val="00E31727"/>
    <w:rsid w:val="00E32E39"/>
    <w:rsid w:val="00E43078"/>
    <w:rsid w:val="00E927F3"/>
    <w:rsid w:val="00E92D16"/>
    <w:rsid w:val="00EC5A35"/>
    <w:rsid w:val="00EC755D"/>
    <w:rsid w:val="00ED535D"/>
    <w:rsid w:val="00EE039E"/>
    <w:rsid w:val="00EE088A"/>
    <w:rsid w:val="00F01F1C"/>
    <w:rsid w:val="00F04CED"/>
    <w:rsid w:val="00F12AF5"/>
    <w:rsid w:val="00F27DFE"/>
    <w:rsid w:val="00F31ADF"/>
    <w:rsid w:val="00F44131"/>
    <w:rsid w:val="00F974A5"/>
    <w:rsid w:val="00FB23B9"/>
    <w:rsid w:val="00FC7BDC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BCBA-6060-4881-9D50-0A07FE33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Drugi tor w centrum Krakowa pomnoży możliwości kolei w regionie</vt:lpstr>
    </vt:vector>
  </TitlesOfParts>
  <Company>PKP PLK S.A.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Drugi tor w centrum Krakowa pomnoży możliwości kolei w regionie</dc:title>
  <dc:subject/>
  <dc:creator>Kundzicz Adam</dc:creator>
  <cp:keywords/>
  <dc:description/>
  <cp:lastModifiedBy>Dudzińska Maria</cp:lastModifiedBy>
  <cp:revision>2</cp:revision>
  <cp:lastPrinted>2022-03-23T08:42:00Z</cp:lastPrinted>
  <dcterms:created xsi:type="dcterms:W3CDTF">2022-06-17T10:49:00Z</dcterms:created>
  <dcterms:modified xsi:type="dcterms:W3CDTF">2022-06-17T10:49:00Z</dcterms:modified>
</cp:coreProperties>
</file>