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5A0CFD52" w14:textId="77777777" w:rsidR="00847952" w:rsidRDefault="00847952" w:rsidP="00D05FAF">
      <w:pPr>
        <w:spacing w:after="0" w:line="360" w:lineRule="auto"/>
        <w:jc w:val="right"/>
        <w:rPr>
          <w:rFonts w:cs="Arial"/>
        </w:rPr>
      </w:pPr>
    </w:p>
    <w:p w14:paraId="409EBE2E" w14:textId="77777777" w:rsidR="00847952" w:rsidRDefault="00847952" w:rsidP="00D05FAF">
      <w:pPr>
        <w:spacing w:after="0" w:line="360" w:lineRule="auto"/>
        <w:jc w:val="right"/>
        <w:rPr>
          <w:rFonts w:cs="Arial"/>
        </w:rPr>
      </w:pPr>
    </w:p>
    <w:p w14:paraId="3625206A" w14:textId="2ECB01BB" w:rsidR="00847952" w:rsidRPr="00847952" w:rsidRDefault="00847952" w:rsidP="00847952">
      <w:pPr>
        <w:pStyle w:val="Nagwek1"/>
        <w:spacing w:before="100" w:beforeAutospacing="1" w:after="100" w:afterAutospacing="1" w:line="360" w:lineRule="auto"/>
        <w:jc w:val="right"/>
        <w:rPr>
          <w:b w:val="0"/>
          <w:bCs/>
          <w:sz w:val="22"/>
          <w:szCs w:val="22"/>
        </w:rPr>
      </w:pPr>
      <w:r w:rsidRPr="00847952">
        <w:rPr>
          <w:b w:val="0"/>
          <w:bCs/>
          <w:sz w:val="22"/>
          <w:szCs w:val="22"/>
        </w:rPr>
        <w:t xml:space="preserve">Warszawa, </w:t>
      </w:r>
      <w:r w:rsidR="009117DF">
        <w:rPr>
          <w:b w:val="0"/>
          <w:bCs/>
          <w:sz w:val="22"/>
          <w:szCs w:val="22"/>
        </w:rPr>
        <w:t>10 kwietnia</w:t>
      </w:r>
      <w:r w:rsidRPr="00847952">
        <w:rPr>
          <w:b w:val="0"/>
          <w:bCs/>
          <w:sz w:val="22"/>
          <w:szCs w:val="22"/>
        </w:rPr>
        <w:t xml:space="preserve"> 202</w:t>
      </w:r>
      <w:r w:rsidR="009117DF">
        <w:rPr>
          <w:b w:val="0"/>
          <w:bCs/>
          <w:sz w:val="22"/>
          <w:szCs w:val="22"/>
        </w:rPr>
        <w:t>5</w:t>
      </w:r>
      <w:r w:rsidRPr="00847952">
        <w:rPr>
          <w:b w:val="0"/>
          <w:bCs/>
          <w:sz w:val="22"/>
          <w:szCs w:val="22"/>
        </w:rPr>
        <w:t xml:space="preserve"> r.</w:t>
      </w:r>
    </w:p>
    <w:p w14:paraId="68FFB649" w14:textId="77777777" w:rsidR="009117DF" w:rsidRPr="00DB22AA" w:rsidRDefault="009117DF" w:rsidP="009117DF">
      <w:pPr>
        <w:pStyle w:val="Nagwek1"/>
      </w:pPr>
      <w:r w:rsidRPr="00DB22AA">
        <w:t>Wesoła wiadomość dla Wesołej: rusza budowa tunelu pod torami na Praskiego Pułku!</w:t>
      </w:r>
    </w:p>
    <w:p w14:paraId="0E389EA6" w14:textId="77777777" w:rsidR="00282237" w:rsidRPr="002B6D35" w:rsidRDefault="009117DF" w:rsidP="00282237">
      <w:pPr>
        <w:spacing w:line="360" w:lineRule="auto"/>
        <w:rPr>
          <w:b/>
          <w:bCs/>
          <w:lang w:eastAsia="pl-PL"/>
        </w:rPr>
      </w:pPr>
      <w:r w:rsidRPr="00DB22AA">
        <w:rPr>
          <w:rFonts w:cs="Arial"/>
          <w:b/>
          <w:bCs/>
        </w:rPr>
        <w:t>Razem z</w:t>
      </w:r>
      <w:r w:rsidR="00AA0645">
        <w:rPr>
          <w:rFonts w:cs="Arial"/>
          <w:b/>
          <w:bCs/>
        </w:rPr>
        <w:t>e</w:t>
      </w:r>
      <w:r w:rsidRPr="00DB22AA">
        <w:rPr>
          <w:rFonts w:cs="Arial"/>
          <w:b/>
          <w:bCs/>
        </w:rPr>
        <w:t xml:space="preserve"> </w:t>
      </w:r>
      <w:r w:rsidR="00AA0645">
        <w:rPr>
          <w:rFonts w:cs="Arial"/>
          <w:b/>
          <w:bCs/>
        </w:rPr>
        <w:t>Stołecznym Zarządem Rozbudowy Miasta</w:t>
      </w:r>
      <w:r w:rsidRPr="00DB22AA">
        <w:rPr>
          <w:rFonts w:cs="Arial"/>
          <w:b/>
          <w:bCs/>
        </w:rPr>
        <w:t xml:space="preserve"> podpisaliśmy umowę z wykonawcą na budowę tunelu pod torami na ul. 1 Praskiego Pułku WP w dzielnicy Wesoła. Tunel zastąpi dotychczasowy przejazd i zapewni bezpieczeństwo dla pociągów, kierowców, pieszych i rowerzystów. Koszt inwestycji to około 73 mln zł netto, a kolejowa część (50%) ubiega się o finansowanie </w:t>
      </w:r>
      <w:r w:rsidR="00282237" w:rsidRPr="00DB22AA">
        <w:rPr>
          <w:rFonts w:cs="Arial"/>
          <w:b/>
          <w:bCs/>
        </w:rPr>
        <w:t xml:space="preserve">przez Unię Europejską ze środków </w:t>
      </w:r>
      <w:r w:rsidR="00282237" w:rsidRPr="002B6D35">
        <w:rPr>
          <w:b/>
          <w:bCs/>
        </w:rPr>
        <w:t>Fundusze Europejskie na Infrastrukturę, Klimat, Środowisko 2021-2027.</w:t>
      </w:r>
    </w:p>
    <w:p w14:paraId="038D8D2B" w14:textId="2D2B0180" w:rsidR="009117DF" w:rsidRPr="00072F22" w:rsidRDefault="009117DF" w:rsidP="00282237">
      <w:pPr>
        <w:spacing w:line="360" w:lineRule="auto"/>
        <w:rPr>
          <w:rFonts w:cs="Arial"/>
        </w:rPr>
      </w:pPr>
      <w:r w:rsidRPr="00072F22">
        <w:rPr>
          <w:rFonts w:cs="Arial"/>
        </w:rPr>
        <w:t xml:space="preserve">Wraz z miastem Warszawa zaczynamy budowę tunelu o długości </w:t>
      </w:r>
      <w:r w:rsidR="00DC6B45">
        <w:rPr>
          <w:rFonts w:cs="Arial"/>
        </w:rPr>
        <w:t>około</w:t>
      </w:r>
      <w:r w:rsidRPr="00072F22">
        <w:rPr>
          <w:rFonts w:cs="Arial"/>
        </w:rPr>
        <w:t xml:space="preserve"> 1</w:t>
      </w:r>
      <w:r w:rsidR="00DC6B45">
        <w:rPr>
          <w:rFonts w:cs="Arial"/>
        </w:rPr>
        <w:t>8</w:t>
      </w:r>
      <w:r w:rsidRPr="00072F22">
        <w:rPr>
          <w:rFonts w:cs="Arial"/>
        </w:rPr>
        <w:t>0 metrów z dwoma pasami ruchu dla samochodów. Po jednej stronie jezdni będzie chodnik z drogą rowerową oraz wyjścia prowadzące na perony przystanku kolejowego Warszawa Wesoła oraz pobliskiego przystanku autobusowego. Dostępność dla osób o ograniczonej mobilności zapewnią windy. Przebudowany zostanie pobliski układ drogowy,</w:t>
      </w:r>
      <w:r w:rsidRPr="00072F22">
        <w:rPr>
          <w:rFonts w:cs="Arial"/>
          <w14:ligatures w14:val="standardContextual"/>
        </w:rPr>
        <w:t xml:space="preserve"> ul. Okuniewska i ul. Bartosza Głowackiego</w:t>
      </w:r>
      <w:r w:rsidRPr="00072F22">
        <w:rPr>
          <w:rFonts w:cs="Arial"/>
        </w:rPr>
        <w:t xml:space="preserve">, który zostanie dostosowany do planowanego tunelu. Inwestycję powierzyliśmy firmie Warbud. Jej koszt to około 73 mln zł netto, czyli </w:t>
      </w:r>
      <w:r w:rsidR="00AA0645">
        <w:rPr>
          <w:rFonts w:cs="Arial"/>
        </w:rPr>
        <w:t xml:space="preserve">ok. </w:t>
      </w:r>
      <w:r w:rsidRPr="00072F22">
        <w:rPr>
          <w:rFonts w:cs="Arial"/>
        </w:rPr>
        <w:t xml:space="preserve">90 mln zł brutto. Planujemy, że budowa skończy się </w:t>
      </w:r>
      <w:r w:rsidR="00AA0645" w:rsidRPr="00CE6240">
        <w:rPr>
          <w:rFonts w:cs="Arial"/>
        </w:rPr>
        <w:t xml:space="preserve">po 28 miesiącach, </w:t>
      </w:r>
      <w:r w:rsidRPr="00CE6240">
        <w:rPr>
          <w:rFonts w:cs="Arial"/>
        </w:rPr>
        <w:t>w 2027 r.</w:t>
      </w:r>
    </w:p>
    <w:p w14:paraId="5D200FE1" w14:textId="4E316500" w:rsidR="00CE6240" w:rsidRPr="00E31DBF" w:rsidRDefault="00E31DBF" w:rsidP="00CE6240">
      <w:pPr>
        <w:pStyle w:val="NormalnyWeb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E31DBF">
        <w:rPr>
          <w:rFonts w:ascii="Arial" w:hAnsi="Arial" w:cs="Arial"/>
          <w:b/>
          <w:bCs/>
          <w:i/>
          <w:iCs/>
          <w:sz w:val="22"/>
          <w:szCs w:val="22"/>
        </w:rPr>
        <w:t xml:space="preserve">- </w:t>
      </w:r>
      <w:r w:rsidR="00CE6240" w:rsidRPr="00E31DBF">
        <w:rPr>
          <w:rFonts w:ascii="Arial" w:hAnsi="Arial" w:cs="Arial"/>
          <w:b/>
          <w:bCs/>
          <w:i/>
          <w:iCs/>
          <w:sz w:val="22"/>
          <w:szCs w:val="22"/>
        </w:rPr>
        <w:t>Budowa skrzyżowań bezkolizyjnych znacząco poprawia bezpieczeństwo i komfort podróżowania. To infrastruktura ważna dla mieszkańców, którzy będą mogli sprawniej przejechać na drugą stronę torów bez uciążliwego stania w korkach. Przed nami kolejne zadania związane z budową skrzyżowań bezkolizyjnych, jesteśmy bowiem na etapie analiz ponad 50 wniosków w ramach programu wiaduktowego –</w:t>
      </w:r>
      <w:r w:rsidR="00CE6240" w:rsidRPr="00E31DBF">
        <w:rPr>
          <w:rFonts w:ascii="Arial" w:hAnsi="Arial" w:cs="Arial"/>
          <w:b/>
          <w:bCs/>
          <w:sz w:val="22"/>
          <w:szCs w:val="22"/>
        </w:rPr>
        <w:t xml:space="preserve"> mówi Piotr Wyborski, prezes PKP Polskich Linii Kolejowych S.A.</w:t>
      </w:r>
    </w:p>
    <w:p w14:paraId="1925687C" w14:textId="4B990514" w:rsidR="00E04D12" w:rsidRPr="00E31DBF" w:rsidRDefault="00E31DBF" w:rsidP="00E04D12">
      <w:pPr>
        <w:spacing w:line="360" w:lineRule="auto"/>
        <w:rPr>
          <w:rFonts w:cs="Arial"/>
          <w:b/>
          <w:bCs/>
          <w:lang w:eastAsia="pl-PL"/>
        </w:rPr>
      </w:pPr>
      <w:r w:rsidRPr="00E31DBF">
        <w:rPr>
          <w:rFonts w:cs="Arial"/>
          <w:b/>
          <w:bCs/>
          <w:i/>
          <w:iCs/>
        </w:rPr>
        <w:t xml:space="preserve">- </w:t>
      </w:r>
      <w:r w:rsidR="009117DF" w:rsidRPr="00E31DBF">
        <w:rPr>
          <w:rFonts w:cs="Arial"/>
          <w:b/>
          <w:bCs/>
          <w:i/>
          <w:iCs/>
        </w:rPr>
        <w:t>Budowa tunelu w Wesołej to kluczowy krok w poprawie bezpieczeństwa i komfortu podróżowania dla mieszkańców Warszawy. Dzięki tej inwestycji poruszanie się po mieście stanie się bardziej płynne i bezpieczne dla wszystkich użytkowników dróg i kolei</w:t>
      </w:r>
      <w:r w:rsidR="009117DF" w:rsidRPr="00E31DBF">
        <w:rPr>
          <w:rFonts w:cs="Arial"/>
          <w:b/>
          <w:bCs/>
        </w:rPr>
        <w:t xml:space="preserve"> – mówi </w:t>
      </w:r>
      <w:r w:rsidR="00E04D12" w:rsidRPr="00E31DBF">
        <w:rPr>
          <w:rFonts w:cs="Arial"/>
          <w:b/>
          <w:bCs/>
        </w:rPr>
        <w:t xml:space="preserve">Daniel Boruchalski, </w:t>
      </w:r>
      <w:r w:rsidR="00E04D12" w:rsidRPr="00E31DBF">
        <w:rPr>
          <w:b/>
          <w:bCs/>
          <w:lang w:eastAsia="pl-PL"/>
        </w:rPr>
        <w:t xml:space="preserve">Zastępca Dyrektora Regionu Centralnego w </w:t>
      </w:r>
      <w:r w:rsidR="00E04D12" w:rsidRPr="00E31DBF">
        <w:rPr>
          <w:rFonts w:cs="Arial"/>
          <w:b/>
          <w:bCs/>
          <w:lang w:eastAsia="pl-PL"/>
        </w:rPr>
        <w:t>Centrum Realizacji Inwestycji PLK SA</w:t>
      </w:r>
      <w:r>
        <w:rPr>
          <w:rFonts w:cs="Arial"/>
          <w:b/>
          <w:bCs/>
          <w:lang w:eastAsia="pl-PL"/>
        </w:rPr>
        <w:t>.</w:t>
      </w:r>
    </w:p>
    <w:p w14:paraId="2CBB3E46" w14:textId="6E195385" w:rsidR="007545C6" w:rsidRPr="00CE6240" w:rsidRDefault="007545C6" w:rsidP="007545C6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CE6240">
        <w:rPr>
          <w:rFonts w:ascii="Arial" w:hAnsi="Arial" w:cs="Arial"/>
          <w:sz w:val="22"/>
          <w:szCs w:val="22"/>
        </w:rPr>
        <w:t>Na początku zbudujemy tymczasowy przejazd między przystankiem Wola Grzybow</w:t>
      </w:r>
      <w:r w:rsidR="00E23254" w:rsidRPr="00CE6240">
        <w:rPr>
          <w:rFonts w:ascii="Arial" w:hAnsi="Arial" w:cs="Arial"/>
          <w:sz w:val="22"/>
          <w:szCs w:val="22"/>
        </w:rPr>
        <w:t>sk</w:t>
      </w:r>
      <w:r w:rsidRPr="00CE6240">
        <w:rPr>
          <w:rFonts w:ascii="Arial" w:hAnsi="Arial" w:cs="Arial"/>
          <w:sz w:val="22"/>
          <w:szCs w:val="22"/>
        </w:rPr>
        <w:t xml:space="preserve">a a Warszawą Wesołą. Planujemy także budowę tymczasowego przejścia w poziomie szyn po </w:t>
      </w:r>
      <w:r w:rsidRPr="00CE6240">
        <w:rPr>
          <w:rFonts w:ascii="Arial" w:hAnsi="Arial" w:cs="Arial"/>
          <w:sz w:val="22"/>
          <w:szCs w:val="22"/>
        </w:rPr>
        <w:lastRenderedPageBreak/>
        <w:t xml:space="preserve">wschodniej stronie przystanku Warszawa Wesoła oraz tymczasowego peronu przy torze w stronę Rembertowa. </w:t>
      </w:r>
    </w:p>
    <w:p w14:paraId="690DD6AD" w14:textId="77777777" w:rsidR="009117DF" w:rsidRPr="009B35F6" w:rsidRDefault="009117DF" w:rsidP="009117DF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B35F6">
        <w:rPr>
          <w:rFonts w:ascii="Arial" w:hAnsi="Arial" w:cs="Arial"/>
          <w:sz w:val="22"/>
          <w:szCs w:val="22"/>
        </w:rPr>
        <w:t>W marcu PKP Polskie Linie Kolejowe S.A. wraz z miastem Warszawa podpisały umowę realizacyjną ustalającą zasady współpracy i finansowania inwestycji. Kolejarze dla inwestycji w Wesołej opracowali wcześniej studium wykonalności oraz uzyskali decyzję środowiskową. Miasto Warszawa uzyskało zezwolenie na realizację inwestycji drogowej.</w:t>
      </w:r>
    </w:p>
    <w:p w14:paraId="52F19E29" w14:textId="3964FF52" w:rsidR="009117DF" w:rsidRPr="00DB22AA" w:rsidRDefault="009117DF" w:rsidP="009117DF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DB22AA">
        <w:rPr>
          <w:rFonts w:ascii="Arial" w:hAnsi="Arial" w:cs="Arial"/>
          <w:sz w:val="22"/>
          <w:szCs w:val="22"/>
        </w:rPr>
        <w:t>Inwestycja w Wesołej realizowana jest w ramach prowadzonego przez PLK SA projektu „Poprawa bezpieczeństwa na skrzyżowaniach linii kolejowych z drogami – etap IIb – część wiaduktowa”. PLK SA we współpracy z miastem planują i realizują, w ramach tego samego projektu, budowę trzech bezkolizyjnych skrzyżowań – poza tunelem drogowym w Wesołej, także wiadukt drogowy na ul. Chełmżyńskiej (już w budowie) oraz tunel drogowy na ul. Marsa w Warszawie Rembertów (</w:t>
      </w:r>
      <w:r w:rsidRPr="00826EF5">
        <w:rPr>
          <w:rFonts w:ascii="Arial" w:hAnsi="Arial" w:cs="Arial"/>
          <w:sz w:val="22"/>
          <w:szCs w:val="22"/>
        </w:rPr>
        <w:t>na etapie</w:t>
      </w:r>
      <w:r w:rsidR="009A7692" w:rsidRPr="00826EF5">
        <w:rPr>
          <w:rFonts w:ascii="Arial" w:hAnsi="Arial" w:cs="Arial"/>
          <w:sz w:val="22"/>
          <w:szCs w:val="22"/>
        </w:rPr>
        <w:t xml:space="preserve"> przetargu,</w:t>
      </w:r>
      <w:r w:rsidRPr="00826EF5">
        <w:rPr>
          <w:rFonts w:ascii="Arial" w:hAnsi="Arial" w:cs="Arial"/>
          <w:sz w:val="22"/>
          <w:szCs w:val="22"/>
        </w:rPr>
        <w:t xml:space="preserve"> analizy </w:t>
      </w:r>
      <w:r w:rsidR="009A7692" w:rsidRPr="00826EF5">
        <w:rPr>
          <w:rFonts w:ascii="Arial" w:hAnsi="Arial" w:cs="Arial"/>
          <w:sz w:val="22"/>
          <w:szCs w:val="22"/>
        </w:rPr>
        <w:t>ofert</w:t>
      </w:r>
      <w:r w:rsidRPr="00826EF5">
        <w:rPr>
          <w:rFonts w:ascii="Arial" w:hAnsi="Arial" w:cs="Arial"/>
          <w:sz w:val="22"/>
          <w:szCs w:val="22"/>
        </w:rPr>
        <w:t>).</w:t>
      </w:r>
    </w:p>
    <w:p w14:paraId="1A4D79A4" w14:textId="77777777" w:rsidR="009117DF" w:rsidRPr="00DB22AA" w:rsidRDefault="009117DF" w:rsidP="009117DF">
      <w:pPr>
        <w:rPr>
          <w:rFonts w:cs="Arial"/>
        </w:rPr>
      </w:pPr>
    </w:p>
    <w:p w14:paraId="29404DE3" w14:textId="77777777" w:rsidR="009117DF" w:rsidRPr="00F05BC8" w:rsidRDefault="009117DF" w:rsidP="009117DF">
      <w:r w:rsidRPr="007F3648">
        <w:rPr>
          <w:rStyle w:val="Pogrubienie"/>
          <w:rFonts w:cs="Arial"/>
        </w:rPr>
        <w:t>Kontakt dla mediów:</w:t>
      </w:r>
    </w:p>
    <w:p w14:paraId="726B0A20" w14:textId="6F366CBC" w:rsidR="00C2693A" w:rsidRDefault="00C2693A" w:rsidP="00C2693A">
      <w:pPr>
        <w:spacing w:line="276" w:lineRule="auto"/>
        <w:rPr>
          <w:rFonts w:cs="Arial"/>
          <w:shd w:val="clear" w:color="auto" w:fill="FFFFFF"/>
        </w:rPr>
      </w:pPr>
      <w:bookmarkStart w:id="0" w:name="_Hlk178927031"/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bookmarkEnd w:id="0"/>
    <w:p w14:paraId="15AA4E41" w14:textId="19F50586" w:rsidR="00847952" w:rsidRPr="009117DF" w:rsidRDefault="00847952" w:rsidP="00847952">
      <w:pPr>
        <w:rPr>
          <w:rFonts w:cs="Arial"/>
          <w:i/>
          <w:iCs/>
          <w:sz w:val="18"/>
          <w:szCs w:val="18"/>
        </w:rPr>
      </w:pPr>
      <w:r w:rsidRPr="009117DF">
        <w:rPr>
          <w:rFonts w:cs="Arial"/>
          <w:i/>
          <w:iCs/>
          <w:sz w:val="18"/>
          <w:szCs w:val="18"/>
        </w:rPr>
        <w:t xml:space="preserve">Projekt </w:t>
      </w:r>
      <w:r w:rsidR="009117DF" w:rsidRPr="009117DF">
        <w:rPr>
          <w:rFonts w:cs="Arial"/>
          <w:i/>
          <w:iCs/>
          <w:sz w:val="18"/>
          <w:szCs w:val="18"/>
        </w:rPr>
        <w:t>„Poprawa bezpieczeństwa na skrzyżowaniach linii kolejowych z drogami – etap IIb – część wiaduktowa”</w:t>
      </w:r>
      <w:r w:rsidRPr="009117DF">
        <w:rPr>
          <w:rFonts w:eastAsia="Calibri" w:cs="Arial"/>
          <w:i/>
          <w:iCs/>
          <w:sz w:val="18"/>
          <w:szCs w:val="18"/>
        </w:rPr>
        <w:t xml:space="preserve"> </w:t>
      </w:r>
      <w:r w:rsidRPr="009117DF">
        <w:rPr>
          <w:rFonts w:cs="Arial"/>
          <w:i/>
          <w:iCs/>
          <w:sz w:val="18"/>
          <w:szCs w:val="18"/>
        </w:rPr>
        <w:t>ubiega się o dofinansowanie przez Unię Europejską w ramach Funduszy Europejskich na Infrastrukturę, Klimat, Środowisko 2021-2027”</w:t>
      </w:r>
    </w:p>
    <w:p w14:paraId="4188D387" w14:textId="77777777" w:rsidR="00847952" w:rsidRPr="009117DF" w:rsidRDefault="00847952" w:rsidP="00847952">
      <w:pPr>
        <w:rPr>
          <w:i/>
          <w:iCs/>
          <w:sz w:val="18"/>
          <w:szCs w:val="18"/>
        </w:rPr>
      </w:pPr>
    </w:p>
    <w:p w14:paraId="6EB09419" w14:textId="24F2C9B9" w:rsidR="00ED44B3" w:rsidRPr="00AD479A" w:rsidRDefault="00ED44B3" w:rsidP="00AD479A">
      <w:pPr>
        <w:spacing w:after="0" w:line="360" w:lineRule="auto"/>
        <w:rPr>
          <w:rFonts w:cs="Arial"/>
          <w:color w:val="1F4E79"/>
        </w:rPr>
      </w:pPr>
    </w:p>
    <w:sectPr w:rsidR="00ED44B3" w:rsidRPr="00AD479A" w:rsidSect="004C1886">
      <w:headerReference w:type="first" r:id="rId7"/>
      <w:footerReference w:type="first" r:id="rId8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104B" w14:textId="77777777" w:rsidR="00E37D90" w:rsidRDefault="00E37D90">
      <w:pPr>
        <w:spacing w:after="0" w:line="240" w:lineRule="auto"/>
      </w:pPr>
      <w:r>
        <w:separator/>
      </w:r>
    </w:p>
  </w:endnote>
  <w:endnote w:type="continuationSeparator" w:id="0">
    <w:p w14:paraId="513067D9" w14:textId="77777777" w:rsidR="00E37D90" w:rsidRDefault="00E3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C54CF1A" w14:textId="77777777" w:rsidR="009117DF" w:rsidRPr="00860074" w:rsidRDefault="009C40B4" w:rsidP="009117DF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9117DF">
      <w:rPr>
        <w:rFonts w:cs="Arial"/>
        <w:color w:val="727271"/>
        <w:sz w:val="14"/>
        <w:szCs w:val="14"/>
      </w:rPr>
      <w:t>34.734.824.000,00 zł</w:t>
    </w:r>
  </w:p>
  <w:p w14:paraId="52D1A000" w14:textId="6C99FDAC" w:rsidR="00A0194B" w:rsidRPr="009C40B4" w:rsidRDefault="00A0194B" w:rsidP="009C40B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1437" w14:textId="77777777" w:rsidR="00E37D90" w:rsidRDefault="00E37D90">
      <w:pPr>
        <w:spacing w:after="0" w:line="240" w:lineRule="auto"/>
      </w:pPr>
      <w:r>
        <w:separator/>
      </w:r>
    </w:p>
  </w:footnote>
  <w:footnote w:type="continuationSeparator" w:id="0">
    <w:p w14:paraId="5D72B43B" w14:textId="77777777" w:rsidR="00E37D90" w:rsidRDefault="00E3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41937"/>
    <w:rsid w:val="00051DA7"/>
    <w:rsid w:val="0005584C"/>
    <w:rsid w:val="00060C9D"/>
    <w:rsid w:val="00076541"/>
    <w:rsid w:val="00090D88"/>
    <w:rsid w:val="000A2D9C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5F81"/>
    <w:rsid w:val="00216449"/>
    <w:rsid w:val="00217E5D"/>
    <w:rsid w:val="0026063C"/>
    <w:rsid w:val="002607E7"/>
    <w:rsid w:val="002614A7"/>
    <w:rsid w:val="00282237"/>
    <w:rsid w:val="002927B8"/>
    <w:rsid w:val="002968E1"/>
    <w:rsid w:val="002A06E1"/>
    <w:rsid w:val="002A17AC"/>
    <w:rsid w:val="002A3E24"/>
    <w:rsid w:val="002A4077"/>
    <w:rsid w:val="002A5261"/>
    <w:rsid w:val="002A7541"/>
    <w:rsid w:val="002B3895"/>
    <w:rsid w:val="002C1396"/>
    <w:rsid w:val="002C75DC"/>
    <w:rsid w:val="002D13A3"/>
    <w:rsid w:val="002E48A0"/>
    <w:rsid w:val="002E4AA3"/>
    <w:rsid w:val="002E7A98"/>
    <w:rsid w:val="002F6AFA"/>
    <w:rsid w:val="002F7C6B"/>
    <w:rsid w:val="003078A6"/>
    <w:rsid w:val="00311D12"/>
    <w:rsid w:val="00320E69"/>
    <w:rsid w:val="00324C9D"/>
    <w:rsid w:val="00326243"/>
    <w:rsid w:val="00340E18"/>
    <w:rsid w:val="003446AE"/>
    <w:rsid w:val="00346B64"/>
    <w:rsid w:val="00357190"/>
    <w:rsid w:val="0036011E"/>
    <w:rsid w:val="003675B3"/>
    <w:rsid w:val="00375047"/>
    <w:rsid w:val="00376CE1"/>
    <w:rsid w:val="003852F4"/>
    <w:rsid w:val="00391568"/>
    <w:rsid w:val="003A2990"/>
    <w:rsid w:val="003B24EE"/>
    <w:rsid w:val="003B4B51"/>
    <w:rsid w:val="003B5EDA"/>
    <w:rsid w:val="003F1AD9"/>
    <w:rsid w:val="003F20C7"/>
    <w:rsid w:val="00401B99"/>
    <w:rsid w:val="00405B7C"/>
    <w:rsid w:val="004079E9"/>
    <w:rsid w:val="0041107B"/>
    <w:rsid w:val="00424594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4CF"/>
    <w:rsid w:val="004B7B90"/>
    <w:rsid w:val="004C1886"/>
    <w:rsid w:val="004D271F"/>
    <w:rsid w:val="004D27F3"/>
    <w:rsid w:val="004E68CD"/>
    <w:rsid w:val="00500196"/>
    <w:rsid w:val="00512C79"/>
    <w:rsid w:val="0053000B"/>
    <w:rsid w:val="00541FBD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613491"/>
    <w:rsid w:val="00620793"/>
    <w:rsid w:val="00622EBB"/>
    <w:rsid w:val="00623DA3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565A"/>
    <w:rsid w:val="00743D45"/>
    <w:rsid w:val="007545C6"/>
    <w:rsid w:val="00756D16"/>
    <w:rsid w:val="00757153"/>
    <w:rsid w:val="007947B8"/>
    <w:rsid w:val="00797FC5"/>
    <w:rsid w:val="007A3654"/>
    <w:rsid w:val="007A5F6E"/>
    <w:rsid w:val="007B4DB1"/>
    <w:rsid w:val="007B68FF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31E7"/>
    <w:rsid w:val="0080125A"/>
    <w:rsid w:val="0080445A"/>
    <w:rsid w:val="00822CF0"/>
    <w:rsid w:val="008245FA"/>
    <w:rsid w:val="00826EF5"/>
    <w:rsid w:val="0083054F"/>
    <w:rsid w:val="008430A9"/>
    <w:rsid w:val="00847952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117DF"/>
    <w:rsid w:val="009231A4"/>
    <w:rsid w:val="00925F55"/>
    <w:rsid w:val="00936178"/>
    <w:rsid w:val="00940978"/>
    <w:rsid w:val="009414C2"/>
    <w:rsid w:val="009417D2"/>
    <w:rsid w:val="00944692"/>
    <w:rsid w:val="00964012"/>
    <w:rsid w:val="00984923"/>
    <w:rsid w:val="009872D8"/>
    <w:rsid w:val="0099660D"/>
    <w:rsid w:val="009A7692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95B2F"/>
    <w:rsid w:val="00AA0645"/>
    <w:rsid w:val="00AB7074"/>
    <w:rsid w:val="00AC1503"/>
    <w:rsid w:val="00AC1886"/>
    <w:rsid w:val="00AD336E"/>
    <w:rsid w:val="00AD479A"/>
    <w:rsid w:val="00AD5319"/>
    <w:rsid w:val="00AE3C7D"/>
    <w:rsid w:val="00B018A9"/>
    <w:rsid w:val="00B024B3"/>
    <w:rsid w:val="00B030CA"/>
    <w:rsid w:val="00B07B01"/>
    <w:rsid w:val="00B100B1"/>
    <w:rsid w:val="00B2309E"/>
    <w:rsid w:val="00B2410B"/>
    <w:rsid w:val="00B27C4F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C3528"/>
    <w:rsid w:val="00BD415E"/>
    <w:rsid w:val="00BD5407"/>
    <w:rsid w:val="00BE441D"/>
    <w:rsid w:val="00BE63D1"/>
    <w:rsid w:val="00C026D6"/>
    <w:rsid w:val="00C04B4B"/>
    <w:rsid w:val="00C11CE5"/>
    <w:rsid w:val="00C23254"/>
    <w:rsid w:val="00C237FB"/>
    <w:rsid w:val="00C2693A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B0CE0"/>
    <w:rsid w:val="00CC1251"/>
    <w:rsid w:val="00CD1260"/>
    <w:rsid w:val="00CE17A3"/>
    <w:rsid w:val="00CE6240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C6B45"/>
    <w:rsid w:val="00DD6269"/>
    <w:rsid w:val="00DE4EC4"/>
    <w:rsid w:val="00DE6F0F"/>
    <w:rsid w:val="00DF10DA"/>
    <w:rsid w:val="00DF47B7"/>
    <w:rsid w:val="00E04D12"/>
    <w:rsid w:val="00E04E87"/>
    <w:rsid w:val="00E059A6"/>
    <w:rsid w:val="00E11729"/>
    <w:rsid w:val="00E16A6D"/>
    <w:rsid w:val="00E226EB"/>
    <w:rsid w:val="00E23254"/>
    <w:rsid w:val="00E302F0"/>
    <w:rsid w:val="00E308CD"/>
    <w:rsid w:val="00E31DBF"/>
    <w:rsid w:val="00E36FB2"/>
    <w:rsid w:val="00E370FD"/>
    <w:rsid w:val="00E37D90"/>
    <w:rsid w:val="00E41839"/>
    <w:rsid w:val="00E42668"/>
    <w:rsid w:val="00E44ABD"/>
    <w:rsid w:val="00E56E37"/>
    <w:rsid w:val="00E63A5D"/>
    <w:rsid w:val="00E7367A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1677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0FF0"/>
    <w:rsid w:val="00F74634"/>
    <w:rsid w:val="00F75256"/>
    <w:rsid w:val="00F80984"/>
    <w:rsid w:val="00F82430"/>
    <w:rsid w:val="00F9041A"/>
    <w:rsid w:val="00F92359"/>
    <w:rsid w:val="00F92922"/>
    <w:rsid w:val="00F979A0"/>
    <w:rsid w:val="00FA1ABF"/>
    <w:rsid w:val="00FA42A2"/>
    <w:rsid w:val="00FA47DF"/>
    <w:rsid w:val="00FA51B7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  <w:style w:type="paragraph" w:customStyle="1" w:styleId="null">
    <w:name w:val="null"/>
    <w:basedOn w:val="Normalny"/>
    <w:uiPriority w:val="99"/>
    <w:rsid w:val="00C232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C23254"/>
  </w:style>
  <w:style w:type="character" w:styleId="Pogrubienie">
    <w:name w:val="Strong"/>
    <w:basedOn w:val="Domylnaczcionkaakapitu"/>
    <w:uiPriority w:val="22"/>
    <w:qFormat/>
    <w:rsid w:val="008479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1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Nowa jakość podróżowania koleją z Kaszub do Trójmiasta</vt:lpstr>
    </vt:vector>
  </TitlesOfParts>
  <Company>PKP PLK S.A.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 jakość podróżowania koleją z Kaszub do Trójmiasta</dc:title>
  <dc:subject/>
  <dc:creator>Przemyslaw.Zielinski2@plk-sa.pl</dc:creator>
  <cp:keywords/>
  <dc:description/>
  <cp:lastModifiedBy>Dudzińska Maria</cp:lastModifiedBy>
  <cp:revision>2</cp:revision>
  <cp:lastPrinted>2024-05-13T13:03:00Z</cp:lastPrinted>
  <dcterms:created xsi:type="dcterms:W3CDTF">2025-04-29T06:22:00Z</dcterms:created>
  <dcterms:modified xsi:type="dcterms:W3CDTF">2025-04-29T06:22:00Z</dcterms:modified>
</cp:coreProperties>
</file>