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DEC7" w14:textId="77777777" w:rsidR="0063625B" w:rsidRDefault="00993C28" w:rsidP="009D1AEB">
      <w:pPr>
        <w:jc w:val="right"/>
        <w:rPr>
          <w:rFonts w:cs="Arial"/>
        </w:rPr>
      </w:pPr>
      <w:r>
        <w:rPr>
          <w:rFonts w:cs="Arial"/>
        </w:rPr>
        <w:t xml:space="preserve"> </w:t>
      </w:r>
      <w:r w:rsidR="0034719B">
        <w:rPr>
          <w:rFonts w:cs="Arial"/>
        </w:rPr>
        <w:t xml:space="preserve"> </w:t>
      </w:r>
    </w:p>
    <w:p w14:paraId="2F0E95F7" w14:textId="77777777" w:rsidR="0063625B" w:rsidRDefault="0063625B" w:rsidP="007D5BF6">
      <w:pPr>
        <w:rPr>
          <w:rFonts w:cs="Arial"/>
        </w:rPr>
      </w:pPr>
    </w:p>
    <w:p w14:paraId="58D0D8C7" w14:textId="77777777" w:rsidR="000616E6" w:rsidRPr="00626125" w:rsidRDefault="000616E6" w:rsidP="007D5BF6">
      <w:pPr>
        <w:rPr>
          <w:rFonts w:cs="Arial"/>
        </w:rPr>
      </w:pPr>
    </w:p>
    <w:p w14:paraId="7D4EB2D8" w14:textId="6CEFDD7A" w:rsidR="00557F3E" w:rsidRPr="00A07235" w:rsidRDefault="00856C73" w:rsidP="007D5BF6">
      <w:pPr>
        <w:jc w:val="right"/>
        <w:rPr>
          <w:rFonts w:cs="Arial"/>
        </w:rPr>
      </w:pPr>
      <w:r w:rsidRPr="00A07235">
        <w:rPr>
          <w:rFonts w:cs="Arial"/>
        </w:rPr>
        <w:t xml:space="preserve">Warszawa, </w:t>
      </w:r>
      <w:r w:rsidR="001B0343">
        <w:rPr>
          <w:rFonts w:cs="Arial"/>
        </w:rPr>
        <w:t>29</w:t>
      </w:r>
      <w:r>
        <w:rPr>
          <w:rFonts w:cs="Arial"/>
        </w:rPr>
        <w:t xml:space="preserve"> </w:t>
      </w:r>
      <w:r w:rsidR="00676BA7">
        <w:rPr>
          <w:rFonts w:cs="Arial"/>
        </w:rPr>
        <w:t>kwietnia</w:t>
      </w:r>
      <w:r>
        <w:rPr>
          <w:rFonts w:cs="Arial"/>
        </w:rPr>
        <w:t xml:space="preserve"> </w:t>
      </w:r>
      <w:r w:rsidRPr="00A07235">
        <w:rPr>
          <w:rFonts w:cs="Arial"/>
        </w:rPr>
        <w:t>202</w:t>
      </w:r>
      <w:r>
        <w:rPr>
          <w:rFonts w:cs="Arial"/>
        </w:rPr>
        <w:t>5</w:t>
      </w:r>
      <w:r w:rsidRPr="00A07235">
        <w:rPr>
          <w:rFonts w:cs="Arial"/>
        </w:rPr>
        <w:t xml:space="preserve"> r.</w:t>
      </w:r>
      <w:r w:rsidR="00100A19">
        <w:rPr>
          <w:rFonts w:cs="Arial"/>
        </w:rPr>
        <w:t xml:space="preserve"> </w:t>
      </w:r>
    </w:p>
    <w:p w14:paraId="75FCBB65" w14:textId="77777777" w:rsidR="005375F4" w:rsidRPr="005375F4" w:rsidRDefault="005375F4" w:rsidP="005375F4">
      <w:pPr>
        <w:pStyle w:val="Nagwek1"/>
      </w:pPr>
      <w:r w:rsidRPr="005375F4">
        <w:t>Lokomotywa inwestycyjna PLK SA nabiera prędkości</w:t>
      </w:r>
    </w:p>
    <w:p w14:paraId="7BAE1377" w14:textId="0D9BC971" w:rsidR="005375F4" w:rsidRPr="001B0343" w:rsidRDefault="005375F4" w:rsidP="005375F4">
      <w:pPr>
        <w:spacing w:line="360" w:lineRule="auto"/>
        <w:rPr>
          <w:rFonts w:eastAsiaTheme="majorEastAsia" w:cstheme="majorBidi"/>
          <w:b/>
          <w:bCs/>
        </w:rPr>
      </w:pPr>
      <w:r w:rsidRPr="005375F4">
        <w:rPr>
          <w:rFonts w:eastAsiaTheme="majorEastAsia" w:cstheme="majorBidi"/>
          <w:b/>
        </w:rPr>
        <w:t xml:space="preserve">Białystok-Ełk, Skierniewice-Czachówek, Tymbark-Limanowa, Podłęże-Gdów – </w:t>
      </w:r>
      <w:r>
        <w:rPr>
          <w:rFonts w:eastAsiaTheme="majorEastAsia" w:cstheme="majorBidi"/>
          <w:b/>
        </w:rPr>
        <w:t>w</w:t>
      </w:r>
      <w:r w:rsidRPr="005375F4">
        <w:rPr>
          <w:rFonts w:eastAsiaTheme="majorEastAsia" w:cstheme="majorBidi"/>
          <w:b/>
        </w:rPr>
        <w:t xml:space="preserve"> pierwszym kwartale tego roku Polskie Linie Kolejowe S.A. ogłosiły przetargi o wartości 12,4 miliarda złotych. </w:t>
      </w:r>
      <w:r w:rsidR="001B0343" w:rsidRPr="001B0343">
        <w:rPr>
          <w:rFonts w:eastAsiaTheme="majorEastAsia" w:cstheme="majorBidi"/>
          <w:b/>
          <w:bCs/>
        </w:rPr>
        <w:t>Kolejne zadania są w trakcie przygotowania dokumentacji. PLK SA w całym 2025 roku planują ogłosić postępowania przetargowe na łączną kwotę ok. 16 mld zł.</w:t>
      </w:r>
      <w:r w:rsidR="001B0343">
        <w:rPr>
          <w:rFonts w:eastAsiaTheme="majorEastAsia" w:cstheme="majorBidi"/>
          <w:b/>
          <w:bCs/>
        </w:rPr>
        <w:t xml:space="preserve"> </w:t>
      </w:r>
      <w:r w:rsidRPr="005375F4">
        <w:rPr>
          <w:rFonts w:eastAsiaTheme="majorEastAsia" w:cstheme="majorBidi"/>
          <w:b/>
        </w:rPr>
        <w:t>To dobra wiadomość dla pasażerów, przewoźników i wykonawców.</w:t>
      </w:r>
    </w:p>
    <w:p w14:paraId="602DAD25" w14:textId="77777777" w:rsidR="005375F4" w:rsidRPr="005375F4" w:rsidRDefault="005375F4" w:rsidP="005375F4">
      <w:pPr>
        <w:spacing w:line="360" w:lineRule="auto"/>
        <w:rPr>
          <w:rFonts w:eastAsiaTheme="majorEastAsia" w:cstheme="majorBidi"/>
          <w:bCs/>
        </w:rPr>
      </w:pPr>
      <w:r w:rsidRPr="005375F4">
        <w:rPr>
          <w:rFonts w:eastAsiaTheme="majorEastAsia" w:cstheme="majorBidi"/>
          <w:bCs/>
        </w:rPr>
        <w:t>Polskie Linie Kolejowe S.A. konsekwentnie realizują założenia strategii inwestycyjnej. Do końca tego roku planowane są do ogłoszenia przetargi na łączną kwotę około 16 miliardów złotych. Pierwszy kwartał tego roku PLK SA zamknęły kwotą 12,4 miliarda złotych w ogłoszonych przetargach.</w:t>
      </w:r>
    </w:p>
    <w:p w14:paraId="1565BE5A" w14:textId="77777777" w:rsidR="001A1D29" w:rsidRDefault="005375F4" w:rsidP="005375F4">
      <w:pPr>
        <w:spacing w:line="360" w:lineRule="auto"/>
        <w:rPr>
          <w:rFonts w:eastAsiaTheme="majorEastAsia" w:cstheme="majorBidi"/>
          <w:bCs/>
        </w:rPr>
      </w:pPr>
      <w:r w:rsidRPr="005375F4">
        <w:rPr>
          <w:rFonts w:eastAsiaTheme="majorEastAsia" w:cstheme="majorBidi"/>
          <w:bCs/>
        </w:rPr>
        <w:t xml:space="preserve">Przetargiem na rekordową kwotę, szacowaną na około 6 miliardów złotych, jest modernizacja fragmentu polskiej części korytarza Rail Baltica pomiędzy Ełkiem a Białymstokiem. Ogłaszając to zadanie na początku stycznia, PLK SA wdrożyły wyrok TSUE </w:t>
      </w:r>
      <w:r w:rsidR="00C25C6A">
        <w:rPr>
          <w:rFonts w:eastAsiaTheme="majorEastAsia" w:cstheme="majorBidi"/>
          <w:bCs/>
        </w:rPr>
        <w:t>eliminujący z</w:t>
      </w:r>
      <w:r w:rsidRPr="005375F4">
        <w:rPr>
          <w:rFonts w:eastAsiaTheme="majorEastAsia" w:cstheme="majorBidi"/>
          <w:bCs/>
        </w:rPr>
        <w:t xml:space="preserve"> przetargu firm</w:t>
      </w:r>
      <w:r w:rsidR="00C25C6A">
        <w:rPr>
          <w:rFonts w:eastAsiaTheme="majorEastAsia" w:cstheme="majorBidi"/>
          <w:bCs/>
        </w:rPr>
        <w:t>y</w:t>
      </w:r>
      <w:r w:rsidRPr="005375F4">
        <w:rPr>
          <w:rFonts w:eastAsiaTheme="majorEastAsia" w:cstheme="majorBidi"/>
          <w:bCs/>
        </w:rPr>
        <w:t xml:space="preserve"> spoza UE, EOG oraz </w:t>
      </w:r>
      <w:r w:rsidR="00C25C6A" w:rsidRPr="005375F4">
        <w:rPr>
          <w:rFonts w:eastAsiaTheme="majorEastAsia" w:cstheme="majorBidi"/>
          <w:bCs/>
        </w:rPr>
        <w:t>podmiot</w:t>
      </w:r>
      <w:r w:rsidR="00C25C6A">
        <w:rPr>
          <w:rFonts w:eastAsiaTheme="majorEastAsia" w:cstheme="majorBidi"/>
          <w:bCs/>
        </w:rPr>
        <w:t>y</w:t>
      </w:r>
      <w:r w:rsidR="00C25C6A" w:rsidRPr="005375F4">
        <w:rPr>
          <w:rFonts w:eastAsiaTheme="majorEastAsia" w:cstheme="majorBidi"/>
          <w:bCs/>
        </w:rPr>
        <w:t xml:space="preserve"> </w:t>
      </w:r>
      <w:r w:rsidRPr="005375F4">
        <w:rPr>
          <w:rFonts w:eastAsiaTheme="majorEastAsia" w:cstheme="majorBidi"/>
          <w:bCs/>
        </w:rPr>
        <w:t>z państw, które nie są objęte porozumieniem o zamówieniach rządowych w ramach WTO. Decyzja PLK SA zapewni bezpieczeństwo inwestycji oraz zminimalizuje ryzyko realizacji tak dużego projektu przez nieznany podmiot.</w:t>
      </w:r>
    </w:p>
    <w:p w14:paraId="7F92F133" w14:textId="051DEDCC" w:rsidR="005375F4" w:rsidRPr="005375F4" w:rsidRDefault="001A1D29" w:rsidP="005375F4">
      <w:pPr>
        <w:spacing w:line="360" w:lineRule="auto"/>
        <w:rPr>
          <w:rFonts w:eastAsiaTheme="majorEastAsia" w:cstheme="majorBidi"/>
          <w:bCs/>
        </w:rPr>
      </w:pPr>
      <w:r w:rsidRPr="005375F4">
        <w:rPr>
          <w:rFonts w:eastAsiaTheme="majorEastAsia" w:cstheme="majorBidi"/>
          <w:bCs/>
        </w:rPr>
        <w:t>–</w:t>
      </w:r>
      <w:r w:rsidR="005375F4" w:rsidRPr="005375F4">
        <w:rPr>
          <w:rFonts w:eastAsiaTheme="majorEastAsia" w:cstheme="majorBidi"/>
          <w:b/>
          <w:i/>
          <w:iCs/>
        </w:rPr>
        <w:t xml:space="preserve"> W grze są jeszcze kolejne wielomiliardowe zadania, np. Skierniewice-Czachówek, Tymbark-Limanowa, czy Podłęże-Gdów. W pierwszym kwartale tego roku uruchomiliśmy wszystkie przetargi w kwocie powyżej 100 mln złotych, które zaplanowaliśmy. Dostrzegamy, że nowe otwarcie się na inwestycje kolejowe jest pozytywnie odbierane przez środowiska wykonawców, którzy przez poprzednie dwa lata byli w trudnej sytuacji</w:t>
      </w:r>
      <w:r w:rsidR="005375F4" w:rsidRPr="005375F4">
        <w:rPr>
          <w:rFonts w:eastAsiaTheme="majorEastAsia" w:cstheme="majorBidi"/>
          <w:bCs/>
        </w:rPr>
        <w:t xml:space="preserve"> – powiedział Piotr Wyborski, Prezes Zarządu PLK SA.</w:t>
      </w:r>
    </w:p>
    <w:p w14:paraId="433C224B" w14:textId="41D343C5" w:rsidR="005375F4" w:rsidRPr="005375F4" w:rsidRDefault="005375F4" w:rsidP="005375F4">
      <w:pPr>
        <w:spacing w:line="360" w:lineRule="auto"/>
        <w:rPr>
          <w:rFonts w:eastAsiaTheme="majorEastAsia" w:cstheme="majorBidi"/>
          <w:bCs/>
        </w:rPr>
      </w:pPr>
      <w:r w:rsidRPr="005375F4">
        <w:rPr>
          <w:rFonts w:eastAsiaTheme="majorEastAsia" w:cstheme="majorBidi"/>
          <w:bCs/>
        </w:rPr>
        <w:t xml:space="preserve">Równolegle z procesem przetargowym PLK SA podpisują umowy z wykonawcami inwestycji. W pierwszym kwartale tego roku </w:t>
      </w:r>
      <w:r w:rsidR="00C25C6A" w:rsidRPr="005375F4">
        <w:rPr>
          <w:rFonts w:eastAsiaTheme="majorEastAsia" w:cstheme="majorBidi"/>
          <w:bCs/>
        </w:rPr>
        <w:t>podpisan</w:t>
      </w:r>
      <w:r w:rsidR="00C25C6A">
        <w:rPr>
          <w:rFonts w:eastAsiaTheme="majorEastAsia" w:cstheme="majorBidi"/>
          <w:bCs/>
        </w:rPr>
        <w:t>e</w:t>
      </w:r>
      <w:r w:rsidR="00C25C6A" w:rsidRPr="005375F4">
        <w:rPr>
          <w:rFonts w:eastAsiaTheme="majorEastAsia" w:cstheme="majorBidi"/>
          <w:bCs/>
        </w:rPr>
        <w:t xml:space="preserve"> </w:t>
      </w:r>
      <w:r w:rsidRPr="005375F4">
        <w:rPr>
          <w:rFonts w:eastAsiaTheme="majorEastAsia" w:cstheme="majorBidi"/>
          <w:bCs/>
        </w:rPr>
        <w:t>został</w:t>
      </w:r>
      <w:r w:rsidR="00C25C6A">
        <w:rPr>
          <w:rFonts w:eastAsiaTheme="majorEastAsia" w:cstheme="majorBidi"/>
          <w:bCs/>
        </w:rPr>
        <w:t>y</w:t>
      </w:r>
      <w:r w:rsidRPr="005375F4">
        <w:rPr>
          <w:rFonts w:eastAsiaTheme="majorEastAsia" w:cstheme="majorBidi"/>
          <w:bCs/>
        </w:rPr>
        <w:t xml:space="preserve"> um</w:t>
      </w:r>
      <w:r w:rsidR="00C25C6A">
        <w:rPr>
          <w:rFonts w:eastAsiaTheme="majorEastAsia" w:cstheme="majorBidi"/>
          <w:bCs/>
        </w:rPr>
        <w:t>o</w:t>
      </w:r>
      <w:r w:rsidRPr="005375F4">
        <w:rPr>
          <w:rFonts w:eastAsiaTheme="majorEastAsia" w:cstheme="majorBidi"/>
          <w:bCs/>
        </w:rPr>
        <w:t>w</w:t>
      </w:r>
      <w:r w:rsidR="00C25C6A">
        <w:rPr>
          <w:rFonts w:eastAsiaTheme="majorEastAsia" w:cstheme="majorBidi"/>
          <w:bCs/>
        </w:rPr>
        <w:t>y</w:t>
      </w:r>
      <w:r w:rsidRPr="005375F4">
        <w:rPr>
          <w:rFonts w:eastAsiaTheme="majorEastAsia" w:cstheme="majorBidi"/>
          <w:bCs/>
        </w:rPr>
        <w:t xml:space="preserve"> o łącznej wartości </w:t>
      </w:r>
      <w:r w:rsidR="00A26E69">
        <w:rPr>
          <w:rFonts w:eastAsiaTheme="majorEastAsia" w:cstheme="majorBidi"/>
          <w:bCs/>
        </w:rPr>
        <w:t>0,4 mld</w:t>
      </w:r>
      <w:r w:rsidR="00A26E69" w:rsidRPr="005375F4">
        <w:rPr>
          <w:rFonts w:eastAsiaTheme="majorEastAsia" w:cstheme="majorBidi"/>
          <w:bCs/>
        </w:rPr>
        <w:t xml:space="preserve"> </w:t>
      </w:r>
      <w:r w:rsidRPr="005375F4">
        <w:rPr>
          <w:rFonts w:eastAsiaTheme="majorEastAsia" w:cstheme="majorBidi"/>
          <w:bCs/>
        </w:rPr>
        <w:t>zł.</w:t>
      </w:r>
    </w:p>
    <w:p w14:paraId="082F7759" w14:textId="1CECF1E9" w:rsidR="001E020B" w:rsidRDefault="005375F4" w:rsidP="009B0A79">
      <w:pPr>
        <w:spacing w:line="360" w:lineRule="auto"/>
      </w:pPr>
      <w:r w:rsidRPr="005375F4">
        <w:t>Dzięki konsekwentnej realizacji strategii inwestycyjnej, Polskie Linie Kolejowe S.A. przyczyniają się do rozwoju infrastruktury kolejowej w Polsce, co przyniesie korzyści zarówno pasażerom, jak i przewoźnikom oraz wykonawcom.</w:t>
      </w:r>
    </w:p>
    <w:p w14:paraId="355807AD" w14:textId="2ADB169C" w:rsidR="00856C73" w:rsidRDefault="00856C73" w:rsidP="00856C73">
      <w:pPr>
        <w:spacing w:after="0" w:line="360" w:lineRule="auto"/>
        <w:rPr>
          <w:rStyle w:val="Pogrubienie"/>
          <w:rFonts w:cs="Arial"/>
        </w:rPr>
      </w:pPr>
      <w:r w:rsidRPr="00A07235">
        <w:rPr>
          <w:rStyle w:val="Pogrubienie"/>
          <w:rFonts w:cs="Arial"/>
        </w:rPr>
        <w:t>Kontakt dla mediów:</w:t>
      </w:r>
    </w:p>
    <w:p w14:paraId="04CEF5E8" w14:textId="30EA8174" w:rsidR="001B0343" w:rsidRDefault="001B0343" w:rsidP="007D5BF6">
      <w:pPr>
        <w:spacing w:after="0" w:line="240" w:lineRule="auto"/>
        <w:rPr>
          <w:rStyle w:val="Pogrubienie"/>
          <w:rFonts w:cs="Arial"/>
          <w:b w:val="0"/>
        </w:rPr>
      </w:pPr>
      <w:r>
        <w:rPr>
          <w:rStyle w:val="Pogrubienie"/>
          <w:rFonts w:cs="Arial"/>
          <w:b w:val="0"/>
        </w:rPr>
        <w:t>Karol Jakubowski</w:t>
      </w:r>
    </w:p>
    <w:p w14:paraId="517983A7" w14:textId="2C8BA894" w:rsidR="00856C73" w:rsidRPr="00F26E0E" w:rsidRDefault="001E020B" w:rsidP="007D5BF6">
      <w:pPr>
        <w:spacing w:after="0" w:line="240" w:lineRule="auto"/>
        <w:rPr>
          <w:rStyle w:val="Pogrubienie"/>
          <w:rFonts w:cs="Arial"/>
          <w:b w:val="0"/>
        </w:rPr>
      </w:pPr>
      <w:r>
        <w:rPr>
          <w:rStyle w:val="Pogrubienie"/>
          <w:rFonts w:cs="Arial"/>
          <w:b w:val="0"/>
        </w:rPr>
        <w:t>Z</w:t>
      </w:r>
      <w:r w:rsidR="00856C73" w:rsidRPr="00F26E0E">
        <w:rPr>
          <w:rStyle w:val="Pogrubienie"/>
          <w:rFonts w:cs="Arial"/>
          <w:b w:val="0"/>
        </w:rPr>
        <w:t>espół prasowy</w:t>
      </w:r>
      <w:r w:rsidR="00856C73" w:rsidRPr="00F26E0E">
        <w:rPr>
          <w:rStyle w:val="Pogrubienie"/>
          <w:rFonts w:cs="Arial"/>
          <w:b w:val="0"/>
        </w:rPr>
        <w:br/>
        <w:t>PKP Polskie Linie Kolejowe S.A.</w:t>
      </w:r>
    </w:p>
    <w:p w14:paraId="3DBC7E53" w14:textId="77777777" w:rsidR="00856C73" w:rsidRPr="00915182" w:rsidRDefault="00000000" w:rsidP="007D5BF6">
      <w:pPr>
        <w:spacing w:after="0" w:line="240" w:lineRule="auto"/>
        <w:rPr>
          <w:rStyle w:val="Pogrubienie"/>
          <w:rFonts w:cs="Arial"/>
          <w:b w:val="0"/>
          <w:lang w:val="en-GB"/>
        </w:rPr>
      </w:pPr>
      <w:hyperlink r:id="rId8" w:history="1">
        <w:r w:rsidR="00856C73" w:rsidRPr="00915182">
          <w:rPr>
            <w:rStyle w:val="Hipercze"/>
            <w:rFonts w:cs="Arial"/>
            <w:lang w:val="en-GB"/>
          </w:rPr>
          <w:t>rzecznik@plk-sa.pl</w:t>
        </w:r>
      </w:hyperlink>
      <w:r w:rsidR="00856C73" w:rsidRPr="00915182">
        <w:rPr>
          <w:rStyle w:val="Pogrubienie"/>
          <w:rFonts w:cs="Arial"/>
          <w:b w:val="0"/>
          <w:lang w:val="en-GB"/>
        </w:rPr>
        <w:t xml:space="preserve">  </w:t>
      </w:r>
    </w:p>
    <w:p w14:paraId="0321256E" w14:textId="190B5B0B" w:rsidR="009E2176" w:rsidRPr="00C713B7" w:rsidRDefault="00856C73" w:rsidP="00ED2B49">
      <w:pPr>
        <w:spacing w:after="0" w:line="240" w:lineRule="auto"/>
        <w:rPr>
          <w:rFonts w:cs="Arial"/>
          <w:bCs/>
          <w:lang w:val="en-GB"/>
        </w:rPr>
      </w:pPr>
      <w:r w:rsidRPr="00915182">
        <w:rPr>
          <w:rStyle w:val="Pogrubienie"/>
          <w:rFonts w:cs="Arial"/>
          <w:b w:val="0"/>
          <w:lang w:val="en-GB"/>
        </w:rPr>
        <w:t>Tel. 22 473 30 02</w:t>
      </w:r>
    </w:p>
    <w:sectPr w:rsidR="009E2176" w:rsidRPr="00C713B7" w:rsidSect="007F7B6B">
      <w:headerReference w:type="first" r:id="rId9"/>
      <w:footerReference w:type="first" r:id="rId10"/>
      <w:pgSz w:w="11906" w:h="16838"/>
      <w:pgMar w:top="1134" w:right="1133" w:bottom="709" w:left="1134" w:header="709"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C73A" w14:textId="77777777" w:rsidR="00BE042E" w:rsidRDefault="00BE042E" w:rsidP="009D1AEB">
      <w:pPr>
        <w:spacing w:after="0" w:line="240" w:lineRule="auto"/>
      </w:pPr>
      <w:r>
        <w:separator/>
      </w:r>
    </w:p>
  </w:endnote>
  <w:endnote w:type="continuationSeparator" w:id="0">
    <w:p w14:paraId="2833718E" w14:textId="77777777" w:rsidR="00BE042E" w:rsidRDefault="00BE042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B2D4" w14:textId="77777777" w:rsidR="00552C7E" w:rsidRDefault="00552C7E" w:rsidP="00552C7E">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01D55A8B" w14:textId="77777777" w:rsidR="00552C7E" w:rsidRDefault="00552C7E" w:rsidP="00552C7E">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09378B68" w14:textId="3259D11D" w:rsidR="00860074" w:rsidRPr="00860074" w:rsidRDefault="00552C7E" w:rsidP="00552C7E">
    <w:pPr>
      <w:spacing w:after="0" w:line="240" w:lineRule="auto"/>
      <w:jc w:val="both"/>
      <w:rPr>
        <w:rFonts w:cs="Arial"/>
        <w:color w:val="727271"/>
        <w:sz w:val="14"/>
        <w:szCs w:val="14"/>
      </w:rPr>
    </w:pPr>
    <w:r>
      <w:rPr>
        <w:rFonts w:cs="Arial"/>
        <w:color w:val="727271"/>
        <w:sz w:val="14"/>
        <w:szCs w:val="14"/>
      </w:rPr>
      <w:t>REGON 017319027. Wysokość kapitału zakładowego w całości wpłaconego: 3</w:t>
    </w:r>
    <w:r w:rsidR="00455046">
      <w:rPr>
        <w:rFonts w:cs="Arial"/>
        <w:color w:val="727271"/>
        <w:sz w:val="14"/>
        <w:szCs w:val="14"/>
      </w:rPr>
      <w:t>4</w:t>
    </w:r>
    <w:r>
      <w:rPr>
        <w:rFonts w:cs="Arial"/>
        <w:color w:val="727271"/>
        <w:sz w:val="14"/>
        <w:szCs w:val="14"/>
      </w:rPr>
      <w:t>.</w:t>
    </w:r>
    <w:r w:rsidR="00455046">
      <w:rPr>
        <w:rFonts w:cs="Arial"/>
        <w:color w:val="727271"/>
        <w:sz w:val="14"/>
        <w:szCs w:val="14"/>
      </w:rPr>
      <w:t>734</w:t>
    </w:r>
    <w:r>
      <w:rPr>
        <w:rFonts w:cs="Arial"/>
        <w:color w:val="727271"/>
        <w:sz w:val="14"/>
        <w:szCs w:val="14"/>
      </w:rPr>
      <w:t>.</w:t>
    </w:r>
    <w:r w:rsidR="00455046">
      <w:rPr>
        <w:rFonts w:cs="Arial"/>
        <w:color w:val="727271"/>
        <w:sz w:val="14"/>
        <w:szCs w:val="14"/>
      </w:rPr>
      <w:t>824</w:t>
    </w:r>
    <w:r>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C943" w14:textId="77777777" w:rsidR="00BE042E" w:rsidRDefault="00BE042E" w:rsidP="009D1AEB">
      <w:pPr>
        <w:spacing w:after="0" w:line="240" w:lineRule="auto"/>
      </w:pPr>
      <w:r>
        <w:separator/>
      </w:r>
    </w:p>
  </w:footnote>
  <w:footnote w:type="continuationSeparator" w:id="0">
    <w:p w14:paraId="4B18913D" w14:textId="77777777" w:rsidR="00BE042E" w:rsidRDefault="00BE042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E629"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443F5D72" wp14:editId="4DF0BE9F">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6DBD3E1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0046522" w14:textId="77777777" w:rsidR="009D1AEB" w:rsidRDefault="009D1AEB" w:rsidP="009D1AEB">
                          <w:pPr>
                            <w:spacing w:after="0"/>
                            <w:rPr>
                              <w:rFonts w:cs="Arial"/>
                              <w:sz w:val="16"/>
                              <w:szCs w:val="16"/>
                            </w:rPr>
                          </w:pPr>
                          <w:r>
                            <w:rPr>
                              <w:rFonts w:cs="Arial"/>
                              <w:sz w:val="16"/>
                              <w:szCs w:val="16"/>
                            </w:rPr>
                            <w:t>Biuro Komunikacji i Promocji</w:t>
                          </w:r>
                        </w:p>
                        <w:p w14:paraId="13A87C3B"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1B2A3B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D3FC43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256CA1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694C8D3" w14:textId="77777777" w:rsidR="009D1AEB" w:rsidRPr="004D6EC9" w:rsidRDefault="009D1AEB" w:rsidP="009D1AEB">
                          <w:pPr>
                            <w:spacing w:after="0"/>
                            <w:rPr>
                              <w:rFonts w:cs="Arial"/>
                              <w:sz w:val="16"/>
                              <w:szCs w:val="16"/>
                            </w:rPr>
                          </w:pPr>
                          <w:r w:rsidRPr="004D6EC9">
                            <w:rPr>
                              <w:rFonts w:cs="Arial"/>
                              <w:sz w:val="16"/>
                              <w:szCs w:val="16"/>
                            </w:rPr>
                            <w:t>www.plk-sa.pl</w:t>
                          </w:r>
                        </w:p>
                        <w:p w14:paraId="34E91E05"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5D7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6DBD3E1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0046522" w14:textId="77777777" w:rsidR="009D1AEB" w:rsidRDefault="009D1AEB" w:rsidP="009D1AEB">
                    <w:pPr>
                      <w:spacing w:after="0"/>
                      <w:rPr>
                        <w:rFonts w:cs="Arial"/>
                        <w:sz w:val="16"/>
                        <w:szCs w:val="16"/>
                      </w:rPr>
                    </w:pPr>
                    <w:r>
                      <w:rPr>
                        <w:rFonts w:cs="Arial"/>
                        <w:sz w:val="16"/>
                        <w:szCs w:val="16"/>
                      </w:rPr>
                      <w:t>Biuro Komunikacji i Promocji</w:t>
                    </w:r>
                  </w:p>
                  <w:p w14:paraId="13A87C3B"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1B2A3B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D3FC43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256CA1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694C8D3" w14:textId="77777777" w:rsidR="009D1AEB" w:rsidRPr="004D6EC9" w:rsidRDefault="009D1AEB" w:rsidP="009D1AEB">
                    <w:pPr>
                      <w:spacing w:after="0"/>
                      <w:rPr>
                        <w:rFonts w:cs="Arial"/>
                        <w:sz w:val="16"/>
                        <w:szCs w:val="16"/>
                      </w:rPr>
                    </w:pPr>
                    <w:r w:rsidRPr="004D6EC9">
                      <w:rPr>
                        <w:rFonts w:cs="Arial"/>
                        <w:sz w:val="16"/>
                        <w:szCs w:val="16"/>
                      </w:rPr>
                      <w:t>www.plk-sa.pl</w:t>
                    </w:r>
                  </w:p>
                  <w:p w14:paraId="34E91E05"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27CDBC4B" wp14:editId="1ABD5D9E">
          <wp:simplePos x="0" y="0"/>
          <wp:positionH relativeFrom="margin">
            <wp:align>right</wp:align>
          </wp:positionH>
          <wp:positionV relativeFrom="paragraph">
            <wp:posOffset>6350</wp:posOffset>
          </wp:positionV>
          <wp:extent cx="2180590" cy="352425"/>
          <wp:effectExtent l="0" t="0" r="0" b="9525"/>
          <wp:wrapNone/>
          <wp:docPr id="3345688" name="Obraz 3345688"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463C28C0"/>
    <w:multiLevelType w:val="hybridMultilevel"/>
    <w:tmpl w:val="CB04F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205BB7"/>
    <w:multiLevelType w:val="multilevel"/>
    <w:tmpl w:val="76C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F18DC"/>
    <w:multiLevelType w:val="multilevel"/>
    <w:tmpl w:val="B83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439730">
    <w:abstractNumId w:val="1"/>
  </w:num>
  <w:num w:numId="2" w16cid:durableId="2016614674">
    <w:abstractNumId w:val="0"/>
  </w:num>
  <w:num w:numId="3" w16cid:durableId="1626278227">
    <w:abstractNumId w:val="2"/>
  </w:num>
  <w:num w:numId="4" w16cid:durableId="2025745606">
    <w:abstractNumId w:val="3"/>
  </w:num>
  <w:num w:numId="5" w16cid:durableId="863714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640D"/>
    <w:rsid w:val="00011694"/>
    <w:rsid w:val="000149B4"/>
    <w:rsid w:val="00023C45"/>
    <w:rsid w:val="00027F1F"/>
    <w:rsid w:val="000305DF"/>
    <w:rsid w:val="00036F33"/>
    <w:rsid w:val="0005581E"/>
    <w:rsid w:val="000602CB"/>
    <w:rsid w:val="000616E6"/>
    <w:rsid w:val="00072424"/>
    <w:rsid w:val="00072994"/>
    <w:rsid w:val="00097341"/>
    <w:rsid w:val="000A3B2B"/>
    <w:rsid w:val="000A6908"/>
    <w:rsid w:val="000B6574"/>
    <w:rsid w:val="000C41ED"/>
    <w:rsid w:val="000D38B8"/>
    <w:rsid w:val="000D3EC2"/>
    <w:rsid w:val="000D4320"/>
    <w:rsid w:val="000D4686"/>
    <w:rsid w:val="000E41B8"/>
    <w:rsid w:val="000F1E4F"/>
    <w:rsid w:val="000F3DD1"/>
    <w:rsid w:val="00100A19"/>
    <w:rsid w:val="00106CFB"/>
    <w:rsid w:val="001118F3"/>
    <w:rsid w:val="001168B0"/>
    <w:rsid w:val="001248B0"/>
    <w:rsid w:val="0014543B"/>
    <w:rsid w:val="0014642F"/>
    <w:rsid w:val="001473E5"/>
    <w:rsid w:val="00160059"/>
    <w:rsid w:val="00164DC9"/>
    <w:rsid w:val="0016639D"/>
    <w:rsid w:val="001745FF"/>
    <w:rsid w:val="00180810"/>
    <w:rsid w:val="00181F76"/>
    <w:rsid w:val="00191DED"/>
    <w:rsid w:val="001955EB"/>
    <w:rsid w:val="001A0FA4"/>
    <w:rsid w:val="001A1D29"/>
    <w:rsid w:val="001A4FCB"/>
    <w:rsid w:val="001B0343"/>
    <w:rsid w:val="001B24C8"/>
    <w:rsid w:val="001B46B3"/>
    <w:rsid w:val="001C0F18"/>
    <w:rsid w:val="001D2001"/>
    <w:rsid w:val="001D513A"/>
    <w:rsid w:val="001E020B"/>
    <w:rsid w:val="001E0F55"/>
    <w:rsid w:val="001E200C"/>
    <w:rsid w:val="001F123C"/>
    <w:rsid w:val="001F232D"/>
    <w:rsid w:val="001F3200"/>
    <w:rsid w:val="001F7D36"/>
    <w:rsid w:val="0020069B"/>
    <w:rsid w:val="00206FBD"/>
    <w:rsid w:val="00207F17"/>
    <w:rsid w:val="00212ABD"/>
    <w:rsid w:val="0023013A"/>
    <w:rsid w:val="00231267"/>
    <w:rsid w:val="00236985"/>
    <w:rsid w:val="00250BB4"/>
    <w:rsid w:val="00260596"/>
    <w:rsid w:val="00260E09"/>
    <w:rsid w:val="00260F6E"/>
    <w:rsid w:val="002725C8"/>
    <w:rsid w:val="002760D6"/>
    <w:rsid w:val="00277762"/>
    <w:rsid w:val="00290E82"/>
    <w:rsid w:val="00291328"/>
    <w:rsid w:val="00295EF6"/>
    <w:rsid w:val="00296E42"/>
    <w:rsid w:val="002A16AD"/>
    <w:rsid w:val="002B017D"/>
    <w:rsid w:val="002B3AE1"/>
    <w:rsid w:val="002C48B7"/>
    <w:rsid w:val="002D5C65"/>
    <w:rsid w:val="002E3404"/>
    <w:rsid w:val="002E4942"/>
    <w:rsid w:val="002F6767"/>
    <w:rsid w:val="00300D8C"/>
    <w:rsid w:val="00303B5A"/>
    <w:rsid w:val="00306C27"/>
    <w:rsid w:val="00314B1F"/>
    <w:rsid w:val="0033726E"/>
    <w:rsid w:val="00341B9D"/>
    <w:rsid w:val="00342E07"/>
    <w:rsid w:val="00345B6C"/>
    <w:rsid w:val="0034692C"/>
    <w:rsid w:val="00346A85"/>
    <w:rsid w:val="0034719B"/>
    <w:rsid w:val="003543D6"/>
    <w:rsid w:val="00357A92"/>
    <w:rsid w:val="003602B2"/>
    <w:rsid w:val="00362DF7"/>
    <w:rsid w:val="00364449"/>
    <w:rsid w:val="003645B2"/>
    <w:rsid w:val="00365245"/>
    <w:rsid w:val="00371D37"/>
    <w:rsid w:val="00387487"/>
    <w:rsid w:val="0039370D"/>
    <w:rsid w:val="00393E77"/>
    <w:rsid w:val="003946FB"/>
    <w:rsid w:val="00394C06"/>
    <w:rsid w:val="003A1670"/>
    <w:rsid w:val="003A169C"/>
    <w:rsid w:val="003A3205"/>
    <w:rsid w:val="003A3A67"/>
    <w:rsid w:val="003A44A5"/>
    <w:rsid w:val="003B525D"/>
    <w:rsid w:val="003B6AE3"/>
    <w:rsid w:val="003C5E6C"/>
    <w:rsid w:val="003D3C0F"/>
    <w:rsid w:val="003E2D11"/>
    <w:rsid w:val="003E3E38"/>
    <w:rsid w:val="003E5926"/>
    <w:rsid w:val="003F21F8"/>
    <w:rsid w:val="003F5E5F"/>
    <w:rsid w:val="00401F21"/>
    <w:rsid w:val="004109DA"/>
    <w:rsid w:val="00412462"/>
    <w:rsid w:val="004150D3"/>
    <w:rsid w:val="00421617"/>
    <w:rsid w:val="00435576"/>
    <w:rsid w:val="00444ABA"/>
    <w:rsid w:val="00450285"/>
    <w:rsid w:val="00450C5A"/>
    <w:rsid w:val="0045494F"/>
    <w:rsid w:val="00455046"/>
    <w:rsid w:val="0045626D"/>
    <w:rsid w:val="004840EF"/>
    <w:rsid w:val="00486374"/>
    <w:rsid w:val="00487171"/>
    <w:rsid w:val="004936A2"/>
    <w:rsid w:val="00495D87"/>
    <w:rsid w:val="004A17DD"/>
    <w:rsid w:val="004A6D09"/>
    <w:rsid w:val="004D3861"/>
    <w:rsid w:val="004D433B"/>
    <w:rsid w:val="004E3D71"/>
    <w:rsid w:val="004E677E"/>
    <w:rsid w:val="004F04B9"/>
    <w:rsid w:val="004F2616"/>
    <w:rsid w:val="00505958"/>
    <w:rsid w:val="0051575E"/>
    <w:rsid w:val="00531FF3"/>
    <w:rsid w:val="005375F4"/>
    <w:rsid w:val="00541B5B"/>
    <w:rsid w:val="00552C7E"/>
    <w:rsid w:val="00557F3E"/>
    <w:rsid w:val="0056240D"/>
    <w:rsid w:val="00567F1D"/>
    <w:rsid w:val="005943F9"/>
    <w:rsid w:val="0059591C"/>
    <w:rsid w:val="00596CEC"/>
    <w:rsid w:val="005A243C"/>
    <w:rsid w:val="005A27C4"/>
    <w:rsid w:val="005A3CB3"/>
    <w:rsid w:val="005A3FDB"/>
    <w:rsid w:val="005A7680"/>
    <w:rsid w:val="005A7FA4"/>
    <w:rsid w:val="005B1DC4"/>
    <w:rsid w:val="005B1FEC"/>
    <w:rsid w:val="005B2C4B"/>
    <w:rsid w:val="005C09DD"/>
    <w:rsid w:val="005C6B81"/>
    <w:rsid w:val="005E5938"/>
    <w:rsid w:val="005E5A21"/>
    <w:rsid w:val="00604A59"/>
    <w:rsid w:val="006059A1"/>
    <w:rsid w:val="00606540"/>
    <w:rsid w:val="00607A57"/>
    <w:rsid w:val="006132FA"/>
    <w:rsid w:val="006135D6"/>
    <w:rsid w:val="00616673"/>
    <w:rsid w:val="0062064B"/>
    <w:rsid w:val="00626125"/>
    <w:rsid w:val="006331ED"/>
    <w:rsid w:val="006348D0"/>
    <w:rsid w:val="0063625B"/>
    <w:rsid w:val="00636A5B"/>
    <w:rsid w:val="00663A89"/>
    <w:rsid w:val="00665832"/>
    <w:rsid w:val="00671E21"/>
    <w:rsid w:val="00672CE5"/>
    <w:rsid w:val="00676BA7"/>
    <w:rsid w:val="00676DC8"/>
    <w:rsid w:val="00686E7C"/>
    <w:rsid w:val="006A409C"/>
    <w:rsid w:val="006B1136"/>
    <w:rsid w:val="006B4FBB"/>
    <w:rsid w:val="006C159E"/>
    <w:rsid w:val="006C177C"/>
    <w:rsid w:val="006C6C1C"/>
    <w:rsid w:val="006C7E47"/>
    <w:rsid w:val="006D6CAD"/>
    <w:rsid w:val="006E00F9"/>
    <w:rsid w:val="006F71AA"/>
    <w:rsid w:val="00704650"/>
    <w:rsid w:val="00706407"/>
    <w:rsid w:val="007106E7"/>
    <w:rsid w:val="00715FCA"/>
    <w:rsid w:val="007162B2"/>
    <w:rsid w:val="00731391"/>
    <w:rsid w:val="007317F6"/>
    <w:rsid w:val="00742519"/>
    <w:rsid w:val="00765250"/>
    <w:rsid w:val="00777D9F"/>
    <w:rsid w:val="0078700E"/>
    <w:rsid w:val="007A0A26"/>
    <w:rsid w:val="007A7804"/>
    <w:rsid w:val="007C0244"/>
    <w:rsid w:val="007C1108"/>
    <w:rsid w:val="007D5BF6"/>
    <w:rsid w:val="007F0F98"/>
    <w:rsid w:val="007F3648"/>
    <w:rsid w:val="007F4A64"/>
    <w:rsid w:val="007F7B6B"/>
    <w:rsid w:val="00800369"/>
    <w:rsid w:val="008029C7"/>
    <w:rsid w:val="00807C04"/>
    <w:rsid w:val="00814172"/>
    <w:rsid w:val="00815D79"/>
    <w:rsid w:val="00827EF3"/>
    <w:rsid w:val="00834C0A"/>
    <w:rsid w:val="0083684F"/>
    <w:rsid w:val="0084289E"/>
    <w:rsid w:val="00851CB4"/>
    <w:rsid w:val="00852656"/>
    <w:rsid w:val="00856C73"/>
    <w:rsid w:val="00857FD0"/>
    <w:rsid w:val="00860074"/>
    <w:rsid w:val="00864D5C"/>
    <w:rsid w:val="008832CE"/>
    <w:rsid w:val="00883510"/>
    <w:rsid w:val="008A15DF"/>
    <w:rsid w:val="008A1645"/>
    <w:rsid w:val="008B50A8"/>
    <w:rsid w:val="008B5144"/>
    <w:rsid w:val="008B526C"/>
    <w:rsid w:val="008C3EDA"/>
    <w:rsid w:val="008C627C"/>
    <w:rsid w:val="008D5441"/>
    <w:rsid w:val="008D57C9"/>
    <w:rsid w:val="008E655A"/>
    <w:rsid w:val="008F6447"/>
    <w:rsid w:val="00900917"/>
    <w:rsid w:val="00902EC3"/>
    <w:rsid w:val="00903551"/>
    <w:rsid w:val="00904295"/>
    <w:rsid w:val="00906C33"/>
    <w:rsid w:val="00907415"/>
    <w:rsid w:val="00910895"/>
    <w:rsid w:val="00911C38"/>
    <w:rsid w:val="00912E10"/>
    <w:rsid w:val="00914E22"/>
    <w:rsid w:val="009156B5"/>
    <w:rsid w:val="00936029"/>
    <w:rsid w:val="00951C5E"/>
    <w:rsid w:val="0095431B"/>
    <w:rsid w:val="009633FC"/>
    <w:rsid w:val="00982D40"/>
    <w:rsid w:val="00983323"/>
    <w:rsid w:val="00985E0A"/>
    <w:rsid w:val="0098703D"/>
    <w:rsid w:val="00987371"/>
    <w:rsid w:val="00990FF7"/>
    <w:rsid w:val="00993C28"/>
    <w:rsid w:val="009A20D1"/>
    <w:rsid w:val="009B0A79"/>
    <w:rsid w:val="009B2722"/>
    <w:rsid w:val="009C0C6E"/>
    <w:rsid w:val="009C6695"/>
    <w:rsid w:val="009C7F7C"/>
    <w:rsid w:val="009D1AEB"/>
    <w:rsid w:val="009D343E"/>
    <w:rsid w:val="009D6101"/>
    <w:rsid w:val="009D7C5F"/>
    <w:rsid w:val="009E2176"/>
    <w:rsid w:val="009E38FA"/>
    <w:rsid w:val="009E4E5F"/>
    <w:rsid w:val="009F1EA1"/>
    <w:rsid w:val="00A00CDE"/>
    <w:rsid w:val="00A05027"/>
    <w:rsid w:val="00A050AF"/>
    <w:rsid w:val="00A136D2"/>
    <w:rsid w:val="00A15AED"/>
    <w:rsid w:val="00A24FCE"/>
    <w:rsid w:val="00A26A26"/>
    <w:rsid w:val="00A26E69"/>
    <w:rsid w:val="00A43AA6"/>
    <w:rsid w:val="00A50313"/>
    <w:rsid w:val="00A53EBC"/>
    <w:rsid w:val="00A55AB6"/>
    <w:rsid w:val="00A655C8"/>
    <w:rsid w:val="00A67545"/>
    <w:rsid w:val="00A72B76"/>
    <w:rsid w:val="00A81BA1"/>
    <w:rsid w:val="00A82D53"/>
    <w:rsid w:val="00A82ED7"/>
    <w:rsid w:val="00A83140"/>
    <w:rsid w:val="00A86833"/>
    <w:rsid w:val="00A90B6F"/>
    <w:rsid w:val="00A90C41"/>
    <w:rsid w:val="00A92E8F"/>
    <w:rsid w:val="00A978EE"/>
    <w:rsid w:val="00AA51CB"/>
    <w:rsid w:val="00AC3324"/>
    <w:rsid w:val="00AC4C25"/>
    <w:rsid w:val="00AD3E61"/>
    <w:rsid w:val="00AE08E5"/>
    <w:rsid w:val="00AE334C"/>
    <w:rsid w:val="00AE4A65"/>
    <w:rsid w:val="00AE56CD"/>
    <w:rsid w:val="00AE5B1E"/>
    <w:rsid w:val="00AF21CB"/>
    <w:rsid w:val="00AF5ABF"/>
    <w:rsid w:val="00AF5B19"/>
    <w:rsid w:val="00B01651"/>
    <w:rsid w:val="00B05DA7"/>
    <w:rsid w:val="00B20534"/>
    <w:rsid w:val="00B25613"/>
    <w:rsid w:val="00B3528B"/>
    <w:rsid w:val="00B41166"/>
    <w:rsid w:val="00B54E4C"/>
    <w:rsid w:val="00B5615C"/>
    <w:rsid w:val="00B648AA"/>
    <w:rsid w:val="00B7541B"/>
    <w:rsid w:val="00B87E5C"/>
    <w:rsid w:val="00B87E84"/>
    <w:rsid w:val="00B90F0C"/>
    <w:rsid w:val="00B97863"/>
    <w:rsid w:val="00BA45BC"/>
    <w:rsid w:val="00BC4660"/>
    <w:rsid w:val="00BD74B2"/>
    <w:rsid w:val="00BE042E"/>
    <w:rsid w:val="00BE4B4C"/>
    <w:rsid w:val="00BF426A"/>
    <w:rsid w:val="00C01110"/>
    <w:rsid w:val="00C03C78"/>
    <w:rsid w:val="00C15921"/>
    <w:rsid w:val="00C221F5"/>
    <w:rsid w:val="00C239CE"/>
    <w:rsid w:val="00C25297"/>
    <w:rsid w:val="00C25C6A"/>
    <w:rsid w:val="00C27E96"/>
    <w:rsid w:val="00C300CB"/>
    <w:rsid w:val="00C34429"/>
    <w:rsid w:val="00C35071"/>
    <w:rsid w:val="00C46713"/>
    <w:rsid w:val="00C713B7"/>
    <w:rsid w:val="00C72F6D"/>
    <w:rsid w:val="00C77848"/>
    <w:rsid w:val="00C82A76"/>
    <w:rsid w:val="00C90AE2"/>
    <w:rsid w:val="00C95C63"/>
    <w:rsid w:val="00CA0FE7"/>
    <w:rsid w:val="00CA1B31"/>
    <w:rsid w:val="00CA347B"/>
    <w:rsid w:val="00CA34DA"/>
    <w:rsid w:val="00CA462C"/>
    <w:rsid w:val="00CA57E5"/>
    <w:rsid w:val="00CB1184"/>
    <w:rsid w:val="00CD19E5"/>
    <w:rsid w:val="00CD4E47"/>
    <w:rsid w:val="00CE70E1"/>
    <w:rsid w:val="00CF3D6F"/>
    <w:rsid w:val="00CF4F64"/>
    <w:rsid w:val="00CF535A"/>
    <w:rsid w:val="00D1109B"/>
    <w:rsid w:val="00D149FC"/>
    <w:rsid w:val="00D37E1F"/>
    <w:rsid w:val="00D40501"/>
    <w:rsid w:val="00D40793"/>
    <w:rsid w:val="00D40D63"/>
    <w:rsid w:val="00D41680"/>
    <w:rsid w:val="00D44E82"/>
    <w:rsid w:val="00D46767"/>
    <w:rsid w:val="00D53792"/>
    <w:rsid w:val="00D538DA"/>
    <w:rsid w:val="00D55254"/>
    <w:rsid w:val="00D56C12"/>
    <w:rsid w:val="00D60305"/>
    <w:rsid w:val="00D60CEF"/>
    <w:rsid w:val="00D70AD7"/>
    <w:rsid w:val="00D724D1"/>
    <w:rsid w:val="00D72DAF"/>
    <w:rsid w:val="00D74A33"/>
    <w:rsid w:val="00D75F43"/>
    <w:rsid w:val="00D87BD7"/>
    <w:rsid w:val="00D9001C"/>
    <w:rsid w:val="00DA0992"/>
    <w:rsid w:val="00DA31FA"/>
    <w:rsid w:val="00DA34B8"/>
    <w:rsid w:val="00DA5084"/>
    <w:rsid w:val="00DA58DB"/>
    <w:rsid w:val="00DA6AFD"/>
    <w:rsid w:val="00DB622A"/>
    <w:rsid w:val="00DC2F6F"/>
    <w:rsid w:val="00DC31F2"/>
    <w:rsid w:val="00DC66A7"/>
    <w:rsid w:val="00DD1CF3"/>
    <w:rsid w:val="00DD56ED"/>
    <w:rsid w:val="00DD7C39"/>
    <w:rsid w:val="00DE28C8"/>
    <w:rsid w:val="00DE2A58"/>
    <w:rsid w:val="00DE34CE"/>
    <w:rsid w:val="00DF4113"/>
    <w:rsid w:val="00DF4F70"/>
    <w:rsid w:val="00E07707"/>
    <w:rsid w:val="00E07F37"/>
    <w:rsid w:val="00E1232A"/>
    <w:rsid w:val="00E13559"/>
    <w:rsid w:val="00E1441D"/>
    <w:rsid w:val="00E24594"/>
    <w:rsid w:val="00E273C5"/>
    <w:rsid w:val="00E46DD4"/>
    <w:rsid w:val="00E56D86"/>
    <w:rsid w:val="00E63F8A"/>
    <w:rsid w:val="00E641BC"/>
    <w:rsid w:val="00E738FB"/>
    <w:rsid w:val="00E74D73"/>
    <w:rsid w:val="00E751DC"/>
    <w:rsid w:val="00E765BF"/>
    <w:rsid w:val="00E9133A"/>
    <w:rsid w:val="00E95165"/>
    <w:rsid w:val="00E97DBC"/>
    <w:rsid w:val="00EA4FB3"/>
    <w:rsid w:val="00EA6434"/>
    <w:rsid w:val="00EB221B"/>
    <w:rsid w:val="00EB28AA"/>
    <w:rsid w:val="00EB388C"/>
    <w:rsid w:val="00EC2E33"/>
    <w:rsid w:val="00EC2ED8"/>
    <w:rsid w:val="00EC4221"/>
    <w:rsid w:val="00ED2B49"/>
    <w:rsid w:val="00EE6A5D"/>
    <w:rsid w:val="00EF099F"/>
    <w:rsid w:val="00EF35ED"/>
    <w:rsid w:val="00EF45BC"/>
    <w:rsid w:val="00F0640B"/>
    <w:rsid w:val="00F10097"/>
    <w:rsid w:val="00F12322"/>
    <w:rsid w:val="00F16B83"/>
    <w:rsid w:val="00F17896"/>
    <w:rsid w:val="00F33FD9"/>
    <w:rsid w:val="00F34BA5"/>
    <w:rsid w:val="00F425B7"/>
    <w:rsid w:val="00F45998"/>
    <w:rsid w:val="00F53E7D"/>
    <w:rsid w:val="00F56DD5"/>
    <w:rsid w:val="00F7317B"/>
    <w:rsid w:val="00F76B37"/>
    <w:rsid w:val="00F77B6F"/>
    <w:rsid w:val="00F90980"/>
    <w:rsid w:val="00F92440"/>
    <w:rsid w:val="00F9361F"/>
    <w:rsid w:val="00F94B93"/>
    <w:rsid w:val="00FA448D"/>
    <w:rsid w:val="00FC1052"/>
    <w:rsid w:val="00FC2434"/>
    <w:rsid w:val="00FC2982"/>
    <w:rsid w:val="00FC392E"/>
    <w:rsid w:val="00FC3E8D"/>
    <w:rsid w:val="00FC64FF"/>
    <w:rsid w:val="00FC679B"/>
    <w:rsid w:val="00FC76EF"/>
    <w:rsid w:val="00FD1223"/>
    <w:rsid w:val="00FD2F20"/>
    <w:rsid w:val="00FD683E"/>
    <w:rsid w:val="00FE1F76"/>
    <w:rsid w:val="00FE60FF"/>
    <w:rsid w:val="00FF0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C47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4216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868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6833"/>
    <w:rPr>
      <w:rFonts w:ascii="Arial" w:hAnsi="Arial"/>
      <w:sz w:val="20"/>
      <w:szCs w:val="20"/>
    </w:rPr>
  </w:style>
  <w:style w:type="character" w:styleId="Odwoanieprzypisukocowego">
    <w:name w:val="endnote reference"/>
    <w:basedOn w:val="Domylnaczcionkaakapitu"/>
    <w:uiPriority w:val="99"/>
    <w:semiHidden/>
    <w:unhideWhenUsed/>
    <w:rsid w:val="00A86833"/>
    <w:rPr>
      <w:vertAlign w:val="superscript"/>
    </w:rPr>
  </w:style>
  <w:style w:type="paragraph" w:styleId="Poprawka">
    <w:name w:val="Revision"/>
    <w:hidden/>
    <w:uiPriority w:val="99"/>
    <w:semiHidden/>
    <w:rsid w:val="00663A8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7036">
      <w:bodyDiv w:val="1"/>
      <w:marLeft w:val="0"/>
      <w:marRight w:val="0"/>
      <w:marTop w:val="0"/>
      <w:marBottom w:val="0"/>
      <w:divBdr>
        <w:top w:val="none" w:sz="0" w:space="0" w:color="auto"/>
        <w:left w:val="none" w:sz="0" w:space="0" w:color="auto"/>
        <w:bottom w:val="none" w:sz="0" w:space="0" w:color="auto"/>
        <w:right w:val="none" w:sz="0" w:space="0" w:color="auto"/>
      </w:divBdr>
    </w:div>
    <w:div w:id="68694846">
      <w:bodyDiv w:val="1"/>
      <w:marLeft w:val="0"/>
      <w:marRight w:val="0"/>
      <w:marTop w:val="0"/>
      <w:marBottom w:val="0"/>
      <w:divBdr>
        <w:top w:val="none" w:sz="0" w:space="0" w:color="auto"/>
        <w:left w:val="none" w:sz="0" w:space="0" w:color="auto"/>
        <w:bottom w:val="none" w:sz="0" w:space="0" w:color="auto"/>
        <w:right w:val="none" w:sz="0" w:space="0" w:color="auto"/>
      </w:divBdr>
    </w:div>
    <w:div w:id="126432962">
      <w:bodyDiv w:val="1"/>
      <w:marLeft w:val="0"/>
      <w:marRight w:val="0"/>
      <w:marTop w:val="0"/>
      <w:marBottom w:val="0"/>
      <w:divBdr>
        <w:top w:val="none" w:sz="0" w:space="0" w:color="auto"/>
        <w:left w:val="none" w:sz="0" w:space="0" w:color="auto"/>
        <w:bottom w:val="none" w:sz="0" w:space="0" w:color="auto"/>
        <w:right w:val="none" w:sz="0" w:space="0" w:color="auto"/>
      </w:divBdr>
    </w:div>
    <w:div w:id="256016362">
      <w:bodyDiv w:val="1"/>
      <w:marLeft w:val="0"/>
      <w:marRight w:val="0"/>
      <w:marTop w:val="0"/>
      <w:marBottom w:val="0"/>
      <w:divBdr>
        <w:top w:val="none" w:sz="0" w:space="0" w:color="auto"/>
        <w:left w:val="none" w:sz="0" w:space="0" w:color="auto"/>
        <w:bottom w:val="none" w:sz="0" w:space="0" w:color="auto"/>
        <w:right w:val="none" w:sz="0" w:space="0" w:color="auto"/>
      </w:divBdr>
    </w:div>
    <w:div w:id="327441259">
      <w:bodyDiv w:val="1"/>
      <w:marLeft w:val="0"/>
      <w:marRight w:val="0"/>
      <w:marTop w:val="0"/>
      <w:marBottom w:val="0"/>
      <w:divBdr>
        <w:top w:val="none" w:sz="0" w:space="0" w:color="auto"/>
        <w:left w:val="none" w:sz="0" w:space="0" w:color="auto"/>
        <w:bottom w:val="none" w:sz="0" w:space="0" w:color="auto"/>
        <w:right w:val="none" w:sz="0" w:space="0" w:color="auto"/>
      </w:divBdr>
    </w:div>
    <w:div w:id="395014498">
      <w:bodyDiv w:val="1"/>
      <w:marLeft w:val="0"/>
      <w:marRight w:val="0"/>
      <w:marTop w:val="0"/>
      <w:marBottom w:val="0"/>
      <w:divBdr>
        <w:top w:val="none" w:sz="0" w:space="0" w:color="auto"/>
        <w:left w:val="none" w:sz="0" w:space="0" w:color="auto"/>
        <w:bottom w:val="none" w:sz="0" w:space="0" w:color="auto"/>
        <w:right w:val="none" w:sz="0" w:space="0" w:color="auto"/>
      </w:divBdr>
    </w:div>
    <w:div w:id="472871695">
      <w:bodyDiv w:val="1"/>
      <w:marLeft w:val="0"/>
      <w:marRight w:val="0"/>
      <w:marTop w:val="0"/>
      <w:marBottom w:val="0"/>
      <w:divBdr>
        <w:top w:val="none" w:sz="0" w:space="0" w:color="auto"/>
        <w:left w:val="none" w:sz="0" w:space="0" w:color="auto"/>
        <w:bottom w:val="none" w:sz="0" w:space="0" w:color="auto"/>
        <w:right w:val="none" w:sz="0" w:space="0" w:color="auto"/>
      </w:divBdr>
    </w:div>
    <w:div w:id="837042896">
      <w:bodyDiv w:val="1"/>
      <w:marLeft w:val="0"/>
      <w:marRight w:val="0"/>
      <w:marTop w:val="0"/>
      <w:marBottom w:val="0"/>
      <w:divBdr>
        <w:top w:val="none" w:sz="0" w:space="0" w:color="auto"/>
        <w:left w:val="none" w:sz="0" w:space="0" w:color="auto"/>
        <w:bottom w:val="none" w:sz="0" w:space="0" w:color="auto"/>
        <w:right w:val="none" w:sz="0" w:space="0" w:color="auto"/>
      </w:divBdr>
    </w:div>
    <w:div w:id="924648929">
      <w:bodyDiv w:val="1"/>
      <w:marLeft w:val="0"/>
      <w:marRight w:val="0"/>
      <w:marTop w:val="0"/>
      <w:marBottom w:val="0"/>
      <w:divBdr>
        <w:top w:val="none" w:sz="0" w:space="0" w:color="auto"/>
        <w:left w:val="none" w:sz="0" w:space="0" w:color="auto"/>
        <w:bottom w:val="none" w:sz="0" w:space="0" w:color="auto"/>
        <w:right w:val="none" w:sz="0" w:space="0" w:color="auto"/>
      </w:divBdr>
    </w:div>
    <w:div w:id="939072649">
      <w:bodyDiv w:val="1"/>
      <w:marLeft w:val="0"/>
      <w:marRight w:val="0"/>
      <w:marTop w:val="0"/>
      <w:marBottom w:val="0"/>
      <w:divBdr>
        <w:top w:val="none" w:sz="0" w:space="0" w:color="auto"/>
        <w:left w:val="none" w:sz="0" w:space="0" w:color="auto"/>
        <w:bottom w:val="none" w:sz="0" w:space="0" w:color="auto"/>
        <w:right w:val="none" w:sz="0" w:space="0" w:color="auto"/>
      </w:divBdr>
    </w:div>
    <w:div w:id="1267956622">
      <w:bodyDiv w:val="1"/>
      <w:marLeft w:val="0"/>
      <w:marRight w:val="0"/>
      <w:marTop w:val="0"/>
      <w:marBottom w:val="0"/>
      <w:divBdr>
        <w:top w:val="none" w:sz="0" w:space="0" w:color="auto"/>
        <w:left w:val="none" w:sz="0" w:space="0" w:color="auto"/>
        <w:bottom w:val="none" w:sz="0" w:space="0" w:color="auto"/>
        <w:right w:val="none" w:sz="0" w:space="0" w:color="auto"/>
      </w:divBdr>
    </w:div>
    <w:div w:id="1290739731">
      <w:bodyDiv w:val="1"/>
      <w:marLeft w:val="0"/>
      <w:marRight w:val="0"/>
      <w:marTop w:val="0"/>
      <w:marBottom w:val="0"/>
      <w:divBdr>
        <w:top w:val="none" w:sz="0" w:space="0" w:color="auto"/>
        <w:left w:val="none" w:sz="0" w:space="0" w:color="auto"/>
        <w:bottom w:val="none" w:sz="0" w:space="0" w:color="auto"/>
        <w:right w:val="none" w:sz="0" w:space="0" w:color="auto"/>
      </w:divBdr>
    </w:div>
    <w:div w:id="1373580561">
      <w:bodyDiv w:val="1"/>
      <w:marLeft w:val="0"/>
      <w:marRight w:val="0"/>
      <w:marTop w:val="0"/>
      <w:marBottom w:val="0"/>
      <w:divBdr>
        <w:top w:val="none" w:sz="0" w:space="0" w:color="auto"/>
        <w:left w:val="none" w:sz="0" w:space="0" w:color="auto"/>
        <w:bottom w:val="none" w:sz="0" w:space="0" w:color="auto"/>
        <w:right w:val="none" w:sz="0" w:space="0" w:color="auto"/>
      </w:divBdr>
    </w:div>
    <w:div w:id="1402098121">
      <w:bodyDiv w:val="1"/>
      <w:marLeft w:val="0"/>
      <w:marRight w:val="0"/>
      <w:marTop w:val="0"/>
      <w:marBottom w:val="0"/>
      <w:divBdr>
        <w:top w:val="none" w:sz="0" w:space="0" w:color="auto"/>
        <w:left w:val="none" w:sz="0" w:space="0" w:color="auto"/>
        <w:bottom w:val="none" w:sz="0" w:space="0" w:color="auto"/>
        <w:right w:val="none" w:sz="0" w:space="0" w:color="auto"/>
      </w:divBdr>
    </w:div>
    <w:div w:id="1611160646">
      <w:bodyDiv w:val="1"/>
      <w:marLeft w:val="0"/>
      <w:marRight w:val="0"/>
      <w:marTop w:val="0"/>
      <w:marBottom w:val="0"/>
      <w:divBdr>
        <w:top w:val="none" w:sz="0" w:space="0" w:color="auto"/>
        <w:left w:val="none" w:sz="0" w:space="0" w:color="auto"/>
        <w:bottom w:val="none" w:sz="0" w:space="0" w:color="auto"/>
        <w:right w:val="none" w:sz="0" w:space="0" w:color="auto"/>
      </w:divBdr>
    </w:div>
    <w:div w:id="1708288433">
      <w:bodyDiv w:val="1"/>
      <w:marLeft w:val="0"/>
      <w:marRight w:val="0"/>
      <w:marTop w:val="0"/>
      <w:marBottom w:val="0"/>
      <w:divBdr>
        <w:top w:val="none" w:sz="0" w:space="0" w:color="auto"/>
        <w:left w:val="none" w:sz="0" w:space="0" w:color="auto"/>
        <w:bottom w:val="none" w:sz="0" w:space="0" w:color="auto"/>
        <w:right w:val="none" w:sz="0" w:space="0" w:color="auto"/>
      </w:divBdr>
    </w:div>
    <w:div w:id="1759790457">
      <w:bodyDiv w:val="1"/>
      <w:marLeft w:val="0"/>
      <w:marRight w:val="0"/>
      <w:marTop w:val="0"/>
      <w:marBottom w:val="0"/>
      <w:divBdr>
        <w:top w:val="none" w:sz="0" w:space="0" w:color="auto"/>
        <w:left w:val="none" w:sz="0" w:space="0" w:color="auto"/>
        <w:bottom w:val="none" w:sz="0" w:space="0" w:color="auto"/>
        <w:right w:val="none" w:sz="0" w:space="0" w:color="auto"/>
      </w:divBdr>
    </w:div>
    <w:div w:id="1772318095">
      <w:bodyDiv w:val="1"/>
      <w:marLeft w:val="0"/>
      <w:marRight w:val="0"/>
      <w:marTop w:val="0"/>
      <w:marBottom w:val="0"/>
      <w:divBdr>
        <w:top w:val="none" w:sz="0" w:space="0" w:color="auto"/>
        <w:left w:val="none" w:sz="0" w:space="0" w:color="auto"/>
        <w:bottom w:val="none" w:sz="0" w:space="0" w:color="auto"/>
        <w:right w:val="none" w:sz="0" w:space="0" w:color="auto"/>
      </w:divBdr>
    </w:div>
    <w:div w:id="1810124465">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86140839">
      <w:bodyDiv w:val="1"/>
      <w:marLeft w:val="0"/>
      <w:marRight w:val="0"/>
      <w:marTop w:val="0"/>
      <w:marBottom w:val="0"/>
      <w:divBdr>
        <w:top w:val="none" w:sz="0" w:space="0" w:color="auto"/>
        <w:left w:val="none" w:sz="0" w:space="0" w:color="auto"/>
        <w:bottom w:val="none" w:sz="0" w:space="0" w:color="auto"/>
        <w:right w:val="none" w:sz="0" w:space="0" w:color="auto"/>
      </w:divBdr>
    </w:div>
    <w:div w:id="1964998416">
      <w:bodyDiv w:val="1"/>
      <w:marLeft w:val="0"/>
      <w:marRight w:val="0"/>
      <w:marTop w:val="0"/>
      <w:marBottom w:val="0"/>
      <w:divBdr>
        <w:top w:val="none" w:sz="0" w:space="0" w:color="auto"/>
        <w:left w:val="none" w:sz="0" w:space="0" w:color="auto"/>
        <w:bottom w:val="none" w:sz="0" w:space="0" w:color="auto"/>
        <w:right w:val="none" w:sz="0" w:space="0" w:color="auto"/>
      </w:divBdr>
    </w:div>
    <w:div w:id="20402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B134-64BC-4B68-8D68-5F07A7C5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1974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Biała Rawska – nowy przystanek na Centralnej Magistrali Kolejowej</vt:lpstr>
    </vt:vector>
  </TitlesOfParts>
  <Company>PKP PLK S.A.</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Lokomotywa inwestycyjna PLK SA nabiera prędkości</dc:title>
  <dc:subject/>
  <dc:creator>Przemyslaw.Zielinski2@plk-sa.pl</dc:creator>
  <cp:keywords/>
  <dc:description/>
  <cp:lastModifiedBy>Dudzińska Maria</cp:lastModifiedBy>
  <cp:revision>3</cp:revision>
  <dcterms:created xsi:type="dcterms:W3CDTF">2025-04-29T12:13:00Z</dcterms:created>
  <dcterms:modified xsi:type="dcterms:W3CDTF">2025-04-29T12:13:00Z</dcterms:modified>
</cp:coreProperties>
</file>