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1D447FC1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D427D">
        <w:rPr>
          <w:rFonts w:cs="Arial"/>
        </w:rPr>
        <w:t xml:space="preserve"> </w:t>
      </w:r>
      <w:r w:rsidR="006D427D" w:rsidRPr="002753FB">
        <w:rPr>
          <w:rFonts w:cs="Arial"/>
        </w:rPr>
        <w:t>1</w:t>
      </w:r>
      <w:r w:rsidR="003B123C">
        <w:rPr>
          <w:rFonts w:cs="Arial"/>
        </w:rPr>
        <w:t>1</w:t>
      </w:r>
      <w:bookmarkStart w:id="0" w:name="_GoBack"/>
      <w:bookmarkEnd w:id="0"/>
      <w:r w:rsidR="006D427D" w:rsidRPr="002753FB">
        <w:rPr>
          <w:rFonts w:cs="Arial"/>
        </w:rPr>
        <w:t xml:space="preserve"> </w:t>
      </w:r>
      <w:r w:rsidR="00883E87">
        <w:rPr>
          <w:rFonts w:cs="Arial"/>
        </w:rPr>
        <w:t>września</w:t>
      </w:r>
      <w:r w:rsidR="006D427D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1390F89B" w14:textId="2477B81C" w:rsidR="00A51735" w:rsidRDefault="006D427D" w:rsidP="00A51735">
      <w:pPr>
        <w:pStyle w:val="Nagwek1"/>
      </w:pPr>
      <w:r>
        <w:t xml:space="preserve">Będą wygodniejsze podróże koleją z Kartuz do </w:t>
      </w:r>
      <w:r w:rsidR="00865D57">
        <w:t>Trójmiasta</w:t>
      </w:r>
    </w:p>
    <w:p w14:paraId="3930F79B" w14:textId="267B691B" w:rsidR="00A51735" w:rsidRPr="00883E87" w:rsidRDefault="006D427D" w:rsidP="00F92C68">
      <w:pPr>
        <w:spacing w:line="360" w:lineRule="auto"/>
        <w:rPr>
          <w:rFonts w:cs="Arial"/>
          <w:b/>
        </w:rPr>
      </w:pPr>
      <w:r w:rsidRPr="00883E87">
        <w:rPr>
          <w:rFonts w:cs="Arial"/>
          <w:b/>
        </w:rPr>
        <w:t xml:space="preserve">Podróżni z Kartuz zyskają oczekiwany komfort obsługi na przebudowanej stacji. Dodatkowy tor w Dzierżążnie zapewni sprawne mijanie się pociągów. PKP Polskie Linie Kolejowe S.A. </w:t>
      </w:r>
      <w:r w:rsidR="005773EF">
        <w:rPr>
          <w:rFonts w:cs="Arial"/>
          <w:b/>
        </w:rPr>
        <w:t>podpisały umowy</w:t>
      </w:r>
      <w:r w:rsidR="00537104" w:rsidRPr="00883E87">
        <w:rPr>
          <w:rFonts w:cs="Arial"/>
          <w:b/>
        </w:rPr>
        <w:t xml:space="preserve"> na wykonanie prac na linii</w:t>
      </w:r>
      <w:r w:rsidRPr="00883E87">
        <w:rPr>
          <w:rFonts w:cs="Arial"/>
          <w:b/>
        </w:rPr>
        <w:t xml:space="preserve"> </w:t>
      </w:r>
      <w:r w:rsidR="00F13D80">
        <w:rPr>
          <w:rFonts w:cs="Arial"/>
          <w:b/>
        </w:rPr>
        <w:t xml:space="preserve">kolejowej nr 229 </w:t>
      </w:r>
      <w:r w:rsidRPr="00883E87">
        <w:rPr>
          <w:rFonts w:cs="Arial"/>
          <w:b/>
        </w:rPr>
        <w:t>między G</w:t>
      </w:r>
      <w:r w:rsidR="00537104" w:rsidRPr="00883E87">
        <w:rPr>
          <w:rFonts w:cs="Arial"/>
          <w:b/>
        </w:rPr>
        <w:t>linczem a Kartuzami. Zakończenie robót o wartości</w:t>
      </w:r>
      <w:r w:rsidR="00883E87" w:rsidRPr="00883E87">
        <w:rPr>
          <w:rFonts w:cs="Arial"/>
          <w:b/>
        </w:rPr>
        <w:t xml:space="preserve"> prawie</w:t>
      </w:r>
      <w:r w:rsidR="00537104" w:rsidRPr="00883E87">
        <w:rPr>
          <w:rFonts w:cs="Arial"/>
          <w:b/>
        </w:rPr>
        <w:t xml:space="preserve"> </w:t>
      </w:r>
      <w:r w:rsidR="00883E87" w:rsidRPr="00883E87">
        <w:rPr>
          <w:rFonts w:cs="Arial"/>
          <w:b/>
        </w:rPr>
        <w:t>180</w:t>
      </w:r>
      <w:r w:rsidR="00537104" w:rsidRPr="00883E87">
        <w:rPr>
          <w:rFonts w:cs="Arial"/>
          <w:b/>
        </w:rPr>
        <w:t xml:space="preserve"> mln zł</w:t>
      </w:r>
      <w:r w:rsidR="00883E87" w:rsidRPr="00883E87">
        <w:rPr>
          <w:rFonts w:cs="Arial"/>
          <w:b/>
        </w:rPr>
        <w:t xml:space="preserve"> netto</w:t>
      </w:r>
      <w:r w:rsidRPr="00883E87">
        <w:rPr>
          <w:rFonts w:cs="Arial"/>
          <w:b/>
        </w:rPr>
        <w:t xml:space="preserve"> zaplanowano </w:t>
      </w:r>
      <w:r w:rsidR="00537104" w:rsidRPr="00883E87">
        <w:rPr>
          <w:rFonts w:cs="Arial"/>
          <w:b/>
        </w:rPr>
        <w:t xml:space="preserve">do </w:t>
      </w:r>
      <w:r w:rsidR="00883E87" w:rsidRPr="00883E87">
        <w:rPr>
          <w:rFonts w:cs="Arial"/>
          <w:b/>
        </w:rPr>
        <w:t>marca 2024</w:t>
      </w:r>
      <w:r w:rsidRPr="00883E87">
        <w:rPr>
          <w:rFonts w:cs="Arial"/>
          <w:b/>
        </w:rPr>
        <w:t xml:space="preserve"> r.</w:t>
      </w:r>
      <w:r w:rsidR="00537104" w:rsidRPr="00883E87">
        <w:rPr>
          <w:rFonts w:cs="Arial"/>
          <w:b/>
        </w:rPr>
        <w:t xml:space="preserve"> Inwestycja </w:t>
      </w:r>
      <w:r w:rsidR="00883E87" w:rsidRPr="00883E87">
        <w:rPr>
          <w:rFonts w:cs="Arial"/>
          <w:b/>
        </w:rPr>
        <w:t>ubiega się o dofinansowanie</w:t>
      </w:r>
      <w:r w:rsidR="00537104" w:rsidRPr="00883E87">
        <w:rPr>
          <w:rFonts w:cs="Arial"/>
          <w:b/>
        </w:rPr>
        <w:t xml:space="preserve"> z Programu Operacyjnego Infrastruktura i Środowisko.</w:t>
      </w:r>
    </w:p>
    <w:p w14:paraId="7C4912DC" w14:textId="5687E0EF" w:rsidR="00537104" w:rsidRDefault="00537104" w:rsidP="006C7322">
      <w:pPr>
        <w:spacing w:after="200" w:line="360" w:lineRule="auto"/>
        <w:rPr>
          <w:rFonts w:cs="Arial"/>
        </w:rPr>
      </w:pPr>
      <w:r>
        <w:rPr>
          <w:rFonts w:cs="Arial"/>
        </w:rPr>
        <w:t xml:space="preserve">Z myślą o podróżnych zmienią się stacja Kartuzy oraz przystanek w Dzierżążnie. </w:t>
      </w:r>
      <w:r w:rsidRPr="00087BED">
        <w:rPr>
          <w:rFonts w:cs="Arial"/>
        </w:rPr>
        <w:t xml:space="preserve">W Kartuzach powstanie nowy peron jednokrawędziowy, a obecny zostanie wydłużony. W Dzierżążnie peron jednokrawędziowy zostanie </w:t>
      </w:r>
      <w:r>
        <w:rPr>
          <w:rFonts w:cs="Arial"/>
        </w:rPr>
        <w:t>zastąpiony szerszym peronem dwukrawędziowym</w:t>
      </w:r>
      <w:r w:rsidRPr="00087BED">
        <w:rPr>
          <w:rFonts w:cs="Arial"/>
        </w:rPr>
        <w:t>.</w:t>
      </w:r>
      <w:r>
        <w:rPr>
          <w:rFonts w:cs="Arial"/>
        </w:rPr>
        <w:t xml:space="preserve"> Dzięki pochylniom zapewnione zostaną wygodne dojścia dla osób o ograniczonych możliwościach poruszania się. Będą wiaty, energooszczędne oświetlenie typu LED, nowe oznakowanie i gabloty informacyjne. Dla osób niewidomych i niedowidzących powstaną ścieżki naprowadzające. </w:t>
      </w:r>
      <w:r w:rsidR="006C7322" w:rsidRPr="00087BED">
        <w:rPr>
          <w:rFonts w:cs="Arial"/>
        </w:rPr>
        <w:t xml:space="preserve">Podróżni dojeżdżający na stacje rowerami będą mogli skorzystać z nowych stojaków. </w:t>
      </w:r>
      <w:r w:rsidR="00F13D80">
        <w:rPr>
          <w:rFonts w:cs="Arial"/>
        </w:rPr>
        <w:t>W Dzierżążnie p</w:t>
      </w:r>
      <w:r w:rsidR="006C7322">
        <w:rPr>
          <w:rFonts w:cs="Arial"/>
        </w:rPr>
        <w:t xml:space="preserve">owstaną również nowe miejsca parkingowe dla osób o ograniczonych możliwościach poruszania się. </w:t>
      </w:r>
      <w:r w:rsidR="006C7322" w:rsidRPr="00087BED">
        <w:rPr>
          <w:rFonts w:cs="Arial"/>
        </w:rPr>
        <w:t>Nowe elementy systemu sterowania ruchem kolejowym zapewnią sprawną i bezpieczną jazdę pociągów.</w:t>
      </w:r>
    </w:p>
    <w:p w14:paraId="19E458C2" w14:textId="7B7B2841" w:rsidR="002753FB" w:rsidRPr="007F0FD5" w:rsidRDefault="002753FB" w:rsidP="006C7322">
      <w:pPr>
        <w:spacing w:after="200" w:line="360" w:lineRule="auto"/>
        <w:rPr>
          <w:rFonts w:cs="Arial"/>
          <w:b/>
        </w:rPr>
      </w:pPr>
      <w:r w:rsidRPr="007F0FD5">
        <w:rPr>
          <w:rFonts w:cs="Arial"/>
          <w:b/>
        </w:rPr>
        <w:t xml:space="preserve">- </w:t>
      </w:r>
      <w:r w:rsidRPr="007F0FD5">
        <w:rPr>
          <w:rFonts w:cs="Arial"/>
          <w:b/>
          <w:i/>
        </w:rPr>
        <w:t xml:space="preserve">Krajowy Program Kolejowy to nie tylko duże inwestycje w aglomeracjach, ale także realizacja zadań zwiększających dostęp mieszkańców do kolei w mniejszych miejscowościach. Prace na linii z Kartuz do </w:t>
      </w:r>
      <w:r w:rsidR="00865D57">
        <w:rPr>
          <w:rFonts w:cs="Arial"/>
          <w:b/>
          <w:i/>
        </w:rPr>
        <w:t>Trójmiasta</w:t>
      </w:r>
      <w:r w:rsidR="007F0FD5" w:rsidRPr="007F0FD5">
        <w:rPr>
          <w:rFonts w:cs="Arial"/>
          <w:b/>
          <w:i/>
        </w:rPr>
        <w:t xml:space="preserve"> zapewnią wygodną codzienną komunikację koleją, która staje się coraz bardziej komfortowa, przewidywalna i bezpieczna</w:t>
      </w:r>
      <w:r w:rsidR="007F0FD5" w:rsidRPr="007F0FD5">
        <w:rPr>
          <w:rFonts w:cs="Arial"/>
          <w:b/>
        </w:rPr>
        <w:t xml:space="preserve"> – powiedział </w:t>
      </w:r>
      <w:r w:rsidR="007F0FD5" w:rsidRPr="002707DF">
        <w:rPr>
          <w:rFonts w:cs="Arial"/>
          <w:b/>
        </w:rPr>
        <w:t>minister</w:t>
      </w:r>
      <w:r w:rsidR="00A273BC">
        <w:rPr>
          <w:rFonts w:cs="Arial"/>
          <w:b/>
        </w:rPr>
        <w:t xml:space="preserve"> Andrzej Bittel, sekretarz s</w:t>
      </w:r>
      <w:r w:rsidR="002445D9" w:rsidRPr="002707DF">
        <w:rPr>
          <w:rFonts w:cs="Arial"/>
          <w:b/>
        </w:rPr>
        <w:t>tanu w Ministerstwie Infrastruktury</w:t>
      </w:r>
      <w:r w:rsidR="007F0FD5" w:rsidRPr="002707DF">
        <w:rPr>
          <w:rFonts w:cs="Arial"/>
          <w:b/>
        </w:rPr>
        <w:t xml:space="preserve">. </w:t>
      </w:r>
    </w:p>
    <w:p w14:paraId="0B08BCCA" w14:textId="5F739DB0" w:rsidR="007F0FD5" w:rsidRPr="002707DF" w:rsidRDefault="0042074D" w:rsidP="002707DF">
      <w:pPr>
        <w:spacing w:line="360" w:lineRule="auto"/>
        <w:rPr>
          <w:rFonts w:ascii="Times New Roman" w:hAnsi="Times New Roman"/>
        </w:rPr>
      </w:pPr>
      <w:r w:rsidRPr="002707DF">
        <w:rPr>
          <w:rFonts w:cs="Arial"/>
          <w:b/>
          <w:i/>
        </w:rPr>
        <w:t xml:space="preserve">- </w:t>
      </w:r>
      <w:r w:rsidR="002707DF" w:rsidRPr="002707DF">
        <w:rPr>
          <w:b/>
          <w:i/>
        </w:rPr>
        <w:t xml:space="preserve">Kompleksowa modernizacja tej linii, łącznie z dworcem i przystankami to kolejna inwestycja zwiększająca dostępność komunikacyjną, szczególnie dla mieszkańców Kartuz. To także bardzo ważny projekt w skali całego regionu. Wierzę, że efekty tych prac zachęcą podróżnych do korzystania z kolei, która staje się coraz bardziej atrakcyjna i konkurencyjna wobec innych środków transportu </w:t>
      </w:r>
      <w:r w:rsidR="00A51CC7" w:rsidRPr="002707DF">
        <w:rPr>
          <w:rFonts w:cs="Arial"/>
          <w:b/>
          <w:i/>
        </w:rPr>
        <w:t>–</w:t>
      </w:r>
      <w:r w:rsidR="00A51CC7" w:rsidRPr="00A51CC7">
        <w:rPr>
          <w:rFonts w:cs="Arial"/>
          <w:b/>
        </w:rPr>
        <w:t xml:space="preserve"> powiedział Dariusz Drelich, wojewoda pomorski.</w:t>
      </w:r>
    </w:p>
    <w:p w14:paraId="50AEB5AE" w14:textId="42ABEE78" w:rsidR="00A51CC7" w:rsidRPr="00A51CC7" w:rsidRDefault="00A51CC7" w:rsidP="006C7322">
      <w:pPr>
        <w:spacing w:after="200" w:line="360" w:lineRule="auto"/>
        <w:rPr>
          <w:rFonts w:cs="Arial"/>
          <w:b/>
        </w:rPr>
      </w:pPr>
      <w:r w:rsidRPr="00274B34">
        <w:rPr>
          <w:rFonts w:cs="Arial"/>
          <w:b/>
          <w:i/>
        </w:rPr>
        <w:lastRenderedPageBreak/>
        <w:t>- Inwestycje PKP Polskich Linii Kolejowych S.A., realizowane ze środków budżetowych przy wsparciu funduszy unijnych, zwiększają atrakcyjność kolei na trasach międzynarodowych, krajowych, ale także regionalnych. Efektem prac między Kartuzam</w:t>
      </w:r>
      <w:r w:rsidR="00274B34" w:rsidRPr="00274B34">
        <w:rPr>
          <w:rFonts w:cs="Arial"/>
          <w:b/>
          <w:i/>
        </w:rPr>
        <w:t>i a Glinczem będą wygodniejsze i</w:t>
      </w:r>
      <w:r w:rsidRPr="00274B34">
        <w:rPr>
          <w:rFonts w:cs="Arial"/>
          <w:b/>
          <w:i/>
        </w:rPr>
        <w:t xml:space="preserve"> sprawniejsze podróże do Trójmiasta</w:t>
      </w:r>
      <w:r w:rsidR="00274B34" w:rsidRPr="00274B34">
        <w:rPr>
          <w:rFonts w:cs="Arial"/>
          <w:b/>
          <w:i/>
        </w:rPr>
        <w:t xml:space="preserve"> koleją, która jest najbardziej ekologicznym środkiem transportu. Co istotne, to część większego projektu modernizującego ciąg transportowy Bydgoszcz – Trójmiasto, którego realizacja nie tylko poprawi dostęp mieszkańców do pociągów, ale umożliwi też portowi morskiemu w Gdyni odprawę większej ilości towarów przewiezionych koleją</w:t>
      </w:r>
      <w:r w:rsidR="00274B34">
        <w:rPr>
          <w:rFonts w:cs="Arial"/>
          <w:b/>
        </w:rPr>
        <w:t xml:space="preserve"> – powiedział Ireneusz Merchel, prezes Zarządu PKP Polskich Linii Kolejowych S.A.</w:t>
      </w:r>
    </w:p>
    <w:p w14:paraId="42AFC3D7" w14:textId="4D201024" w:rsidR="00537104" w:rsidRPr="00537104" w:rsidRDefault="00537104" w:rsidP="00537104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Nowa łącznica dla sprawniejszej jazdy pociągów</w:t>
      </w:r>
    </w:p>
    <w:p w14:paraId="5B4C8593" w14:textId="72030381" w:rsidR="00A51735" w:rsidRDefault="00537104" w:rsidP="00537104">
      <w:pPr>
        <w:spacing w:line="360" w:lineRule="auto"/>
        <w:rPr>
          <w:rFonts w:cs="Arial"/>
        </w:rPr>
      </w:pPr>
      <w:r>
        <w:rPr>
          <w:rFonts w:cs="Arial"/>
        </w:rPr>
        <w:t>W rejonie stacji Kartuzy powstanie łącznica o długości ponad 3 km, która umożliwi jazdę pociągów z Kościerzyny i Somonina przez Kartuzy w kierunku Trójmiasta bez konieczności zmiany czoła składu</w:t>
      </w:r>
      <w:r w:rsidRPr="0043296D">
        <w:rPr>
          <w:rFonts w:cs="Arial"/>
        </w:rPr>
        <w:t xml:space="preserve">, co skróci czas podróży. </w:t>
      </w:r>
      <w:r>
        <w:rPr>
          <w:rFonts w:cs="Arial"/>
        </w:rPr>
        <w:t>Na łącznicy powstaną dwa bezkolizyjne skrzyżowania – wiadukty kolejowe nad drogami wojewódzkimi nr 211 i 224. W Dzierżążnie dodatkowy tor zapewni sprawne mijanie się pociągów. Dzięki nowym urządzeniom i nawierzchni podniesiony zostanie poziom bezpieczeństwa na 3 przejazdach kolejowo-drogowych w Kartuzach i Dzierżążnie.</w:t>
      </w:r>
    </w:p>
    <w:p w14:paraId="2138D96A" w14:textId="7C6A269C" w:rsidR="0042074D" w:rsidRDefault="00537104" w:rsidP="00537104">
      <w:pPr>
        <w:spacing w:line="360" w:lineRule="auto"/>
        <w:rPr>
          <w:rFonts w:cs="Arial"/>
        </w:rPr>
      </w:pPr>
      <w:r>
        <w:rPr>
          <w:rFonts w:cs="Arial"/>
        </w:rPr>
        <w:t xml:space="preserve">PLK podpisały </w:t>
      </w:r>
      <w:r w:rsidRPr="00883E87">
        <w:rPr>
          <w:rFonts w:cs="Arial"/>
        </w:rPr>
        <w:t xml:space="preserve">umowę z firmą </w:t>
      </w:r>
      <w:r w:rsidR="00883E87" w:rsidRPr="00883E87">
        <w:rPr>
          <w:rFonts w:cs="Arial"/>
        </w:rPr>
        <w:t>Pomorskie Przedsiębiorstwo</w:t>
      </w:r>
      <w:r w:rsidR="00F13D80">
        <w:rPr>
          <w:rFonts w:cs="Arial"/>
        </w:rPr>
        <w:t xml:space="preserve"> Mechaniczno-Torowe Sp. z o.o. w Gdańsku</w:t>
      </w:r>
      <w:r w:rsidRPr="00883E87">
        <w:rPr>
          <w:rFonts w:cs="Arial"/>
        </w:rPr>
        <w:t xml:space="preserve"> na realizację prac w ramach </w:t>
      </w:r>
      <w:r w:rsidR="00F13D80">
        <w:rPr>
          <w:rFonts w:cs="Arial"/>
        </w:rPr>
        <w:t>inwestycji</w:t>
      </w:r>
      <w:r w:rsidR="002445D9">
        <w:rPr>
          <w:rFonts w:cs="Arial"/>
        </w:rPr>
        <w:t xml:space="preserve"> pn. </w:t>
      </w:r>
      <w:r w:rsidR="00F13D80">
        <w:rPr>
          <w:rFonts w:cs="Arial"/>
        </w:rPr>
        <w:t xml:space="preserve">Odcinek D – </w:t>
      </w:r>
      <w:r w:rsidRPr="00883E87">
        <w:rPr>
          <w:rFonts w:cs="Arial"/>
        </w:rPr>
        <w:t>Roboty budowlane na linii kolejow</w:t>
      </w:r>
      <w:r w:rsidR="002445D9">
        <w:rPr>
          <w:rFonts w:cs="Arial"/>
        </w:rPr>
        <w:t xml:space="preserve">ej nr 229 odc. </w:t>
      </w:r>
      <w:proofErr w:type="spellStart"/>
      <w:r w:rsidR="002445D9">
        <w:rPr>
          <w:rFonts w:cs="Arial"/>
        </w:rPr>
        <w:t>Glincz</w:t>
      </w:r>
      <w:proofErr w:type="spellEnd"/>
      <w:r w:rsidR="002445D9">
        <w:rPr>
          <w:rFonts w:cs="Arial"/>
        </w:rPr>
        <w:t xml:space="preserve"> – Kartuzy</w:t>
      </w:r>
      <w:r w:rsidR="00F13D80">
        <w:rPr>
          <w:rFonts w:cs="Arial"/>
        </w:rPr>
        <w:t>, realizowanej w ramach projektu „Prace na alternatywnym ciągu transportowym Bydgoszcz – Trójmiasto”</w:t>
      </w:r>
      <w:r w:rsidRPr="00883E87">
        <w:rPr>
          <w:rFonts w:cs="Arial"/>
        </w:rPr>
        <w:t xml:space="preserve">. Wartość inwestycji to </w:t>
      </w:r>
      <w:r w:rsidR="00F13D80">
        <w:rPr>
          <w:rFonts w:cs="Arial"/>
        </w:rPr>
        <w:t xml:space="preserve">179 264 998,18 zł mln zł netto. </w:t>
      </w:r>
      <w:r w:rsidR="0042074D" w:rsidRPr="002445D9">
        <w:rPr>
          <w:rFonts w:cs="Arial"/>
        </w:rPr>
        <w:t xml:space="preserve">Podpisano także umowę na pełnienie nadzoru autorskiego </w:t>
      </w:r>
      <w:r w:rsidR="002445D9" w:rsidRPr="002445D9">
        <w:rPr>
          <w:rFonts w:cs="Arial"/>
        </w:rPr>
        <w:t xml:space="preserve">z konsorcjum firm </w:t>
      </w:r>
      <w:proofErr w:type="spellStart"/>
      <w:r w:rsidR="002445D9" w:rsidRPr="002445D9">
        <w:rPr>
          <w:rFonts w:cs="Arial"/>
        </w:rPr>
        <w:t>Transprojekt</w:t>
      </w:r>
      <w:proofErr w:type="spellEnd"/>
      <w:r w:rsidR="002445D9" w:rsidRPr="002445D9">
        <w:rPr>
          <w:rFonts w:cs="Arial"/>
        </w:rPr>
        <w:t xml:space="preserve"> Gdański Sp. z o.o. w Gdańsku (lider) oraz ECM </w:t>
      </w:r>
      <w:proofErr w:type="spellStart"/>
      <w:r w:rsidR="002445D9" w:rsidRPr="002445D9">
        <w:rPr>
          <w:rFonts w:cs="Arial"/>
        </w:rPr>
        <w:t>Group</w:t>
      </w:r>
      <w:proofErr w:type="spellEnd"/>
      <w:r w:rsidR="002445D9" w:rsidRPr="002445D9">
        <w:rPr>
          <w:rFonts w:cs="Arial"/>
        </w:rPr>
        <w:t xml:space="preserve"> Polska S.A. w Warszawie (partner) o wartości 4 680 000,00 zł netto.</w:t>
      </w:r>
    </w:p>
    <w:p w14:paraId="6A7AAD0C" w14:textId="1CF96AB0" w:rsidR="00537104" w:rsidRPr="00537104" w:rsidRDefault="0042074D" w:rsidP="00537104">
      <w:pPr>
        <w:spacing w:line="360" w:lineRule="auto"/>
        <w:rPr>
          <w:rFonts w:cs="Arial"/>
        </w:rPr>
      </w:pPr>
      <w:r w:rsidRPr="00883E87">
        <w:rPr>
          <w:rFonts w:cs="Arial"/>
        </w:rPr>
        <w:t>Zakończenie prac planowane jest do marca 2024 r.</w:t>
      </w:r>
      <w:r>
        <w:rPr>
          <w:rFonts w:cs="Arial"/>
        </w:rPr>
        <w:t xml:space="preserve"> </w:t>
      </w:r>
      <w:r w:rsidR="00F13D80">
        <w:rPr>
          <w:rFonts w:cs="Arial"/>
        </w:rPr>
        <w:t>Projekt ubiega</w:t>
      </w:r>
      <w:r w:rsidR="00883E87" w:rsidRPr="00883E87">
        <w:rPr>
          <w:rFonts w:cs="Arial"/>
        </w:rPr>
        <w:t xml:space="preserve"> się o dofinansowanie</w:t>
      </w:r>
      <w:r w:rsidR="00537104" w:rsidRPr="00883E87">
        <w:rPr>
          <w:rFonts w:cs="Arial"/>
        </w:rPr>
        <w:t xml:space="preserve"> z Programu Operacyjnego Infrastruktura i Środowisko. </w:t>
      </w:r>
    </w:p>
    <w:p w14:paraId="077D0412" w14:textId="3647DF2B" w:rsidR="00A51735" w:rsidRDefault="006C7322" w:rsidP="00F92C68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Lepsza oferta kolei między Bydgoszczą a Trójmiastem</w:t>
      </w:r>
    </w:p>
    <w:p w14:paraId="57ACB528" w14:textId="77777777" w:rsidR="006C7322" w:rsidRPr="006C7322" w:rsidRDefault="006C7322" w:rsidP="006C7322">
      <w:pPr>
        <w:spacing w:line="360" w:lineRule="auto"/>
        <w:rPr>
          <w:rFonts w:cs="Arial"/>
        </w:rPr>
      </w:pPr>
      <w:r w:rsidRPr="006C7322">
        <w:rPr>
          <w:rFonts w:eastAsia="Calibri" w:cs="Arial"/>
        </w:rPr>
        <w:t xml:space="preserve">Prace na linii z Glincza do Kartuz będą prowadzone w ramach </w:t>
      </w:r>
      <w:r w:rsidRPr="006C7322">
        <w:rPr>
          <w:rFonts w:cs="Arial"/>
        </w:rPr>
        <w:t xml:space="preserve">projektu pn. „Prace na alternatywnym ciągu transportowym Bydgoszcz – Trójmiasto”. PLK zaplanowały m. in. przebudowę istniejących stacji oraz przystanków między Maksymilianowem a Gdynią, dobudowę drugiego toru na odcinku Maksymilianowo – Gdańsk Osowa i trzeciego toru na odcinku Gdańsk Osowa – Gdynia Główna oraz elektryfikację linii. Modernizacja linii nr 201 wraz z liniami stycznymi usprawni połączenia pasażerskie Kaszub z Trójmiastem i Bydgoszczą. Poprawi się oferta kolei w połączeniach dalekobieżnych, regionalnych oraz aglomeracyjnych. Zwiększona częstotliwość i punktualność kursowania pociągów pasażerskich umożliwi ich lepsze skomunikowanie z innymi środkami transportu. </w:t>
      </w:r>
    </w:p>
    <w:p w14:paraId="01C681C9" w14:textId="677BFE82" w:rsidR="006C7322" w:rsidRPr="006C7322" w:rsidRDefault="006C7322" w:rsidP="006C7322">
      <w:pPr>
        <w:pStyle w:val="Zwykytekst"/>
        <w:spacing w:after="160" w:line="360" w:lineRule="auto"/>
        <w:rPr>
          <w:rFonts w:ascii="Arial" w:hAnsi="Arial" w:cs="Arial"/>
          <w:sz w:val="22"/>
          <w:szCs w:val="22"/>
        </w:rPr>
      </w:pPr>
      <w:r w:rsidRPr="006C7322">
        <w:rPr>
          <w:rFonts w:ascii="Arial" w:hAnsi="Arial" w:cs="Arial"/>
          <w:sz w:val="22"/>
          <w:szCs w:val="22"/>
        </w:rPr>
        <w:lastRenderedPageBreak/>
        <w:t>Po zakończeniu inwestycji zwiększy się prędkość pociągów pasażerskich do 160 km/h oraz towarowych do 120 km/h na odcinku Maksymilianowo – Kościerzyna i, odpowiednio, do 140 km/h oraz 100 km/h na odcinku Kościerzyn</w:t>
      </w:r>
      <w:r>
        <w:rPr>
          <w:rFonts w:ascii="Arial" w:hAnsi="Arial" w:cs="Arial"/>
          <w:sz w:val="22"/>
          <w:szCs w:val="22"/>
        </w:rPr>
        <w:t xml:space="preserve">a – Gdynia Główna. </w:t>
      </w:r>
      <w:r w:rsidRPr="006C7322">
        <w:rPr>
          <w:rFonts w:ascii="Arial" w:hAnsi="Arial" w:cs="Arial"/>
          <w:sz w:val="22"/>
          <w:szCs w:val="22"/>
        </w:rPr>
        <w:t xml:space="preserve">Poprawi się przepustowość linii, po której będzie mogło kursować więcej pociągów pasażerskich i towarowych. Podróżni zyskają lepszy dostęp do pociągów, a port w Gdyni możliwość odprawy większej liczby towarów przewiezionych koleją. </w:t>
      </w:r>
      <w:r>
        <w:rPr>
          <w:rFonts w:ascii="Arial" w:hAnsi="Arial" w:cs="Arial"/>
          <w:sz w:val="22"/>
          <w:szCs w:val="22"/>
        </w:rPr>
        <w:t>R</w:t>
      </w:r>
      <w:r w:rsidRPr="006C7322">
        <w:rPr>
          <w:rFonts w:ascii="Arial" w:hAnsi="Arial" w:cs="Arial"/>
          <w:sz w:val="22"/>
          <w:szCs w:val="22"/>
        </w:rPr>
        <w:t xml:space="preserve">ealizacja </w:t>
      </w:r>
      <w:r w:rsidR="00F13D80">
        <w:rPr>
          <w:rFonts w:ascii="Arial" w:hAnsi="Arial" w:cs="Arial"/>
          <w:sz w:val="22"/>
          <w:szCs w:val="22"/>
        </w:rPr>
        <w:t xml:space="preserve">prac budowlanych w ramach </w:t>
      </w:r>
      <w:r w:rsidRPr="006C7322">
        <w:rPr>
          <w:rFonts w:ascii="Arial" w:hAnsi="Arial" w:cs="Arial"/>
          <w:sz w:val="22"/>
          <w:szCs w:val="22"/>
        </w:rPr>
        <w:t>proj</w:t>
      </w:r>
      <w:r w:rsidR="00F13D80">
        <w:rPr>
          <w:rFonts w:ascii="Arial" w:hAnsi="Arial" w:cs="Arial"/>
          <w:sz w:val="22"/>
          <w:szCs w:val="22"/>
        </w:rPr>
        <w:t>ektu zaplanowana jest</w:t>
      </w:r>
      <w:r>
        <w:rPr>
          <w:rFonts w:ascii="Arial" w:hAnsi="Arial" w:cs="Arial"/>
          <w:sz w:val="22"/>
          <w:szCs w:val="22"/>
        </w:rPr>
        <w:t xml:space="preserve"> na lata 2021</w:t>
      </w:r>
      <w:r w:rsidRPr="006C7322">
        <w:rPr>
          <w:rFonts w:ascii="Arial" w:hAnsi="Arial" w:cs="Arial"/>
          <w:sz w:val="22"/>
          <w:szCs w:val="22"/>
        </w:rPr>
        <w:t>-2027.</w:t>
      </w:r>
      <w:r w:rsidR="005773EF">
        <w:rPr>
          <w:rFonts w:ascii="Arial" w:hAnsi="Arial" w:cs="Arial"/>
          <w:sz w:val="22"/>
          <w:szCs w:val="22"/>
        </w:rPr>
        <w:t xml:space="preserve"> 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481C4E20" w:rsidR="00A15AED" w:rsidRDefault="006C7322" w:rsidP="00A15AED">
      <w:r>
        <w:t>Przemysław Zieliński                                                                                                                   zespół</w:t>
      </w:r>
      <w:r w:rsidR="00A15AED" w:rsidRPr="007F3648">
        <w:t xml:space="preserve"> prasowy</w:t>
      </w:r>
      <w:r w:rsidRPr="006C7322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   </w:t>
      </w:r>
      <w:r w:rsidRPr="006C7322">
        <w:rPr>
          <w:rStyle w:val="Pogrubienie"/>
          <w:rFonts w:cs="Arial"/>
          <w:b w:val="0"/>
        </w:rPr>
        <w:t>PKP Polskie Linie Kolejowe S.A.</w:t>
      </w:r>
      <w:r w:rsidR="00A15AED" w:rsidRPr="006C7322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21C445A6" w14:textId="77777777" w:rsidR="00C22107" w:rsidRDefault="00C22107" w:rsidP="00A15AED"/>
    <w:p w14:paraId="7396DCD4" w14:textId="4604C798"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 xml:space="preserve">Projekt </w:t>
      </w:r>
      <w:r w:rsidR="00210A1E">
        <w:rPr>
          <w:rFonts w:cs="Arial"/>
        </w:rPr>
        <w:t>ubiega się o do</w:t>
      </w:r>
      <w:r w:rsidR="00883E87">
        <w:rPr>
          <w:rFonts w:cs="Arial"/>
        </w:rPr>
        <w:t>finansowanie</w:t>
      </w:r>
      <w:r w:rsidRPr="00BE744D">
        <w:rPr>
          <w:rFonts w:cs="Arial"/>
        </w:rPr>
        <w:t xml:space="preserve">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65CF0" w14:textId="77777777" w:rsidR="00895213" w:rsidRDefault="00895213" w:rsidP="009D1AEB">
      <w:pPr>
        <w:spacing w:after="0" w:line="240" w:lineRule="auto"/>
      </w:pPr>
      <w:r>
        <w:separator/>
      </w:r>
    </w:p>
  </w:endnote>
  <w:endnote w:type="continuationSeparator" w:id="0">
    <w:p w14:paraId="072B5628" w14:textId="77777777" w:rsidR="00895213" w:rsidRDefault="0089521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35D9DA0" w14:textId="77777777" w:rsidR="00383880" w:rsidRDefault="00383880" w:rsidP="00383880">
    <w:pPr>
      <w:spacing w:after="0" w:line="240" w:lineRule="auto"/>
      <w:rPr>
        <w:rFonts w:cs="Arial"/>
        <w:color w:val="727271"/>
        <w:sz w:val="14"/>
        <w:szCs w:val="14"/>
      </w:rPr>
    </w:pPr>
  </w:p>
  <w:p w14:paraId="2AF78CF2" w14:textId="41C3E60F" w:rsidR="00383880" w:rsidRDefault="00383880" w:rsidP="0038388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6F75A" w14:textId="77777777" w:rsidR="00383880" w:rsidRDefault="00383880" w:rsidP="00383880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95479B9" w14:textId="0974C43E" w:rsidR="00860074" w:rsidRPr="00860074" w:rsidRDefault="00383880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C1B9" w14:textId="77777777" w:rsidR="00895213" w:rsidRDefault="00895213" w:rsidP="009D1AEB">
      <w:pPr>
        <w:spacing w:after="0" w:line="240" w:lineRule="auto"/>
      </w:pPr>
      <w:r>
        <w:separator/>
      </w:r>
    </w:p>
  </w:footnote>
  <w:footnote w:type="continuationSeparator" w:id="0">
    <w:p w14:paraId="2E6F5A4D" w14:textId="77777777" w:rsidR="00895213" w:rsidRDefault="0089521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2CA8"/>
    <w:rsid w:val="00207CB2"/>
    <w:rsid w:val="00210A1E"/>
    <w:rsid w:val="00236985"/>
    <w:rsid w:val="002445D9"/>
    <w:rsid w:val="002707DF"/>
    <w:rsid w:val="00274B34"/>
    <w:rsid w:val="002753FB"/>
    <w:rsid w:val="00277762"/>
    <w:rsid w:val="00291328"/>
    <w:rsid w:val="002E2432"/>
    <w:rsid w:val="002F6767"/>
    <w:rsid w:val="00383880"/>
    <w:rsid w:val="003B123C"/>
    <w:rsid w:val="003E51E9"/>
    <w:rsid w:val="0042074D"/>
    <w:rsid w:val="00430558"/>
    <w:rsid w:val="004552F9"/>
    <w:rsid w:val="004A717E"/>
    <w:rsid w:val="00537104"/>
    <w:rsid w:val="00545E2A"/>
    <w:rsid w:val="005773EF"/>
    <w:rsid w:val="005E7308"/>
    <w:rsid w:val="005E7701"/>
    <w:rsid w:val="0063625B"/>
    <w:rsid w:val="00673F12"/>
    <w:rsid w:val="006C6C1C"/>
    <w:rsid w:val="006C7322"/>
    <w:rsid w:val="006D427D"/>
    <w:rsid w:val="00704CA6"/>
    <w:rsid w:val="0075164F"/>
    <w:rsid w:val="00793930"/>
    <w:rsid w:val="007D6E3D"/>
    <w:rsid w:val="007F0FD5"/>
    <w:rsid w:val="007F3648"/>
    <w:rsid w:val="0082297F"/>
    <w:rsid w:val="00860074"/>
    <w:rsid w:val="00865D57"/>
    <w:rsid w:val="00883E87"/>
    <w:rsid w:val="00894FF6"/>
    <w:rsid w:val="00895213"/>
    <w:rsid w:val="009D1AEB"/>
    <w:rsid w:val="00A15AED"/>
    <w:rsid w:val="00A273BC"/>
    <w:rsid w:val="00A47FF8"/>
    <w:rsid w:val="00A51735"/>
    <w:rsid w:val="00A51CC7"/>
    <w:rsid w:val="00AC2669"/>
    <w:rsid w:val="00B42F3C"/>
    <w:rsid w:val="00C22107"/>
    <w:rsid w:val="00D149FC"/>
    <w:rsid w:val="00D67041"/>
    <w:rsid w:val="00D96BF2"/>
    <w:rsid w:val="00DA1500"/>
    <w:rsid w:val="00E10358"/>
    <w:rsid w:val="00EE280F"/>
    <w:rsid w:val="00F13D80"/>
    <w:rsid w:val="00F9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73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73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2F9C-8F04-4F7A-AA97-26150A1C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5</cp:revision>
  <dcterms:created xsi:type="dcterms:W3CDTF">2021-09-09T07:46:00Z</dcterms:created>
  <dcterms:modified xsi:type="dcterms:W3CDTF">2021-09-21T08:49:00Z</dcterms:modified>
</cp:coreProperties>
</file>