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F45C5" w:rsidRDefault="00DF45C5" w:rsidP="009D1AEB">
      <w:pPr>
        <w:jc w:val="right"/>
        <w:rPr>
          <w:rFonts w:cs="Arial"/>
        </w:rPr>
      </w:pPr>
    </w:p>
    <w:p w:rsidR="000C6485" w:rsidRDefault="00106317" w:rsidP="000C6485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31D43">
        <w:rPr>
          <w:rFonts w:cs="Arial"/>
        </w:rPr>
        <w:t xml:space="preserve"> 11</w:t>
      </w:r>
      <w:r w:rsidR="00170A4F">
        <w:rPr>
          <w:rFonts w:cs="Arial"/>
        </w:rPr>
        <w:t xml:space="preserve"> </w:t>
      </w:r>
      <w:r w:rsidR="00E517B0">
        <w:rPr>
          <w:rFonts w:cs="Arial"/>
        </w:rPr>
        <w:t xml:space="preserve">marca </w:t>
      </w:r>
      <w:r w:rsidR="0085697F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:rsidR="00EE06FF" w:rsidRPr="000C6485" w:rsidRDefault="00E517B0" w:rsidP="009D7655">
      <w:pPr>
        <w:pStyle w:val="Nagwek1"/>
      </w:pPr>
      <w:bookmarkStart w:id="0" w:name="_GoBack"/>
      <w:r>
        <w:t>Zmodernizowana stacja Bieżanów zwiększy możliwości kolei w Krakowie</w:t>
      </w:r>
    </w:p>
    <w:bookmarkEnd w:id="0"/>
    <w:p w:rsidR="007F3648" w:rsidRPr="001500B3" w:rsidRDefault="005D5621" w:rsidP="00EC674C">
      <w:pPr>
        <w:spacing w:after="0" w:line="360" w:lineRule="auto"/>
        <w:contextualSpacing/>
        <w:rPr>
          <w:rStyle w:val="Pogrubienie"/>
          <w:rFonts w:eastAsia="Calibri" w:cs="Arial"/>
          <w:b w:val="0"/>
          <w:bCs w:val="0"/>
        </w:rPr>
      </w:pPr>
      <w:r>
        <w:rPr>
          <w:rFonts w:cs="Arial"/>
          <w:b/>
        </w:rPr>
        <w:t>Kończy się główny etap modernizacji stacji Kraków Bieżanów. 12 marca podróżni skorzystają z kolejnych pozytywnych efektów inwestycji PKP Polskich Linii Kolejowych S.A. na krakowskiej linii średnicowej. Czekają na nich wy</w:t>
      </w:r>
      <w:r w:rsidR="00E84462">
        <w:rPr>
          <w:rFonts w:cs="Arial"/>
          <w:b/>
        </w:rPr>
        <w:t>godniejsze i</w:t>
      </w:r>
      <w:r>
        <w:rPr>
          <w:rFonts w:cs="Arial"/>
          <w:b/>
        </w:rPr>
        <w:t xml:space="preserve"> łatwiej dostępne perony, wyposażone w nowoczesny system informacji. Dzięki dodatkowym torom </w:t>
      </w:r>
      <w:r w:rsidR="00E84462">
        <w:rPr>
          <w:rFonts w:cs="Arial"/>
          <w:b/>
        </w:rPr>
        <w:t>zwiększą</w:t>
      </w:r>
      <w:r>
        <w:rPr>
          <w:rFonts w:cs="Arial"/>
          <w:b/>
        </w:rPr>
        <w:t xml:space="preserve"> się możliwości organizacji ruchu pociągów.</w:t>
      </w:r>
      <w:r w:rsidR="006C77F5">
        <w:rPr>
          <w:rFonts w:cs="Arial"/>
          <w:b/>
        </w:rPr>
        <w:t xml:space="preserve"> Projekt za przeszło </w:t>
      </w:r>
      <w:r w:rsidR="00631D43">
        <w:rPr>
          <w:rFonts w:cs="Arial"/>
          <w:b/>
        </w:rPr>
        <w:t>1,2 mld zł jest współfinansowany</w:t>
      </w:r>
      <w:r w:rsidR="003F465C">
        <w:rPr>
          <w:rFonts w:cs="Arial"/>
          <w:b/>
        </w:rPr>
        <w:t xml:space="preserve"> ze środków Unii Europejskiej</w:t>
      </w:r>
      <w:r w:rsidR="003C1600">
        <w:rPr>
          <w:rFonts w:cs="Arial"/>
          <w:b/>
        </w:rPr>
        <w:t xml:space="preserve"> w ramach instrumentu CEF „Łącząc Europę”</w:t>
      </w:r>
      <w:r w:rsidR="003F465C">
        <w:rPr>
          <w:rFonts w:cs="Arial"/>
          <w:b/>
        </w:rPr>
        <w:t>.</w:t>
      </w:r>
      <w:r w:rsidR="000B6A93">
        <w:rPr>
          <w:rFonts w:cs="Arial"/>
          <w:b/>
        </w:rPr>
        <w:t xml:space="preserve"> </w:t>
      </w:r>
      <w:r w:rsidR="009D7655">
        <w:rPr>
          <w:rFonts w:eastAsia="Calibri" w:cs="Arial"/>
        </w:rPr>
        <w:br/>
      </w:r>
      <w:r w:rsidR="005F0B30">
        <w:rPr>
          <w:rFonts w:eastAsia="Calibri" w:cs="Arial"/>
        </w:rPr>
        <w:br/>
      </w:r>
      <w:r w:rsidR="00C836D7">
        <w:rPr>
          <w:rFonts w:eastAsia="Calibri" w:cs="Arial"/>
        </w:rPr>
        <w:t xml:space="preserve">PLK S.A. </w:t>
      </w:r>
      <w:r w:rsidR="00631D43">
        <w:rPr>
          <w:rFonts w:eastAsia="Calibri" w:cs="Arial"/>
        </w:rPr>
        <w:t>zakończyły</w:t>
      </w:r>
      <w:r w:rsidR="00C836D7">
        <w:rPr>
          <w:rFonts w:eastAsia="Calibri" w:cs="Arial"/>
        </w:rPr>
        <w:t xml:space="preserve"> odbiory przebudowanej stacji Kraków Bieżanów. Duży zakres inwestycji przy ul. Stacyjnej </w:t>
      </w:r>
      <w:r w:rsidR="00235D3B">
        <w:rPr>
          <w:rFonts w:eastAsia="Calibri" w:cs="Arial"/>
        </w:rPr>
        <w:t xml:space="preserve">ułatwi </w:t>
      </w:r>
      <w:r w:rsidR="00C836D7">
        <w:rPr>
          <w:rFonts w:eastAsia="Calibri" w:cs="Arial"/>
        </w:rPr>
        <w:t xml:space="preserve">dostęp do kolei </w:t>
      </w:r>
      <w:r w:rsidR="00235D3B">
        <w:rPr>
          <w:rFonts w:eastAsia="Calibri" w:cs="Arial"/>
        </w:rPr>
        <w:t>mieszkańcom</w:t>
      </w:r>
      <w:r w:rsidR="00C836D7">
        <w:rPr>
          <w:rFonts w:eastAsia="Calibri" w:cs="Arial"/>
        </w:rPr>
        <w:t xml:space="preserve"> okolicznych osiedli. Od 12 marca pociągi będą odjeżdżać ze wszystkich</w:t>
      </w:r>
      <w:r w:rsidR="005F0B30">
        <w:rPr>
          <w:rFonts w:eastAsia="Calibri" w:cs="Arial"/>
        </w:rPr>
        <w:t xml:space="preserve"> krawędzi peronowych na stacji. </w:t>
      </w:r>
      <w:r w:rsidR="00C836D7">
        <w:rPr>
          <w:rFonts w:eastAsia="Calibri" w:cs="Arial"/>
        </w:rPr>
        <w:t>Pozytywnie wpłynie to na organizację ruchu kolejowego w kierunku Krakowa Głównego i Tarnowa.</w:t>
      </w:r>
      <w:r w:rsidR="00631D43">
        <w:rPr>
          <w:rFonts w:eastAsia="Calibri" w:cs="Arial"/>
        </w:rPr>
        <w:br/>
      </w:r>
      <w:r w:rsidR="00631D43">
        <w:rPr>
          <w:rFonts w:eastAsia="Calibri" w:cs="Arial"/>
        </w:rPr>
        <w:br/>
      </w:r>
      <w:r w:rsidR="00631D43" w:rsidRPr="00631D43">
        <w:rPr>
          <w:rFonts w:eastAsia="Calibri" w:cs="Arial"/>
          <w:b/>
          <w:i/>
        </w:rPr>
        <w:t>- Inwestujemy w zrównoważony rozwój i wygodny dostęp do transportu dla wszystkich. Stacja Kraków Bieżanów, podobnie jak inne stacje i przystanki zmodernizowane w stolicy Małopolski, pozwolą mieszkańcom aglomeracji korzystać z codziennych podróży ekologicznym środkiem transportu jakim jest kolej – mówi Andrzej Adamczyk, Minister Infrastruktury.</w:t>
      </w:r>
      <w:r w:rsidR="005F0B30">
        <w:rPr>
          <w:rFonts w:eastAsia="Calibri" w:cs="Arial"/>
        </w:rPr>
        <w:br/>
      </w:r>
      <w:r w:rsidR="005F0B30">
        <w:rPr>
          <w:rFonts w:eastAsia="Calibri" w:cs="Arial"/>
        </w:rPr>
        <w:br/>
      </w:r>
      <w:r w:rsidR="00C836D7">
        <w:rPr>
          <w:rFonts w:eastAsia="Calibri" w:cs="Arial"/>
        </w:rPr>
        <w:t xml:space="preserve">W ramach inwestycji wybudowano nowy peron, zlokalizowany bezpośrednio przy ulicy. Kolejny został zmodernizowany. Obie platformy są wyższe i większe. Wyposażono je w duże zadaszenie, które lepiej osłoni pasażerów przed deszczem i śniegiem. Na peronach jest nowe oświetlenie i nagłośnienie. Ławki i spoczniki pozwolą wygodnie oczekiwać na przyjazd pociągu. Dużą pozytywną zmianą jest instalacja nowego systemu informacji dla podróżnych. Oprócz </w:t>
      </w:r>
      <w:r w:rsidR="002D77B9">
        <w:rPr>
          <w:rFonts w:eastAsia="Calibri" w:cs="Arial"/>
        </w:rPr>
        <w:t>tradycyjnych tablic z papierowym rozkładem jazdy wykonawcy zamontowali tablice dynamicznej informacji pasażerskiej, które „na żywo” pokażą godzinę przyjazdu kolejnych pociągów.</w:t>
      </w:r>
      <w:r w:rsidR="00235D3B">
        <w:rPr>
          <w:rFonts w:eastAsia="Calibri" w:cs="Arial"/>
        </w:rPr>
        <w:br/>
      </w:r>
      <w:r w:rsidR="00235D3B">
        <w:rPr>
          <w:rFonts w:eastAsia="Calibri" w:cs="Arial"/>
        </w:rPr>
        <w:br/>
      </w:r>
      <w:r w:rsidR="00235D3B" w:rsidRPr="00235D3B">
        <w:rPr>
          <w:rFonts w:eastAsia="Calibri" w:cs="Arial"/>
          <w:b/>
          <w:i/>
        </w:rPr>
        <w:t xml:space="preserve">- Dzięki szeroko zakrojonym inwestycjom PLK S.A. zmienia się kolej w Krakowie. Budujemy </w:t>
      </w:r>
      <w:r w:rsidR="00235D3B" w:rsidRPr="00235D3B">
        <w:rPr>
          <w:rFonts w:eastAsia="Calibri" w:cs="Arial"/>
          <w:b/>
          <w:i/>
        </w:rPr>
        <w:lastRenderedPageBreak/>
        <w:t xml:space="preserve">nowe tory, perony, mosty i wiadukty. Ten wysiłek zaprocentuje zwiększeniem roli transportu kolejowego w aglomeracji. Zmniejszy się liczba pojazdów na drogach i poprawi jakość powietrza – mówi </w:t>
      </w:r>
      <w:r w:rsidR="000E1B02">
        <w:rPr>
          <w:rFonts w:eastAsia="Calibri" w:cs="Arial"/>
          <w:b/>
          <w:i/>
        </w:rPr>
        <w:t>Mirosław Skubiszyński</w:t>
      </w:r>
      <w:r w:rsidR="00235D3B" w:rsidRPr="00235D3B">
        <w:rPr>
          <w:rFonts w:eastAsia="Calibri" w:cs="Arial"/>
          <w:b/>
          <w:i/>
        </w:rPr>
        <w:t xml:space="preserve">, </w:t>
      </w:r>
      <w:r w:rsidR="000E1B02">
        <w:rPr>
          <w:rFonts w:eastAsia="Calibri" w:cs="Arial"/>
          <w:b/>
          <w:i/>
        </w:rPr>
        <w:t>wice</w:t>
      </w:r>
      <w:r w:rsidR="00235D3B" w:rsidRPr="00235D3B">
        <w:rPr>
          <w:rFonts w:eastAsia="Calibri" w:cs="Arial"/>
          <w:b/>
          <w:i/>
        </w:rPr>
        <w:t>prezes PKP Polskich Linii Kolejowych S.A.</w:t>
      </w:r>
      <w:r w:rsidR="009276FF">
        <w:rPr>
          <w:rFonts w:eastAsia="Calibri" w:cs="Arial"/>
        </w:rPr>
        <w:br/>
      </w:r>
      <w:r w:rsidR="00235D3B">
        <w:rPr>
          <w:rFonts w:eastAsia="Calibri" w:cs="Arial"/>
        </w:rPr>
        <w:br/>
        <w:t>Inwestycja</w:t>
      </w:r>
      <w:r w:rsidR="002D77B9">
        <w:rPr>
          <w:rFonts w:eastAsia="Calibri" w:cs="Arial"/>
        </w:rPr>
        <w:t xml:space="preserve"> </w:t>
      </w:r>
      <w:r w:rsidR="00235D3B">
        <w:rPr>
          <w:rFonts w:eastAsia="Calibri" w:cs="Arial"/>
        </w:rPr>
        <w:t>zwiększyła</w:t>
      </w:r>
      <w:r w:rsidR="002D77B9">
        <w:rPr>
          <w:rFonts w:eastAsia="Calibri" w:cs="Arial"/>
        </w:rPr>
        <w:t xml:space="preserve"> dostępność stacji Kraków Bieżanów. Stalową kładkę nad torami zastąpiło nowe przejście podziemne</w:t>
      </w:r>
      <w:r w:rsidR="005F0B30">
        <w:rPr>
          <w:rFonts w:eastAsia="Calibri" w:cs="Arial"/>
        </w:rPr>
        <w:t>,</w:t>
      </w:r>
      <w:r w:rsidR="002D77B9">
        <w:rPr>
          <w:rFonts w:eastAsia="Calibri" w:cs="Arial"/>
        </w:rPr>
        <w:t xml:space="preserve"> wyposażone w windy. Dzięki niemu, oraz ścieżkom naprowadzającym i nawierzchni o zróżnicowanej strukturze z podróży pociągiem skorzystają także osoby o ograniczonych możliwościach poruszania się. </w:t>
      </w:r>
      <w:r w:rsidR="002D77B9">
        <w:rPr>
          <w:rFonts w:eastAsia="Calibri" w:cs="Arial"/>
        </w:rPr>
        <w:br/>
      </w:r>
      <w:r w:rsidR="005F0B30">
        <w:rPr>
          <w:rFonts w:eastAsia="Calibri" w:cs="Arial"/>
        </w:rPr>
        <w:br/>
        <w:t xml:space="preserve">Stacja Kraków Bieżanów to kolejna po Krakowie </w:t>
      </w:r>
      <w:proofErr w:type="spellStart"/>
      <w:r w:rsidR="005F0B30">
        <w:rPr>
          <w:rFonts w:eastAsia="Calibri" w:cs="Arial"/>
        </w:rPr>
        <w:t>Płaszowie</w:t>
      </w:r>
      <w:proofErr w:type="spellEnd"/>
      <w:r w:rsidR="005F0B30">
        <w:rPr>
          <w:rFonts w:eastAsia="Calibri" w:cs="Arial"/>
        </w:rPr>
        <w:t xml:space="preserve">, Krakowie </w:t>
      </w:r>
      <w:proofErr w:type="spellStart"/>
      <w:r w:rsidR="005F0B30">
        <w:rPr>
          <w:rFonts w:eastAsia="Calibri" w:cs="Arial"/>
        </w:rPr>
        <w:t>Bonarce</w:t>
      </w:r>
      <w:proofErr w:type="spellEnd"/>
      <w:r w:rsidR="005F0B30">
        <w:rPr>
          <w:rFonts w:eastAsia="Calibri" w:cs="Arial"/>
        </w:rPr>
        <w:t xml:space="preserve"> i Krakowie </w:t>
      </w:r>
      <w:proofErr w:type="spellStart"/>
      <w:r w:rsidR="005F0B30">
        <w:rPr>
          <w:rFonts w:eastAsia="Calibri" w:cs="Arial"/>
        </w:rPr>
        <w:t>Mydlnikach</w:t>
      </w:r>
      <w:proofErr w:type="spellEnd"/>
      <w:r w:rsidR="005F0B30">
        <w:rPr>
          <w:rFonts w:eastAsia="Calibri" w:cs="Arial"/>
        </w:rPr>
        <w:t xml:space="preserve"> w pełni zmodernizowana stacja w stolicy Małopolski. Jest częścią największej unijnej inwestycji transportowej w mieście. Projekt pozwoli oddzielić </w:t>
      </w:r>
      <w:r w:rsidR="00AA7654">
        <w:rPr>
          <w:rFonts w:eastAsia="Calibri" w:cs="Arial"/>
        </w:rPr>
        <w:t>ruch dalekobieżny od regi</w:t>
      </w:r>
      <w:r w:rsidR="005F0B30">
        <w:rPr>
          <w:rFonts w:eastAsia="Calibri" w:cs="Arial"/>
        </w:rPr>
        <w:t xml:space="preserve">onalnego. </w:t>
      </w:r>
      <w:r w:rsidR="00AA7654">
        <w:rPr>
          <w:rFonts w:eastAsia="Calibri" w:cs="Arial"/>
        </w:rPr>
        <w:t>D</w:t>
      </w:r>
      <w:r w:rsidR="00631D43">
        <w:rPr>
          <w:rFonts w:eastAsia="Calibri" w:cs="Arial"/>
        </w:rPr>
        <w:t>o 16</w:t>
      </w:r>
      <w:r w:rsidR="005F0B30">
        <w:rPr>
          <w:rFonts w:eastAsia="Calibri" w:cs="Arial"/>
        </w:rPr>
        <w:t>0 km/h zwiększy się prędkość pociągów</w:t>
      </w:r>
      <w:r w:rsidR="00AA7654">
        <w:rPr>
          <w:rFonts w:eastAsia="Calibri" w:cs="Arial"/>
        </w:rPr>
        <w:t xml:space="preserve">, a przewoźnicy będą mogli zaplanować dodatkowe połączenia aglomeracyjne m.in. na trasach z Tarnowa, Wieliczki i Skawiny. </w:t>
      </w:r>
      <w:r w:rsidR="005E3E88">
        <w:rPr>
          <w:rFonts w:eastAsia="Calibri" w:cs="Arial"/>
        </w:rPr>
        <w:t xml:space="preserve">Projekt </w:t>
      </w:r>
      <w:r w:rsidR="00C05C72" w:rsidRPr="00C05C72">
        <w:rPr>
          <w:rFonts w:eastAsia="Calibri" w:cs="Arial"/>
        </w:rPr>
        <w:t xml:space="preserve">„Prace na linii kolejowej E30 na odcinku Kraków Główny Towarowy – Rudzice wraz z </w:t>
      </w:r>
      <w:r w:rsidR="001C6B0E">
        <w:rPr>
          <w:rFonts w:eastAsia="Calibri" w:cs="Arial"/>
        </w:rPr>
        <w:t>‘</w:t>
      </w:r>
      <w:r w:rsidR="00C05C72" w:rsidRPr="00C05C72">
        <w:rPr>
          <w:rFonts w:eastAsia="Calibri" w:cs="Arial"/>
        </w:rPr>
        <w:t>dobudową torów linii aglomeracyjnej”</w:t>
      </w:r>
      <w:r w:rsidR="00C05C72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to inwestycja</w:t>
      </w:r>
      <w:r w:rsidR="0047574F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współfinansowana</w:t>
      </w:r>
      <w:r w:rsidR="005E3E88">
        <w:rPr>
          <w:rFonts w:eastAsia="Calibri" w:cs="Arial"/>
        </w:rPr>
        <w:t xml:space="preserve"> przez Unię Europejską </w:t>
      </w:r>
      <w:r w:rsidR="00EE06FF" w:rsidRPr="00204BB4">
        <w:rPr>
          <w:rFonts w:eastAsia="Calibri" w:cs="Arial"/>
        </w:rPr>
        <w:t xml:space="preserve">w ramach </w:t>
      </w:r>
      <w:r w:rsidR="00461C7D">
        <w:rPr>
          <w:rFonts w:eastAsia="Calibri" w:cs="Arial"/>
        </w:rPr>
        <w:t>i</w:t>
      </w:r>
      <w:r w:rsidR="0047574F">
        <w:rPr>
          <w:rFonts w:eastAsia="Calibri" w:cs="Arial"/>
        </w:rPr>
        <w:t>nstrumentu CEF „Łącząc Europę”.</w:t>
      </w:r>
      <w:r w:rsidR="001500B3">
        <w:rPr>
          <w:rFonts w:eastAsia="Calibri" w:cs="Arial"/>
        </w:rPr>
        <w:t xml:space="preserve"> </w:t>
      </w:r>
      <w:r w:rsidR="00AA7654">
        <w:rPr>
          <w:rFonts w:eastAsia="Calibri" w:cs="Arial"/>
        </w:rPr>
        <w:t xml:space="preserve">Więcej o projekcie: </w:t>
      </w:r>
      <w:hyperlink r:id="rId8" w:tooltip="Strona internetowa poświęcona inwestycji." w:history="1">
        <w:r w:rsidR="004B0DD2">
          <w:rPr>
            <w:rStyle w:val="Hipercze"/>
            <w:rFonts w:eastAsia="Calibri" w:cs="Arial"/>
          </w:rPr>
          <w:t>http://www.krakow-rudzice.pl/</w:t>
        </w:r>
      </w:hyperlink>
      <w:r w:rsidR="00AA7654">
        <w:rPr>
          <w:rFonts w:eastAsia="Calibri" w:cs="Arial"/>
        </w:rPr>
        <w:br/>
        <w:t xml:space="preserve"> </w:t>
      </w:r>
      <w:r w:rsidR="00461C7D">
        <w:rPr>
          <w:rStyle w:val="Hipercze"/>
          <w:rFonts w:eastAsia="Calibri"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:rsidR="00A15AED" w:rsidRDefault="00943967" w:rsidP="00EC674C">
      <w:pPr>
        <w:spacing w:after="0" w:line="360" w:lineRule="auto"/>
        <w:contextualSpacing/>
      </w:pPr>
      <w:r>
        <w:t>Piotr Hamarnik</w:t>
      </w:r>
      <w:r w:rsidRPr="007F3648">
        <w:br/>
      </w:r>
      <w:r w:rsidR="00EC674C">
        <w:t>z</w:t>
      </w:r>
      <w:r>
        <w:t>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EC674C">
        <w:rPr>
          <w:rStyle w:val="Hipercze"/>
          <w:color w:val="0071BC"/>
          <w:shd w:val="clear" w:color="auto" w:fill="FFFFFF"/>
        </w:rPr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:rsidR="00943967" w:rsidRDefault="00943967" w:rsidP="00A15AED">
      <w:pPr>
        <w:contextualSpacing/>
      </w:pPr>
    </w:p>
    <w:p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DA" w:rsidRDefault="00370CDA" w:rsidP="009D1AEB">
      <w:pPr>
        <w:spacing w:after="0" w:line="240" w:lineRule="auto"/>
      </w:pPr>
      <w:r>
        <w:separator/>
      </w:r>
    </w:p>
  </w:endnote>
  <w:endnote w:type="continuationSeparator" w:id="0">
    <w:p w:rsidR="00370CDA" w:rsidRDefault="00370CD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EC755D"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3C1600" w:rsidRPr="00450EAF">
      <w:rPr>
        <w:rFonts w:cs="Arial"/>
        <w:color w:val="727271"/>
        <w:sz w:val="14"/>
        <w:szCs w:val="14"/>
      </w:rPr>
      <w:t xml:space="preserve">32.069.349.000,00 </w:t>
    </w:r>
    <w:r w:rsidR="003C160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DA" w:rsidRDefault="00370CDA" w:rsidP="009D1AEB">
      <w:pPr>
        <w:spacing w:after="0" w:line="240" w:lineRule="auto"/>
      </w:pPr>
      <w:r>
        <w:separator/>
      </w:r>
    </w:p>
  </w:footnote>
  <w:footnote w:type="continuationSeparator" w:id="0">
    <w:p w:rsidR="00370CDA" w:rsidRDefault="00370CD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085064" wp14:editId="5C00F28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51BF5" wp14:editId="60EE439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51B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FA403E6" wp14:editId="423654B0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11E72"/>
    <w:rsid w:val="00035AF6"/>
    <w:rsid w:val="00040F89"/>
    <w:rsid w:val="00050D35"/>
    <w:rsid w:val="000510BA"/>
    <w:rsid w:val="00063A59"/>
    <w:rsid w:val="00064CAA"/>
    <w:rsid w:val="00066E73"/>
    <w:rsid w:val="00082321"/>
    <w:rsid w:val="00090FC1"/>
    <w:rsid w:val="000912A7"/>
    <w:rsid w:val="000938AA"/>
    <w:rsid w:val="00093B1B"/>
    <w:rsid w:val="000A2B98"/>
    <w:rsid w:val="000A55EC"/>
    <w:rsid w:val="000B6A93"/>
    <w:rsid w:val="000C6485"/>
    <w:rsid w:val="000C767A"/>
    <w:rsid w:val="000D3DDB"/>
    <w:rsid w:val="000E1B02"/>
    <w:rsid w:val="000E4482"/>
    <w:rsid w:val="00105A22"/>
    <w:rsid w:val="00106317"/>
    <w:rsid w:val="00111AEE"/>
    <w:rsid w:val="00117923"/>
    <w:rsid w:val="00121ED2"/>
    <w:rsid w:val="001305C7"/>
    <w:rsid w:val="001305DA"/>
    <w:rsid w:val="00131509"/>
    <w:rsid w:val="0013182B"/>
    <w:rsid w:val="00135825"/>
    <w:rsid w:val="00144BA2"/>
    <w:rsid w:val="001500B3"/>
    <w:rsid w:val="00152FA0"/>
    <w:rsid w:val="001535DE"/>
    <w:rsid w:val="00154367"/>
    <w:rsid w:val="00167521"/>
    <w:rsid w:val="00170A4F"/>
    <w:rsid w:val="001836AE"/>
    <w:rsid w:val="00192BCF"/>
    <w:rsid w:val="001A3C8C"/>
    <w:rsid w:val="001A40E7"/>
    <w:rsid w:val="001B1170"/>
    <w:rsid w:val="001C408D"/>
    <w:rsid w:val="001C5AA8"/>
    <w:rsid w:val="001C65A1"/>
    <w:rsid w:val="001C6B0E"/>
    <w:rsid w:val="001D42A4"/>
    <w:rsid w:val="001D644B"/>
    <w:rsid w:val="001D6B6F"/>
    <w:rsid w:val="001D7CB1"/>
    <w:rsid w:val="001F0A03"/>
    <w:rsid w:val="001F4486"/>
    <w:rsid w:val="00200976"/>
    <w:rsid w:val="00204BB4"/>
    <w:rsid w:val="00211028"/>
    <w:rsid w:val="00217F0B"/>
    <w:rsid w:val="0022706D"/>
    <w:rsid w:val="002272E6"/>
    <w:rsid w:val="00235D3B"/>
    <w:rsid w:val="00236985"/>
    <w:rsid w:val="0024361D"/>
    <w:rsid w:val="002463FA"/>
    <w:rsid w:val="00253808"/>
    <w:rsid w:val="00256AA7"/>
    <w:rsid w:val="0026308D"/>
    <w:rsid w:val="00277762"/>
    <w:rsid w:val="00291328"/>
    <w:rsid w:val="002B26E3"/>
    <w:rsid w:val="002B4AD6"/>
    <w:rsid w:val="002C651F"/>
    <w:rsid w:val="002C65C4"/>
    <w:rsid w:val="002C7B70"/>
    <w:rsid w:val="002D2535"/>
    <w:rsid w:val="002D77B9"/>
    <w:rsid w:val="002E299D"/>
    <w:rsid w:val="002F1016"/>
    <w:rsid w:val="002F1479"/>
    <w:rsid w:val="002F6767"/>
    <w:rsid w:val="00311139"/>
    <w:rsid w:val="003215D4"/>
    <w:rsid w:val="00325A06"/>
    <w:rsid w:val="003307D8"/>
    <w:rsid w:val="003448B3"/>
    <w:rsid w:val="00345CB0"/>
    <w:rsid w:val="003546D4"/>
    <w:rsid w:val="0035752A"/>
    <w:rsid w:val="003609C0"/>
    <w:rsid w:val="003643C4"/>
    <w:rsid w:val="00365F3F"/>
    <w:rsid w:val="00370CDA"/>
    <w:rsid w:val="00395351"/>
    <w:rsid w:val="003A3829"/>
    <w:rsid w:val="003A5851"/>
    <w:rsid w:val="003B007B"/>
    <w:rsid w:val="003B04E6"/>
    <w:rsid w:val="003B3668"/>
    <w:rsid w:val="003C1600"/>
    <w:rsid w:val="003E4EB3"/>
    <w:rsid w:val="003E60D7"/>
    <w:rsid w:val="003F465C"/>
    <w:rsid w:val="004031CD"/>
    <w:rsid w:val="00403AAA"/>
    <w:rsid w:val="004117D5"/>
    <w:rsid w:val="004121AE"/>
    <w:rsid w:val="0042542A"/>
    <w:rsid w:val="004379EA"/>
    <w:rsid w:val="00455C9B"/>
    <w:rsid w:val="00461C7D"/>
    <w:rsid w:val="0046546A"/>
    <w:rsid w:val="004735C1"/>
    <w:rsid w:val="0047574F"/>
    <w:rsid w:val="00476E62"/>
    <w:rsid w:val="00482792"/>
    <w:rsid w:val="00486A35"/>
    <w:rsid w:val="004B0DD2"/>
    <w:rsid w:val="004D220E"/>
    <w:rsid w:val="004F11FF"/>
    <w:rsid w:val="00511372"/>
    <w:rsid w:val="0051157D"/>
    <w:rsid w:val="00515A8C"/>
    <w:rsid w:val="005221D3"/>
    <w:rsid w:val="00534832"/>
    <w:rsid w:val="00552634"/>
    <w:rsid w:val="00563AE4"/>
    <w:rsid w:val="005678FA"/>
    <w:rsid w:val="00576E7C"/>
    <w:rsid w:val="00587CA2"/>
    <w:rsid w:val="005964DB"/>
    <w:rsid w:val="005A1191"/>
    <w:rsid w:val="005A505B"/>
    <w:rsid w:val="005A7335"/>
    <w:rsid w:val="005B173C"/>
    <w:rsid w:val="005C5FAF"/>
    <w:rsid w:val="005D06AB"/>
    <w:rsid w:val="005D5621"/>
    <w:rsid w:val="005E3E88"/>
    <w:rsid w:val="005F0B30"/>
    <w:rsid w:val="005F53EF"/>
    <w:rsid w:val="00631D43"/>
    <w:rsid w:val="00635A34"/>
    <w:rsid w:val="006361CB"/>
    <w:rsid w:val="0063625B"/>
    <w:rsid w:val="006370BE"/>
    <w:rsid w:val="00643FB9"/>
    <w:rsid w:val="006474EC"/>
    <w:rsid w:val="00671E8D"/>
    <w:rsid w:val="00682448"/>
    <w:rsid w:val="00686D53"/>
    <w:rsid w:val="0068763B"/>
    <w:rsid w:val="0069089D"/>
    <w:rsid w:val="006A2F67"/>
    <w:rsid w:val="006A7CB7"/>
    <w:rsid w:val="006B34D0"/>
    <w:rsid w:val="006B45B3"/>
    <w:rsid w:val="006B4B29"/>
    <w:rsid w:val="006C4B33"/>
    <w:rsid w:val="006C6B8A"/>
    <w:rsid w:val="006C6C1C"/>
    <w:rsid w:val="006C77F5"/>
    <w:rsid w:val="006D4CB3"/>
    <w:rsid w:val="006D6DC8"/>
    <w:rsid w:val="006E75DA"/>
    <w:rsid w:val="0070040A"/>
    <w:rsid w:val="00714462"/>
    <w:rsid w:val="00714C3C"/>
    <w:rsid w:val="007254AF"/>
    <w:rsid w:val="00730C43"/>
    <w:rsid w:val="00745206"/>
    <w:rsid w:val="00751C29"/>
    <w:rsid w:val="00754586"/>
    <w:rsid w:val="007614F1"/>
    <w:rsid w:val="007658B2"/>
    <w:rsid w:val="007931F1"/>
    <w:rsid w:val="00793355"/>
    <w:rsid w:val="007A3C2A"/>
    <w:rsid w:val="007B7FE3"/>
    <w:rsid w:val="007D0333"/>
    <w:rsid w:val="007E385F"/>
    <w:rsid w:val="007F1333"/>
    <w:rsid w:val="007F3648"/>
    <w:rsid w:val="008144D1"/>
    <w:rsid w:val="0081528E"/>
    <w:rsid w:val="00816DB5"/>
    <w:rsid w:val="008356F4"/>
    <w:rsid w:val="00835BDA"/>
    <w:rsid w:val="00844B09"/>
    <w:rsid w:val="008533DA"/>
    <w:rsid w:val="0085697F"/>
    <w:rsid w:val="008571A1"/>
    <w:rsid w:val="00860074"/>
    <w:rsid w:val="00864E4D"/>
    <w:rsid w:val="00872CB8"/>
    <w:rsid w:val="00883A98"/>
    <w:rsid w:val="00887553"/>
    <w:rsid w:val="00894632"/>
    <w:rsid w:val="0089469B"/>
    <w:rsid w:val="00897C19"/>
    <w:rsid w:val="008B33FA"/>
    <w:rsid w:val="008C1ACC"/>
    <w:rsid w:val="008D3599"/>
    <w:rsid w:val="008D44D7"/>
    <w:rsid w:val="008E748A"/>
    <w:rsid w:val="008F0B8D"/>
    <w:rsid w:val="009010DA"/>
    <w:rsid w:val="00904F21"/>
    <w:rsid w:val="00905A42"/>
    <w:rsid w:val="00907FD6"/>
    <w:rsid w:val="00910E1A"/>
    <w:rsid w:val="00911154"/>
    <w:rsid w:val="009176F3"/>
    <w:rsid w:val="00920D7E"/>
    <w:rsid w:val="009276FF"/>
    <w:rsid w:val="00934D6B"/>
    <w:rsid w:val="009368BD"/>
    <w:rsid w:val="0094363F"/>
    <w:rsid w:val="00943967"/>
    <w:rsid w:val="009514FB"/>
    <w:rsid w:val="009577E9"/>
    <w:rsid w:val="00957C42"/>
    <w:rsid w:val="00963889"/>
    <w:rsid w:val="00966320"/>
    <w:rsid w:val="00967093"/>
    <w:rsid w:val="009679E6"/>
    <w:rsid w:val="00970BE9"/>
    <w:rsid w:val="0098052A"/>
    <w:rsid w:val="00982A69"/>
    <w:rsid w:val="009A256A"/>
    <w:rsid w:val="009C1F62"/>
    <w:rsid w:val="009C4277"/>
    <w:rsid w:val="009D1AEB"/>
    <w:rsid w:val="009D7655"/>
    <w:rsid w:val="009F377B"/>
    <w:rsid w:val="009F6ED2"/>
    <w:rsid w:val="00A018B2"/>
    <w:rsid w:val="00A11D29"/>
    <w:rsid w:val="00A120DB"/>
    <w:rsid w:val="00A15AED"/>
    <w:rsid w:val="00A212B5"/>
    <w:rsid w:val="00A26E30"/>
    <w:rsid w:val="00A44040"/>
    <w:rsid w:val="00A57457"/>
    <w:rsid w:val="00A62DD6"/>
    <w:rsid w:val="00A65B30"/>
    <w:rsid w:val="00A667BC"/>
    <w:rsid w:val="00A676D8"/>
    <w:rsid w:val="00A87FA7"/>
    <w:rsid w:val="00A92CE8"/>
    <w:rsid w:val="00AA5E6B"/>
    <w:rsid w:val="00AA7654"/>
    <w:rsid w:val="00AB43C9"/>
    <w:rsid w:val="00AD4A07"/>
    <w:rsid w:val="00AE3FFB"/>
    <w:rsid w:val="00AE54F1"/>
    <w:rsid w:val="00AF1064"/>
    <w:rsid w:val="00AF1B73"/>
    <w:rsid w:val="00AF6C44"/>
    <w:rsid w:val="00AF6C52"/>
    <w:rsid w:val="00B01806"/>
    <w:rsid w:val="00B01C9C"/>
    <w:rsid w:val="00B12705"/>
    <w:rsid w:val="00B228F6"/>
    <w:rsid w:val="00B44F14"/>
    <w:rsid w:val="00B6310A"/>
    <w:rsid w:val="00B6556D"/>
    <w:rsid w:val="00B705BF"/>
    <w:rsid w:val="00B82ECA"/>
    <w:rsid w:val="00B966FE"/>
    <w:rsid w:val="00BB38FA"/>
    <w:rsid w:val="00BB730C"/>
    <w:rsid w:val="00BC79AF"/>
    <w:rsid w:val="00BD1958"/>
    <w:rsid w:val="00BE6FC5"/>
    <w:rsid w:val="00BF3DE4"/>
    <w:rsid w:val="00C01C95"/>
    <w:rsid w:val="00C05C72"/>
    <w:rsid w:val="00C06A9C"/>
    <w:rsid w:val="00C11F48"/>
    <w:rsid w:val="00C14EDA"/>
    <w:rsid w:val="00C20B8A"/>
    <w:rsid w:val="00C22107"/>
    <w:rsid w:val="00C34446"/>
    <w:rsid w:val="00C52B70"/>
    <w:rsid w:val="00C6106E"/>
    <w:rsid w:val="00C66E46"/>
    <w:rsid w:val="00C71DA8"/>
    <w:rsid w:val="00C81935"/>
    <w:rsid w:val="00C836D7"/>
    <w:rsid w:val="00C85E7A"/>
    <w:rsid w:val="00C90AB0"/>
    <w:rsid w:val="00CC4E26"/>
    <w:rsid w:val="00CD29DF"/>
    <w:rsid w:val="00CE0E1F"/>
    <w:rsid w:val="00CE487F"/>
    <w:rsid w:val="00CE7417"/>
    <w:rsid w:val="00CF1498"/>
    <w:rsid w:val="00CF3E69"/>
    <w:rsid w:val="00CF75F5"/>
    <w:rsid w:val="00D0507A"/>
    <w:rsid w:val="00D149FC"/>
    <w:rsid w:val="00D220D0"/>
    <w:rsid w:val="00D22732"/>
    <w:rsid w:val="00D24675"/>
    <w:rsid w:val="00D56E44"/>
    <w:rsid w:val="00D65317"/>
    <w:rsid w:val="00D76ACB"/>
    <w:rsid w:val="00D76C75"/>
    <w:rsid w:val="00D829B0"/>
    <w:rsid w:val="00D85DC6"/>
    <w:rsid w:val="00D85F20"/>
    <w:rsid w:val="00D87003"/>
    <w:rsid w:val="00DB08B7"/>
    <w:rsid w:val="00DB1264"/>
    <w:rsid w:val="00DB3F95"/>
    <w:rsid w:val="00DC146C"/>
    <w:rsid w:val="00DC2D60"/>
    <w:rsid w:val="00DE17B8"/>
    <w:rsid w:val="00DE6653"/>
    <w:rsid w:val="00DF45C5"/>
    <w:rsid w:val="00DF5D36"/>
    <w:rsid w:val="00E02D7B"/>
    <w:rsid w:val="00E129D3"/>
    <w:rsid w:val="00E24AE3"/>
    <w:rsid w:val="00E31727"/>
    <w:rsid w:val="00E32E39"/>
    <w:rsid w:val="00E43078"/>
    <w:rsid w:val="00E4585B"/>
    <w:rsid w:val="00E517B0"/>
    <w:rsid w:val="00E51F79"/>
    <w:rsid w:val="00E82151"/>
    <w:rsid w:val="00E84462"/>
    <w:rsid w:val="00E927F3"/>
    <w:rsid w:val="00E92D16"/>
    <w:rsid w:val="00EB213C"/>
    <w:rsid w:val="00EC674C"/>
    <w:rsid w:val="00EC755D"/>
    <w:rsid w:val="00ED535D"/>
    <w:rsid w:val="00EE039E"/>
    <w:rsid w:val="00EE06FF"/>
    <w:rsid w:val="00EE088A"/>
    <w:rsid w:val="00F01F1C"/>
    <w:rsid w:val="00F04CED"/>
    <w:rsid w:val="00F12AF5"/>
    <w:rsid w:val="00F16155"/>
    <w:rsid w:val="00F27DFE"/>
    <w:rsid w:val="00F31ADF"/>
    <w:rsid w:val="00F44131"/>
    <w:rsid w:val="00F63D66"/>
    <w:rsid w:val="00F8553C"/>
    <w:rsid w:val="00F974A5"/>
    <w:rsid w:val="00FB2161"/>
    <w:rsid w:val="00FB23B9"/>
    <w:rsid w:val="00FB2484"/>
    <w:rsid w:val="00FB2E20"/>
    <w:rsid w:val="00FB5F59"/>
    <w:rsid w:val="00FC7BDC"/>
    <w:rsid w:val="00FE003D"/>
    <w:rsid w:val="00FE5CF8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ECA8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D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D29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1CBE0-E708-4E67-8A6E-9CA56863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Zmodernizowana stacja Bieżanów zwiększy możliwości kolei w Krakowie</vt:lpstr>
    </vt:vector>
  </TitlesOfParts>
  <Company>PKP PLK S.A.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Zmodernizowana stacja Bieżanów zwiększy możliwości kolei w Krakowie</dc:title>
  <dc:subject/>
  <dc:creator>Piotr.Hamarnik@plk-sa.pl</dc:creator>
  <cp:keywords/>
  <dc:description/>
  <cp:lastModifiedBy>Dudzińska Maria</cp:lastModifiedBy>
  <cp:revision>2</cp:revision>
  <cp:lastPrinted>2022-11-17T07:59:00Z</cp:lastPrinted>
  <dcterms:created xsi:type="dcterms:W3CDTF">2023-03-11T14:37:00Z</dcterms:created>
  <dcterms:modified xsi:type="dcterms:W3CDTF">2023-03-11T14:37:00Z</dcterms:modified>
</cp:coreProperties>
</file>