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33" w:rsidRDefault="00082033" w:rsidP="00082033">
      <w:pPr>
        <w:jc w:val="right"/>
        <w:rPr>
          <w:rFonts w:cs="Arial"/>
        </w:rPr>
      </w:pPr>
    </w:p>
    <w:p w:rsidR="00082033" w:rsidRDefault="00082033" w:rsidP="00082033">
      <w:pPr>
        <w:jc w:val="right"/>
        <w:rPr>
          <w:rFonts w:cs="Arial"/>
        </w:rPr>
      </w:pPr>
    </w:p>
    <w:p w:rsidR="00082033" w:rsidRDefault="00082033" w:rsidP="00082033">
      <w:pPr>
        <w:jc w:val="right"/>
        <w:rPr>
          <w:rFonts w:cs="Arial"/>
        </w:rPr>
      </w:pPr>
    </w:p>
    <w:p w:rsidR="00AA5492" w:rsidRDefault="00AA5492" w:rsidP="00082033">
      <w:pPr>
        <w:spacing w:after="0"/>
        <w:rPr>
          <w:rFonts w:cs="Arial"/>
        </w:rPr>
      </w:pPr>
    </w:p>
    <w:p w:rsidR="00AA5492" w:rsidRDefault="00AA5492" w:rsidP="00082033">
      <w:pPr>
        <w:spacing w:after="0"/>
        <w:rPr>
          <w:rFonts w:cs="Arial"/>
        </w:rPr>
      </w:pPr>
    </w:p>
    <w:p w:rsidR="00AA5492" w:rsidRDefault="00AA5492" w:rsidP="00082033">
      <w:pPr>
        <w:spacing w:after="0"/>
        <w:rPr>
          <w:rFonts w:cs="Arial"/>
        </w:rPr>
      </w:pPr>
    </w:p>
    <w:p w:rsidR="00AA5492" w:rsidRDefault="00AA5492" w:rsidP="00AA5492">
      <w:pPr>
        <w:jc w:val="right"/>
        <w:rPr>
          <w:rFonts w:cs="Arial"/>
        </w:rPr>
      </w:pPr>
      <w:r>
        <w:rPr>
          <w:rFonts w:cs="Arial"/>
        </w:rPr>
        <w:t>Kraków, 29.09.2021</w:t>
      </w:r>
      <w:r w:rsidRPr="003D74BF">
        <w:rPr>
          <w:rFonts w:cs="Arial"/>
        </w:rPr>
        <w:t xml:space="preserve"> r.</w:t>
      </w:r>
    </w:p>
    <w:p w:rsidR="00AA5492" w:rsidRPr="00AA5492" w:rsidRDefault="00AA5492" w:rsidP="00AA5492">
      <w:pPr>
        <w:pStyle w:val="Nagwek1"/>
        <w:rPr>
          <w:rFonts w:eastAsia="Times New Roman" w:cs="Arial"/>
          <w:sz w:val="22"/>
          <w:szCs w:val="22"/>
        </w:rPr>
      </w:pPr>
      <w:bookmarkStart w:id="0" w:name="_GoBack"/>
      <w:r w:rsidRPr="00AA5492">
        <w:rPr>
          <w:rFonts w:eastAsia="Times New Roman" w:cs="Arial"/>
          <w:sz w:val="22"/>
          <w:szCs w:val="22"/>
        </w:rPr>
        <w:t xml:space="preserve">Kraków – nowoczesna kolej z historią </w:t>
      </w:r>
    </w:p>
    <w:bookmarkEnd w:id="0"/>
    <w:p w:rsidR="00AA5492" w:rsidRPr="008276FD" w:rsidRDefault="00AA5492" w:rsidP="00AA5492">
      <w:pPr>
        <w:spacing w:line="360" w:lineRule="auto"/>
        <w:rPr>
          <w:rFonts w:cs="Arial"/>
          <w:b/>
        </w:rPr>
      </w:pPr>
      <w:r w:rsidRPr="008276FD">
        <w:rPr>
          <w:rFonts w:cs="Arial"/>
          <w:b/>
        </w:rPr>
        <w:t>Międzynarodowa trasa kolejowa E30 zwiększy możliwości podróży w regionie i w połączeniach dalekobieżnych. Linia o współczesnym, europejskim standardzie wpisuje się w zabytkowe otoczenie stolicy Małopolski. Nowoczesne estakady, mosty i wiadukty łączą się z historią kolei. Pociągi pojadą m.in. po nowej konstrukcji wiaduktu na ul. Grzegórzeckiej, która zachowa oryginalny wygląd. Inwestycja realizowana jest przez PKP Polskie Linie Kolejowe S.A. z udziałem środków unijnych, w ramach instrumentu CEF „Łącząc Europę”.</w:t>
      </w:r>
    </w:p>
    <w:p w:rsidR="00AA5492" w:rsidRPr="008276FD" w:rsidRDefault="00AA5492" w:rsidP="00AA5492">
      <w:pPr>
        <w:spacing w:after="200" w:line="360" w:lineRule="auto"/>
        <w:rPr>
          <w:rFonts w:eastAsia="Calibri" w:cs="Arial"/>
        </w:rPr>
      </w:pPr>
      <w:r w:rsidRPr="008276FD">
        <w:rPr>
          <w:rFonts w:eastAsia="Calibri" w:cs="Arial"/>
        </w:rPr>
        <w:t>Dzięki inwestycji zapewniony będzie sprawny przejazd pociągów odcinkiem międzynarodowej trasy E30, łączącej m.in. Przemyśl – Kraków – Wrocław – Zgorzelec. Pociągi przez centrum Krakowa pojadą do 100 km/h. Nowy przystanek Kraków Grzegórzki zwiększy dostęp do kolei. Rozdzielenie ruchu dalekobieżnego od aglomeracyjnego pozwoli zwiększyć i uatrakcyjnić ofertę kolejowych podróży.</w:t>
      </w:r>
    </w:p>
    <w:p w:rsidR="00AA5492" w:rsidRPr="008276FD" w:rsidRDefault="00AA5492" w:rsidP="00AA5492">
      <w:pPr>
        <w:spacing w:after="200" w:line="360" w:lineRule="auto"/>
        <w:rPr>
          <w:rFonts w:eastAsia="Calibri" w:cs="Arial"/>
        </w:rPr>
      </w:pPr>
      <w:r w:rsidRPr="008276FD">
        <w:rPr>
          <w:rFonts w:eastAsia="Calibri" w:cs="Arial"/>
        </w:rPr>
        <w:t>Obok budowy estakad i mostów kończy się przygotowanie rewitalizacji XIX-wiecznego wiaduktu kolejowego nad ul. Grzegórzecką. Projekt przebudowy jest  uzgadniany z Wojewódzkim Małopolskim Konserwatorem Zabytków. W najbliższych tygodniach planowane są prace budowlane, które potrwają do końca 2022 roku. Projekt zakłada budowę nowoczesnej konstrukcji, na której będą dwa tory kolejowe. Ściany i sklepienia wiaduktu zostaną ułożone z kamienia i cegieł, pozyskanych z oryginalnej budowli. Wykonawcy szacują, że nowy obiekt będzie gotowy pod koniec przyszłego roku.</w:t>
      </w:r>
      <w:r w:rsidRPr="008276FD">
        <w:rPr>
          <w:rFonts w:eastAsia="Calibri" w:cs="Arial"/>
        </w:rPr>
        <w:br/>
      </w:r>
      <w:r w:rsidRPr="008276FD">
        <w:rPr>
          <w:rFonts w:eastAsia="Calibri" w:cs="Arial"/>
        </w:rPr>
        <w:br/>
        <w:t>Wiadukt kolejowy nad ul. Grzegórzecką powstał w 1863 roku jako część linii kolejowej łączącej Kraków z Lwowem. Początkowo był mostem nad starorzeczem Wisły. Po dwudziestu latach i budowie ul. Grzegórzeckiej przyjął obecną formę. W 2017 roku PLK przystąpiły do modernizacji krakowskiej linii średnicowej, której wiadukt jest ważnym elementem. Obiekt musi sprostać współczesnym wymaganiom, aby pociągi mogły go bezpieczne pokonywać.</w:t>
      </w:r>
    </w:p>
    <w:p w:rsidR="00AA5492" w:rsidRPr="008276FD" w:rsidRDefault="00AA5492" w:rsidP="00AA5492">
      <w:pPr>
        <w:spacing w:after="200" w:line="360" w:lineRule="auto"/>
        <w:rPr>
          <w:rFonts w:eastAsia="Calibri" w:cs="Arial"/>
        </w:rPr>
      </w:pPr>
      <w:r w:rsidRPr="008276FD">
        <w:rPr>
          <w:rFonts w:eastAsia="Calibri" w:cs="Arial"/>
        </w:rPr>
        <w:t xml:space="preserve">W centrum Krakowa powstają dodatkowe tory kolejowe. By znaleźć dla nich miejsce usunięto nasyp, w jego miejscu budowane są estakady oraz powiększane wiadukty. Projekt „Prace na linii </w:t>
      </w:r>
      <w:r w:rsidRPr="008276FD">
        <w:rPr>
          <w:rFonts w:eastAsia="Calibri" w:cs="Arial"/>
        </w:rPr>
        <w:lastRenderedPageBreak/>
        <w:t xml:space="preserve">kolejowej E30 na odcinku Kraków Główny Towarowy – Rudzice wraz z dobudową torów linii aglomeracyjnej” to inwestycja za przeszło 1 mld zł. Współfinansowana jest przez Unię Europejską w ramach instrumentu CEF „Łącząc Europę.” Więcej o projekcie: </w:t>
      </w:r>
      <w:hyperlink r:id="rId6" w:history="1">
        <w:r w:rsidRPr="00EF26A2">
          <w:rPr>
            <w:rStyle w:val="Hipercze"/>
            <w:rFonts w:eastAsia="Calibri" w:cs="Arial"/>
          </w:rPr>
          <w:t>www.krakow-rudzice.pl</w:t>
        </w:r>
      </w:hyperlink>
    </w:p>
    <w:p w:rsidR="00AA5492" w:rsidRPr="008276FD" w:rsidRDefault="00AA5492" w:rsidP="00AA5492">
      <w:pPr>
        <w:spacing w:after="0" w:line="360" w:lineRule="auto"/>
        <w:rPr>
          <w:rStyle w:val="Pogrubienie"/>
          <w:rFonts w:cs="Arial"/>
          <w:b w:val="0"/>
        </w:rPr>
      </w:pPr>
      <w:r w:rsidRPr="007F3648">
        <w:rPr>
          <w:rStyle w:val="Pogrubienie"/>
          <w:rFonts w:cs="Arial"/>
        </w:rPr>
        <w:t>Kontakt dla mediów:</w:t>
      </w:r>
      <w:r w:rsidRPr="007F3648">
        <w:br/>
      </w:r>
      <w:r>
        <w:t>Piotr Hamarnik</w:t>
      </w:r>
      <w:r w:rsidRPr="007F3648">
        <w:br/>
      </w:r>
      <w:r>
        <w:t>zespół prasowy</w:t>
      </w:r>
      <w:r w:rsidRPr="007F3648">
        <w:br/>
      </w:r>
      <w:r w:rsidRPr="00AA5492">
        <w:rPr>
          <w:rStyle w:val="Pogrubienie"/>
          <w:rFonts w:cs="Arial"/>
          <w:b w:val="0"/>
        </w:rPr>
        <w:t>PKP Polskie Linie Kolejowe S.A.</w:t>
      </w:r>
    </w:p>
    <w:p w:rsidR="00AA5492" w:rsidRDefault="00AA5492" w:rsidP="00AA5492">
      <w:pPr>
        <w:spacing w:after="0" w:line="360" w:lineRule="auto"/>
      </w:pPr>
      <w:r>
        <w:rPr>
          <w:rStyle w:val="Hipercze"/>
          <w:color w:val="0071BC"/>
          <w:shd w:val="clear" w:color="auto" w:fill="FFFFFF"/>
        </w:rPr>
        <w:t>rzecznik</w:t>
      </w:r>
      <w:r w:rsidRPr="007F3648">
        <w:rPr>
          <w:rStyle w:val="Hipercze"/>
          <w:color w:val="0071BC"/>
          <w:shd w:val="clear" w:color="auto" w:fill="FFFFFF"/>
        </w:rPr>
        <w:t>@plk-sa.pl</w:t>
      </w:r>
      <w:r>
        <w:br/>
        <w:t>T: +48 605 352 883</w:t>
      </w:r>
    </w:p>
    <w:p w:rsidR="00AA5492" w:rsidRDefault="00AA5492" w:rsidP="00AA5492"/>
    <w:p w:rsidR="00AA5492" w:rsidRDefault="00AA5492" w:rsidP="00AA5492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AA5492" w:rsidRDefault="00AA5492" w:rsidP="00AA5492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:rsidR="00AA5492" w:rsidRDefault="00AA5492" w:rsidP="00082033">
      <w:pPr>
        <w:spacing w:after="0"/>
        <w:rPr>
          <w:rFonts w:cs="Arial"/>
        </w:rPr>
      </w:pPr>
    </w:p>
    <w:p w:rsidR="00AA5492" w:rsidRDefault="00AA5492" w:rsidP="00082033">
      <w:pPr>
        <w:spacing w:after="0"/>
        <w:rPr>
          <w:rFonts w:cs="Arial"/>
        </w:rPr>
      </w:pPr>
    </w:p>
    <w:p w:rsidR="00843C77" w:rsidRDefault="001D4B45" w:rsidP="00031E13">
      <w:pPr>
        <w:spacing w:after="0" w:line="360" w:lineRule="auto"/>
      </w:pPr>
    </w:p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45" w:rsidRDefault="001D4B45">
      <w:pPr>
        <w:spacing w:after="0" w:line="240" w:lineRule="auto"/>
      </w:pPr>
      <w:r>
        <w:separator/>
      </w:r>
    </w:p>
  </w:endnote>
  <w:endnote w:type="continuationSeparator" w:id="0">
    <w:p w:rsidR="001D4B45" w:rsidRDefault="001D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1D4B45" w:rsidP="0040051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B25DCC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B25DCC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B25DCC" w:rsidP="0040051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45" w:rsidRDefault="001D4B45">
      <w:pPr>
        <w:spacing w:after="0" w:line="240" w:lineRule="auto"/>
      </w:pPr>
      <w:r>
        <w:separator/>
      </w:r>
    </w:p>
  </w:footnote>
  <w:footnote w:type="continuationSeparator" w:id="0">
    <w:p w:rsidR="001D4B45" w:rsidRDefault="001D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B25D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24B67EC" wp14:editId="21DE7791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DBD4F" wp14:editId="3474630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B25DC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B25DC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B25DCC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DBD4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B25DC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B25DC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B25DCC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33"/>
    <w:rsid w:val="00025F11"/>
    <w:rsid w:val="00031E13"/>
    <w:rsid w:val="00082033"/>
    <w:rsid w:val="000B3782"/>
    <w:rsid w:val="000C7A95"/>
    <w:rsid w:val="000D313E"/>
    <w:rsid w:val="00125820"/>
    <w:rsid w:val="00126AA4"/>
    <w:rsid w:val="00170211"/>
    <w:rsid w:val="001A53B6"/>
    <w:rsid w:val="001B268F"/>
    <w:rsid w:val="001D4B45"/>
    <w:rsid w:val="001E1C00"/>
    <w:rsid w:val="00200D0D"/>
    <w:rsid w:val="00226F7A"/>
    <w:rsid w:val="002407F8"/>
    <w:rsid w:val="00286618"/>
    <w:rsid w:val="002A5E08"/>
    <w:rsid w:val="002B0515"/>
    <w:rsid w:val="002F1645"/>
    <w:rsid w:val="003243E5"/>
    <w:rsid w:val="00331A02"/>
    <w:rsid w:val="00335AA3"/>
    <w:rsid w:val="00337983"/>
    <w:rsid w:val="003532CA"/>
    <w:rsid w:val="003B78C3"/>
    <w:rsid w:val="003C5AC3"/>
    <w:rsid w:val="004014EF"/>
    <w:rsid w:val="004360F4"/>
    <w:rsid w:val="00460227"/>
    <w:rsid w:val="00477404"/>
    <w:rsid w:val="004B25AB"/>
    <w:rsid w:val="00502308"/>
    <w:rsid w:val="00503D95"/>
    <w:rsid w:val="00537FBB"/>
    <w:rsid w:val="005552DB"/>
    <w:rsid w:val="00584FBA"/>
    <w:rsid w:val="00593FD3"/>
    <w:rsid w:val="00653F18"/>
    <w:rsid w:val="00725E4A"/>
    <w:rsid w:val="00745C84"/>
    <w:rsid w:val="007B0DF5"/>
    <w:rsid w:val="007B7DEA"/>
    <w:rsid w:val="007E032B"/>
    <w:rsid w:val="007E30E0"/>
    <w:rsid w:val="007F1401"/>
    <w:rsid w:val="00824945"/>
    <w:rsid w:val="00861D6A"/>
    <w:rsid w:val="00897E30"/>
    <w:rsid w:val="008C67D0"/>
    <w:rsid w:val="009125A4"/>
    <w:rsid w:val="009474E1"/>
    <w:rsid w:val="009604D4"/>
    <w:rsid w:val="00A10800"/>
    <w:rsid w:val="00A213E8"/>
    <w:rsid w:val="00A83062"/>
    <w:rsid w:val="00AA5492"/>
    <w:rsid w:val="00AC25B0"/>
    <w:rsid w:val="00AE2828"/>
    <w:rsid w:val="00B25DCC"/>
    <w:rsid w:val="00B5233E"/>
    <w:rsid w:val="00B532F6"/>
    <w:rsid w:val="00B536F8"/>
    <w:rsid w:val="00B76B7F"/>
    <w:rsid w:val="00B822DC"/>
    <w:rsid w:val="00B92234"/>
    <w:rsid w:val="00BB48BE"/>
    <w:rsid w:val="00C01FEF"/>
    <w:rsid w:val="00C04E10"/>
    <w:rsid w:val="00C067DA"/>
    <w:rsid w:val="00C31508"/>
    <w:rsid w:val="00C8370E"/>
    <w:rsid w:val="00CC6479"/>
    <w:rsid w:val="00D019D7"/>
    <w:rsid w:val="00D36789"/>
    <w:rsid w:val="00DA51BC"/>
    <w:rsid w:val="00E0175A"/>
    <w:rsid w:val="00EA75CB"/>
    <w:rsid w:val="00EE1EB7"/>
    <w:rsid w:val="00F26187"/>
    <w:rsid w:val="00F85F5B"/>
    <w:rsid w:val="00FA57DA"/>
    <w:rsid w:val="00FC0F39"/>
    <w:rsid w:val="00FD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6BAB2-4627-4305-92C0-3D8EDBD3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0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2033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033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82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33"/>
    <w:rPr>
      <w:rFonts w:ascii="Arial" w:hAnsi="Arial"/>
    </w:rPr>
  </w:style>
  <w:style w:type="character" w:styleId="Hipercze">
    <w:name w:val="Hyperlink"/>
    <w:uiPriority w:val="99"/>
    <w:unhideWhenUsed/>
    <w:rsid w:val="0008203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8203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D95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Domylnaczcionkaakapitu"/>
    <w:rsid w:val="00D01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akow-rudzic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 – PLK i Wody Polskie budują nowy most na Regalicy</vt:lpstr>
    </vt:vector>
  </TitlesOfParts>
  <Company>PKP PLK S.A.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– nowoczesna kolej z historią</dc:title>
  <dc:subject/>
  <dc:creator>Bartosz.Pietrzykowski@plk-sa.pl</dc:creator>
  <cp:keywords/>
  <dc:description/>
  <cp:lastModifiedBy>Dudzińska Maria</cp:lastModifiedBy>
  <cp:revision>2</cp:revision>
  <cp:lastPrinted>2021-09-09T12:52:00Z</cp:lastPrinted>
  <dcterms:created xsi:type="dcterms:W3CDTF">2021-09-29T06:44:00Z</dcterms:created>
  <dcterms:modified xsi:type="dcterms:W3CDTF">2021-09-29T06:44:00Z</dcterms:modified>
</cp:coreProperties>
</file>