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DF45C5" w:rsidRDefault="00DF45C5" w:rsidP="009D1AEB">
      <w:pPr>
        <w:jc w:val="right"/>
        <w:rPr>
          <w:rFonts w:cs="Arial"/>
        </w:rPr>
      </w:pPr>
    </w:p>
    <w:p w:rsidR="000C6485" w:rsidRDefault="00106317" w:rsidP="000C6485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1535DE">
        <w:rPr>
          <w:rFonts w:cs="Arial"/>
        </w:rPr>
        <w:t>6</w:t>
      </w:r>
      <w:r w:rsidR="00170A4F">
        <w:rPr>
          <w:rFonts w:cs="Arial"/>
        </w:rPr>
        <w:t xml:space="preserve"> </w:t>
      </w:r>
      <w:r w:rsidR="0085697F">
        <w:rPr>
          <w:rFonts w:cs="Arial"/>
        </w:rPr>
        <w:t>lutego 2023</w:t>
      </w:r>
      <w:r w:rsidR="009D1AEB" w:rsidRPr="003D74BF">
        <w:rPr>
          <w:rFonts w:cs="Arial"/>
        </w:rPr>
        <w:t xml:space="preserve"> r.</w:t>
      </w:r>
    </w:p>
    <w:p w:rsidR="00EE06FF" w:rsidRPr="000C6485" w:rsidRDefault="0085697F" w:rsidP="004D132F">
      <w:pPr>
        <w:pStyle w:val="Nagwek1"/>
        <w:spacing w:before="100" w:beforeAutospacing="1" w:after="100" w:afterAutospacing="1" w:line="360" w:lineRule="auto"/>
      </w:pPr>
      <w:r>
        <w:t>Ostatni most na ostatniej prostej – nowe możliwości kolei w Krakowie</w:t>
      </w:r>
    </w:p>
    <w:p w:rsidR="00035AF6" w:rsidRDefault="0085697F" w:rsidP="004D132F">
      <w:pPr>
        <w:spacing w:before="100" w:beforeAutospacing="1" w:after="100" w:afterAutospacing="1" w:line="360" w:lineRule="auto"/>
        <w:contextualSpacing/>
        <w:rPr>
          <w:rFonts w:cs="Arial"/>
          <w:b/>
        </w:rPr>
      </w:pPr>
      <w:r>
        <w:rPr>
          <w:rFonts w:cs="Arial"/>
          <w:b/>
        </w:rPr>
        <w:t xml:space="preserve">Kończy się budowa nowego mostu </w:t>
      </w:r>
      <w:r w:rsidR="006C77F5">
        <w:rPr>
          <w:rFonts w:cs="Arial"/>
          <w:b/>
        </w:rPr>
        <w:t>kolejowego nad Wisłą w Krakowie.</w:t>
      </w:r>
      <w:r>
        <w:rPr>
          <w:rFonts w:cs="Arial"/>
          <w:b/>
        </w:rPr>
        <w:t xml:space="preserve"> </w:t>
      </w:r>
      <w:r w:rsidR="006C77F5">
        <w:rPr>
          <w:rFonts w:cs="Arial"/>
          <w:b/>
        </w:rPr>
        <w:t>P</w:t>
      </w:r>
      <w:r>
        <w:rPr>
          <w:rFonts w:cs="Arial"/>
          <w:b/>
        </w:rPr>
        <w:t xml:space="preserve">rócz pasażerów pociągów skorzystają </w:t>
      </w:r>
      <w:r w:rsidR="006C77F5">
        <w:rPr>
          <w:rFonts w:cs="Arial"/>
          <w:b/>
        </w:rPr>
        <w:t xml:space="preserve">z niego </w:t>
      </w:r>
      <w:r>
        <w:rPr>
          <w:rFonts w:cs="Arial"/>
          <w:b/>
        </w:rPr>
        <w:t>również piesi i rowerzyści. To ostatnia z trzech przepraw budowanych przez PKP Polskie Linie Kolejowe S.A. w stolicy Małopolski.</w:t>
      </w:r>
      <w:r w:rsidR="006C6B8A">
        <w:rPr>
          <w:rFonts w:cs="Arial"/>
          <w:b/>
        </w:rPr>
        <w:t xml:space="preserve"> W czerwcu d</w:t>
      </w:r>
      <w:r>
        <w:rPr>
          <w:rFonts w:cs="Arial"/>
          <w:b/>
        </w:rPr>
        <w:t>zięki</w:t>
      </w:r>
      <w:r w:rsidR="006C77F5">
        <w:rPr>
          <w:rFonts w:cs="Arial"/>
          <w:b/>
        </w:rPr>
        <w:t xml:space="preserve"> nowym obiektom uruchomione będą dodatkowe tory</w:t>
      </w:r>
      <w:r w:rsidR="007F1333">
        <w:rPr>
          <w:rFonts w:cs="Arial"/>
          <w:b/>
        </w:rPr>
        <w:t xml:space="preserve"> w centrum miasta</w:t>
      </w:r>
      <w:r w:rsidR="006C77F5">
        <w:rPr>
          <w:rFonts w:cs="Arial"/>
          <w:b/>
        </w:rPr>
        <w:t>. Projekt zwiększy możliwości kolei regionalnej i dalekobieżnej. Inwestycja za przeszło 1,2 mld zł jest współfinansowana</w:t>
      </w:r>
      <w:r w:rsidR="003F465C">
        <w:rPr>
          <w:rFonts w:cs="Arial"/>
          <w:b/>
        </w:rPr>
        <w:t xml:space="preserve"> ze środków Unii Europejskiej</w:t>
      </w:r>
      <w:r w:rsidR="003C1600">
        <w:rPr>
          <w:rFonts w:cs="Arial"/>
          <w:b/>
        </w:rPr>
        <w:t xml:space="preserve"> w ramach instrumentu CEF „Łącząc Europę”</w:t>
      </w:r>
      <w:r w:rsidR="003F465C">
        <w:rPr>
          <w:rFonts w:cs="Arial"/>
          <w:b/>
        </w:rPr>
        <w:t>.</w:t>
      </w:r>
      <w:r w:rsidR="000B6A93">
        <w:rPr>
          <w:rFonts w:cs="Arial"/>
          <w:b/>
        </w:rPr>
        <w:t xml:space="preserve"> </w:t>
      </w:r>
    </w:p>
    <w:p w:rsidR="00035AF6" w:rsidRDefault="009D7655" w:rsidP="004D132F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>
        <w:rPr>
          <w:rFonts w:eastAsia="Calibri" w:cs="Arial"/>
        </w:rPr>
        <w:br/>
      </w:r>
      <w:r w:rsidR="007F1333">
        <w:rPr>
          <w:rFonts w:eastAsia="Calibri" w:cs="Arial"/>
        </w:rPr>
        <w:t>W styczniu wykonawcy zakończyli montaż stalowych łuków na ostatnim przęśle budowanego mostu. Przy pomocy ciężkich dźwigów kilkutonowe elementy trafiły na swoje miejsce i zostały ze sobą złączone. Do czerwca, kiedy most kolejowy ma zostać oddany do użytku, wykonawcy ułożą nową nawierzchnię, zamontują bariery ochronne i przeprowadz</w:t>
      </w:r>
      <w:r w:rsidR="001500B3">
        <w:rPr>
          <w:rFonts w:eastAsia="Calibri" w:cs="Arial"/>
        </w:rPr>
        <w:t>ą niezbędne próby obciążeniowe.</w:t>
      </w:r>
      <w:r w:rsidR="009276FF">
        <w:rPr>
          <w:rFonts w:eastAsia="Calibri" w:cs="Arial"/>
        </w:rPr>
        <w:t xml:space="preserve"> </w:t>
      </w:r>
      <w:r w:rsidR="00686D53">
        <w:rPr>
          <w:rFonts w:eastAsia="Calibri" w:cs="Arial"/>
        </w:rPr>
        <w:t xml:space="preserve">Dużo pracy wymagać będzie przygotowanie elementów konstrukcji przeznaczonych dla rowerzystów i pieszych. </w:t>
      </w:r>
      <w:r w:rsidR="001500B3">
        <w:rPr>
          <w:rFonts w:eastAsia="Calibri" w:cs="Arial"/>
        </w:rPr>
        <w:t>Tor kolejowy na moście zostanie oddzielony</w:t>
      </w:r>
      <w:r w:rsidR="00686D53">
        <w:rPr>
          <w:rFonts w:eastAsia="Calibri" w:cs="Arial"/>
        </w:rPr>
        <w:t xml:space="preserve"> od drogi rowerowej półprzezroczystą barierą ochronną. Po zewnętrznej stronie przęseł mostu pojawi się dodatkowa platforma, na której zmieści się </w:t>
      </w:r>
      <w:r w:rsidR="00035AF6">
        <w:rPr>
          <w:rFonts w:eastAsia="Calibri" w:cs="Arial"/>
        </w:rPr>
        <w:t>chodnik</w:t>
      </w:r>
      <w:r w:rsidR="00686D53">
        <w:rPr>
          <w:rFonts w:eastAsia="Calibri" w:cs="Arial"/>
        </w:rPr>
        <w:t>. Po obu stronach przeprawy toczą się już prace przy budowie najazdów i schodów, z których piesi i rowerzyści będą korzystać</w:t>
      </w:r>
      <w:r w:rsidR="001500B3">
        <w:rPr>
          <w:rFonts w:eastAsia="Calibri" w:cs="Arial"/>
        </w:rPr>
        <w:t>,</w:t>
      </w:r>
      <w:r w:rsidR="00686D53">
        <w:rPr>
          <w:rFonts w:eastAsia="Calibri" w:cs="Arial"/>
        </w:rPr>
        <w:t xml:space="preserve"> chcąc dostać się na drugą stronę Wisły.</w:t>
      </w:r>
      <w:r w:rsidR="001500B3">
        <w:rPr>
          <w:rFonts w:eastAsia="Calibri" w:cs="Arial"/>
        </w:rPr>
        <w:t xml:space="preserve"> Ciągi komunikacyjne zostały tak zaprojektowane, by mogły z nich korzystać również osoby o ograniczonej możliwości poruszania się.</w:t>
      </w:r>
      <w:r w:rsidR="009276FF">
        <w:rPr>
          <w:rFonts w:eastAsia="Calibri" w:cs="Arial"/>
        </w:rPr>
        <w:br/>
      </w:r>
    </w:p>
    <w:p w:rsidR="00035AF6" w:rsidRDefault="004D132F" w:rsidP="004D132F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9276FF">
        <w:rPr>
          <w:rFonts w:eastAsia="Calibri" w:cs="Arial"/>
          <w:b/>
        </w:rPr>
        <w:t>–</w:t>
      </w:r>
      <w:r w:rsidR="009276FF" w:rsidRPr="009276FF">
        <w:rPr>
          <w:rFonts w:eastAsia="Calibri" w:cs="Arial"/>
          <w:b/>
        </w:rPr>
        <w:t xml:space="preserve"> Budujemy nowoczesną kolej w Krakowie. Z efektów rządowych inwestycji korzystają zarówno pasażerowie, jak i piesi oraz rowerzyści. Najważniejszym zadaniem jest tworzenie spójnego i komfortowego transportu w obrębie miasta – tak, aby coraz więcej osób wybierało kolej, która jest komfortowym, przewidywalnym i najbardziej ekologicznym środkiem transportu – mówi </w:t>
      </w:r>
      <w:r w:rsidRPr="009276FF">
        <w:rPr>
          <w:rFonts w:eastAsia="Calibri" w:cs="Arial"/>
          <w:b/>
        </w:rPr>
        <w:t>Andrzej Adamczyk</w:t>
      </w:r>
      <w:r>
        <w:rPr>
          <w:rFonts w:eastAsia="Calibri" w:cs="Arial"/>
          <w:b/>
        </w:rPr>
        <w:t>, minister infrastruktury.</w:t>
      </w:r>
      <w:bookmarkStart w:id="0" w:name="_GoBack"/>
      <w:bookmarkEnd w:id="0"/>
      <w:r w:rsidR="009276FF">
        <w:rPr>
          <w:rFonts w:eastAsia="Calibri" w:cs="Arial"/>
        </w:rPr>
        <w:br/>
      </w:r>
      <w:r w:rsidR="009D7655">
        <w:rPr>
          <w:rFonts w:eastAsia="Calibri" w:cs="Arial"/>
        </w:rPr>
        <w:br/>
      </w:r>
      <w:r w:rsidR="001500B3">
        <w:rPr>
          <w:rFonts w:eastAsia="Calibri" w:cs="Arial"/>
        </w:rPr>
        <w:t xml:space="preserve">Oddany w czerwcu do eksploatacji most będzie ostatnią przeprawą wybudowaną przez PLK S.A. w ramach modernizacji krakowskiej linii średnicowej. Po dwóch zrealizowanych wcześniej obiektach już kursują pociągi. Trzecia konstrukcja została zaplanowana we współpracy z </w:t>
      </w:r>
      <w:r w:rsidR="001500B3">
        <w:rPr>
          <w:rFonts w:eastAsia="Calibri" w:cs="Arial"/>
        </w:rPr>
        <w:lastRenderedPageBreak/>
        <w:t xml:space="preserve">samorządem Krakowa. Dzięki zaprojektowaniu dodatkowego miejsca dla pieszych i rowerzystów zwiększy się dostęp do przystanku Kraków Zabłocie, a krakowianie zyskają kolejne miejsce w którym będzie można przekroczyć Wisłę. Budowa nowych mostów kolejowych w Krakowie jest doceniana przez międzynarodowych ekspertów. Pierwszy z mostów został wyróżniony w konkursie organizowanym przez </w:t>
      </w:r>
      <w:r w:rsidR="001500B3" w:rsidRPr="001500B3">
        <w:rPr>
          <w:rFonts w:eastAsia="Calibri" w:cs="Arial"/>
        </w:rPr>
        <w:t xml:space="preserve">International </w:t>
      </w:r>
      <w:proofErr w:type="spellStart"/>
      <w:r w:rsidR="001500B3" w:rsidRPr="001500B3">
        <w:rPr>
          <w:rFonts w:eastAsia="Calibri" w:cs="Arial"/>
        </w:rPr>
        <w:t>Association</w:t>
      </w:r>
      <w:proofErr w:type="spellEnd"/>
      <w:r w:rsidR="001500B3" w:rsidRPr="001500B3">
        <w:rPr>
          <w:rFonts w:eastAsia="Calibri" w:cs="Arial"/>
        </w:rPr>
        <w:t xml:space="preserve"> For Bridge And </w:t>
      </w:r>
      <w:proofErr w:type="spellStart"/>
      <w:r w:rsidR="001500B3" w:rsidRPr="001500B3">
        <w:rPr>
          <w:rFonts w:eastAsia="Calibri" w:cs="Arial"/>
        </w:rPr>
        <w:t>Structural</w:t>
      </w:r>
      <w:proofErr w:type="spellEnd"/>
      <w:r w:rsidR="001500B3" w:rsidRPr="001500B3">
        <w:rPr>
          <w:rFonts w:eastAsia="Calibri" w:cs="Arial"/>
        </w:rPr>
        <w:t xml:space="preserve"> Engineering (IABSE</w:t>
      </w:r>
      <w:r w:rsidR="001500B3">
        <w:rPr>
          <w:rFonts w:eastAsia="Calibri" w:cs="Arial"/>
        </w:rPr>
        <w:t>).</w:t>
      </w:r>
      <w:r w:rsidR="009276FF">
        <w:rPr>
          <w:rFonts w:eastAsia="Calibri" w:cs="Arial"/>
        </w:rPr>
        <w:br/>
      </w:r>
      <w:r w:rsidR="009276FF">
        <w:rPr>
          <w:rFonts w:eastAsia="Calibri" w:cs="Arial"/>
        </w:rPr>
        <w:br/>
      </w:r>
      <w:r w:rsidRPr="009276FF">
        <w:rPr>
          <w:rFonts w:eastAsia="Calibri" w:cs="Arial"/>
          <w:b/>
        </w:rPr>
        <w:t>–</w:t>
      </w:r>
      <w:r w:rsidR="009276FF" w:rsidRPr="009276FF">
        <w:rPr>
          <w:rFonts w:eastAsia="Calibri" w:cs="Arial"/>
          <w:b/>
        </w:rPr>
        <w:t xml:space="preserve"> Dzięki szeroko zakrojonym inwestycjom zmieniamy kolej w Krakowie. Nowe tory i przystanki pozwolą lepiej wykorzystać potencjał kolei aglomeracyjnej jako podstawowego, przyjaznego środowisku, środka transportu</w:t>
      </w:r>
      <w:r w:rsidR="00C20B8A">
        <w:rPr>
          <w:rFonts w:eastAsia="Calibri" w:cs="Arial"/>
          <w:b/>
        </w:rPr>
        <w:t xml:space="preserve"> </w:t>
      </w:r>
      <w:r w:rsidR="009276FF" w:rsidRPr="009276FF">
        <w:rPr>
          <w:rFonts w:eastAsia="Calibri" w:cs="Arial"/>
          <w:b/>
        </w:rPr>
        <w:t xml:space="preserve">– mówi Ireneusz </w:t>
      </w:r>
      <w:proofErr w:type="spellStart"/>
      <w:r w:rsidR="009276FF" w:rsidRPr="009276FF">
        <w:rPr>
          <w:rFonts w:eastAsia="Calibri" w:cs="Arial"/>
          <w:b/>
        </w:rPr>
        <w:t>Merchel</w:t>
      </w:r>
      <w:proofErr w:type="spellEnd"/>
      <w:r w:rsidR="009276FF" w:rsidRPr="009276FF">
        <w:rPr>
          <w:rFonts w:eastAsia="Calibri" w:cs="Arial"/>
          <w:b/>
        </w:rPr>
        <w:t>, prezes PKP Polskich Linii Kolejowych S.A.</w:t>
      </w:r>
      <w:r w:rsidR="009276FF">
        <w:rPr>
          <w:rFonts w:eastAsia="Calibri" w:cs="Arial"/>
        </w:rPr>
        <w:br/>
      </w:r>
    </w:p>
    <w:p w:rsidR="007F3648" w:rsidRPr="001500B3" w:rsidRDefault="00AA7654" w:rsidP="004D132F">
      <w:pPr>
        <w:spacing w:before="100" w:beforeAutospacing="1" w:after="100" w:afterAutospacing="1" w:line="360" w:lineRule="auto"/>
        <w:contextualSpacing/>
        <w:rPr>
          <w:rStyle w:val="Pogrubienie"/>
          <w:rFonts w:eastAsia="Calibri" w:cs="Arial"/>
          <w:b w:val="0"/>
          <w:bCs w:val="0"/>
        </w:rPr>
      </w:pPr>
      <w:r>
        <w:rPr>
          <w:rFonts w:eastAsia="Calibri" w:cs="Arial"/>
        </w:rPr>
        <w:t xml:space="preserve">Nowe mosty kolejowe są niezbędne do uruchomienia dodatkowych torów kolejowych na odcinku Kraków Główny – Kraków </w:t>
      </w:r>
      <w:proofErr w:type="spellStart"/>
      <w:r>
        <w:rPr>
          <w:rFonts w:eastAsia="Calibri" w:cs="Arial"/>
        </w:rPr>
        <w:t>Płaszów</w:t>
      </w:r>
      <w:proofErr w:type="spellEnd"/>
      <w:r>
        <w:rPr>
          <w:rFonts w:eastAsia="Calibri" w:cs="Arial"/>
        </w:rPr>
        <w:t xml:space="preserve">. Od czerwca pociągi pojadą czterema torami. Pozwoli to oddzielić ruch dalekobieżny od regionalnego. Do 100 km/h zwiększy się prędkości na torach w centrum stolicy Małopolski, a przewoźnicy będą mogli zaplanować dodatkowe połączenia aglomeracyjne m.in. na trasach z Tarnowa, Wieliczki i Skawiny. </w:t>
      </w:r>
      <w:r w:rsidR="005E3E88">
        <w:rPr>
          <w:rFonts w:eastAsia="Calibri" w:cs="Arial"/>
        </w:rPr>
        <w:t xml:space="preserve">Projekt </w:t>
      </w:r>
      <w:r w:rsidR="00C05C72" w:rsidRPr="00C05C72">
        <w:rPr>
          <w:rFonts w:eastAsia="Calibri" w:cs="Arial"/>
        </w:rPr>
        <w:t xml:space="preserve">„Prace na linii kolejowej E30 na odcinku Kraków Główny Towarowy – Rudzice wraz z </w:t>
      </w:r>
      <w:r w:rsidR="001C6B0E">
        <w:rPr>
          <w:rFonts w:eastAsia="Calibri" w:cs="Arial"/>
        </w:rPr>
        <w:t>‘</w:t>
      </w:r>
      <w:r w:rsidR="00C05C72" w:rsidRPr="00C05C72">
        <w:rPr>
          <w:rFonts w:eastAsia="Calibri" w:cs="Arial"/>
        </w:rPr>
        <w:t>dobudową torów linii aglomeracyjnej”</w:t>
      </w:r>
      <w:r w:rsidR="00C05C72">
        <w:rPr>
          <w:rFonts w:eastAsia="Calibri" w:cs="Arial"/>
        </w:rPr>
        <w:t xml:space="preserve"> </w:t>
      </w:r>
      <w:r w:rsidR="001500B3">
        <w:rPr>
          <w:rFonts w:eastAsia="Calibri" w:cs="Arial"/>
        </w:rPr>
        <w:t>to inwestycja</w:t>
      </w:r>
      <w:r w:rsidR="0047574F">
        <w:rPr>
          <w:rFonts w:eastAsia="Calibri" w:cs="Arial"/>
        </w:rPr>
        <w:t xml:space="preserve"> </w:t>
      </w:r>
      <w:r w:rsidR="001500B3">
        <w:rPr>
          <w:rFonts w:eastAsia="Calibri" w:cs="Arial"/>
        </w:rPr>
        <w:t>współfinansowana</w:t>
      </w:r>
      <w:r w:rsidR="005E3E88">
        <w:rPr>
          <w:rFonts w:eastAsia="Calibri" w:cs="Arial"/>
        </w:rPr>
        <w:t xml:space="preserve"> przez Unię Europejską </w:t>
      </w:r>
      <w:r w:rsidR="00EE06FF" w:rsidRPr="00204BB4">
        <w:rPr>
          <w:rFonts w:eastAsia="Calibri" w:cs="Arial"/>
        </w:rPr>
        <w:t xml:space="preserve">w ramach </w:t>
      </w:r>
      <w:r w:rsidR="00461C7D">
        <w:rPr>
          <w:rFonts w:eastAsia="Calibri" w:cs="Arial"/>
        </w:rPr>
        <w:t>i</w:t>
      </w:r>
      <w:r w:rsidR="0047574F">
        <w:rPr>
          <w:rFonts w:eastAsia="Calibri" w:cs="Arial"/>
        </w:rPr>
        <w:t>nstrumentu CEF „Łącząc Europę”.</w:t>
      </w:r>
      <w:r w:rsidR="001500B3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Więcej o projekcie: </w:t>
      </w:r>
      <w:hyperlink r:id="rId8" w:tooltip="Strona internetowa poświęcona inwestycji." w:history="1">
        <w:r w:rsidR="004B0DD2">
          <w:rPr>
            <w:rStyle w:val="Hipercze"/>
            <w:rFonts w:eastAsia="Calibri" w:cs="Arial"/>
          </w:rPr>
          <w:t>http://www.krakow-rudzice.pl/</w:t>
        </w:r>
      </w:hyperlink>
      <w:r>
        <w:rPr>
          <w:rFonts w:eastAsia="Calibri" w:cs="Arial"/>
        </w:rPr>
        <w:br/>
        <w:t xml:space="preserve"> </w:t>
      </w:r>
      <w:r w:rsidR="00461C7D">
        <w:rPr>
          <w:rStyle w:val="Hipercze"/>
          <w:rFonts w:eastAsia="Calibri" w:cs="Arial"/>
        </w:rPr>
        <w:br/>
      </w:r>
      <w:r w:rsidR="007F3648" w:rsidRPr="007F3648">
        <w:rPr>
          <w:rStyle w:val="Pogrubienie"/>
          <w:rFonts w:cs="Arial"/>
        </w:rPr>
        <w:t>Kontakt dla mediów:</w:t>
      </w:r>
    </w:p>
    <w:p w:rsidR="00A15AED" w:rsidRDefault="00943967" w:rsidP="004D132F">
      <w:pPr>
        <w:spacing w:after="0" w:line="360" w:lineRule="auto"/>
        <w:contextualSpacing/>
      </w:pPr>
      <w:r>
        <w:t>Piotr Hamarnik</w:t>
      </w:r>
      <w:r w:rsidRPr="007F3648">
        <w:br/>
      </w:r>
      <w:r w:rsidR="004D132F">
        <w:t>z</w:t>
      </w:r>
      <w:r>
        <w:t>espół prasowy</w:t>
      </w:r>
      <w:r w:rsidRPr="007F3648">
        <w:br/>
      </w:r>
      <w:r w:rsidR="00A15AED" w:rsidRPr="00943967">
        <w:rPr>
          <w:rStyle w:val="Pogrubienie"/>
          <w:rFonts w:cs="Arial"/>
          <w:b w:val="0"/>
        </w:rPr>
        <w:t>PKP Polskie Linie Kolejowe S.A.</w:t>
      </w:r>
      <w:r w:rsidR="00A15AED" w:rsidRPr="00943967">
        <w:rPr>
          <w:b/>
        </w:rPr>
        <w:br/>
      </w:r>
      <w:r w:rsidR="004D132F">
        <w:rPr>
          <w:rStyle w:val="Hipercze"/>
          <w:color w:val="0071BC"/>
          <w:shd w:val="clear" w:color="auto" w:fill="FFFFFF"/>
        </w:rPr>
        <w:t>rzecznik</w:t>
      </w:r>
      <w:r w:rsidR="00A15AED" w:rsidRPr="007F3648">
        <w:rPr>
          <w:rStyle w:val="Hipercze"/>
          <w:color w:val="0071BC"/>
          <w:shd w:val="clear" w:color="auto" w:fill="FFFFFF"/>
        </w:rPr>
        <w:t>@plk-sa.pl</w:t>
      </w:r>
      <w:r w:rsidR="009A256A">
        <w:br/>
        <w:t>T: +48 605 352</w:t>
      </w:r>
      <w:r>
        <w:t> </w:t>
      </w:r>
      <w:r w:rsidR="009A256A">
        <w:t>883</w:t>
      </w:r>
    </w:p>
    <w:p w:rsidR="00943967" w:rsidRDefault="00943967" w:rsidP="00A15AED">
      <w:pPr>
        <w:contextualSpacing/>
      </w:pPr>
    </w:p>
    <w:p w:rsidR="00CD29DF" w:rsidRDefault="00C22107" w:rsidP="00943967">
      <w:pPr>
        <w:spacing w:line="240" w:lineRule="auto"/>
        <w:contextualSpacing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C22107" w:rsidRDefault="00CD29DF" w:rsidP="00943967">
      <w:pPr>
        <w:spacing w:line="240" w:lineRule="auto"/>
        <w:contextualSpacing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1BC" w:rsidRDefault="002051BC" w:rsidP="009D1AEB">
      <w:pPr>
        <w:spacing w:after="0" w:line="240" w:lineRule="auto"/>
      </w:pPr>
      <w:r>
        <w:separator/>
      </w:r>
    </w:p>
  </w:endnote>
  <w:endnote w:type="continuationSeparator" w:id="0">
    <w:p w:rsidR="002051BC" w:rsidRDefault="002051B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EC755D" w:rsidP="004D132F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755D" w:rsidRDefault="00EC755D" w:rsidP="004D132F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EC755D" w:rsidRDefault="00EC755D" w:rsidP="004D132F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3C1600" w:rsidRPr="00450EAF">
      <w:rPr>
        <w:rFonts w:cs="Arial"/>
        <w:color w:val="727271"/>
        <w:sz w:val="14"/>
        <w:szCs w:val="14"/>
      </w:rPr>
      <w:t xml:space="preserve">32.069.349.000,00 </w:t>
    </w:r>
    <w:r w:rsidR="003C1600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1BC" w:rsidRDefault="002051BC" w:rsidP="009D1AEB">
      <w:pPr>
        <w:spacing w:after="0" w:line="240" w:lineRule="auto"/>
      </w:pPr>
      <w:r>
        <w:separator/>
      </w:r>
    </w:p>
  </w:footnote>
  <w:footnote w:type="continuationSeparator" w:id="0">
    <w:p w:rsidR="002051BC" w:rsidRDefault="002051B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CF3E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A085064" wp14:editId="5C00F28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51BF5" wp14:editId="60EE4398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51BF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40E7">
      <w:rPr>
        <w:noProof/>
        <w:lang w:eastAsia="pl-PL"/>
      </w:rPr>
      <w:drawing>
        <wp:inline distT="0" distB="0" distL="0" distR="0" wp14:anchorId="2FA403E6" wp14:editId="423654B0">
          <wp:extent cx="6120130" cy="461645"/>
          <wp:effectExtent l="0" t="0" r="0" b="0"/>
          <wp:docPr id="1" name="Obraz 1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202"/>
    <w:rsid w:val="00011E72"/>
    <w:rsid w:val="00035AF6"/>
    <w:rsid w:val="00040F89"/>
    <w:rsid w:val="00050D35"/>
    <w:rsid w:val="000510BA"/>
    <w:rsid w:val="00063A59"/>
    <w:rsid w:val="00064CAA"/>
    <w:rsid w:val="00066E73"/>
    <w:rsid w:val="00082321"/>
    <w:rsid w:val="00090FC1"/>
    <w:rsid w:val="000912A7"/>
    <w:rsid w:val="000938AA"/>
    <w:rsid w:val="00093B1B"/>
    <w:rsid w:val="000A2B98"/>
    <w:rsid w:val="000A55EC"/>
    <w:rsid w:val="000B6A93"/>
    <w:rsid w:val="000C6485"/>
    <w:rsid w:val="000C767A"/>
    <w:rsid w:val="000D3DDB"/>
    <w:rsid w:val="000E4482"/>
    <w:rsid w:val="00105A22"/>
    <w:rsid w:val="00106317"/>
    <w:rsid w:val="00111AEE"/>
    <w:rsid w:val="00117923"/>
    <w:rsid w:val="00121ED2"/>
    <w:rsid w:val="001305C7"/>
    <w:rsid w:val="001305DA"/>
    <w:rsid w:val="00131509"/>
    <w:rsid w:val="0013182B"/>
    <w:rsid w:val="00135825"/>
    <w:rsid w:val="00144BA2"/>
    <w:rsid w:val="001500B3"/>
    <w:rsid w:val="00152FA0"/>
    <w:rsid w:val="001535DE"/>
    <w:rsid w:val="00154367"/>
    <w:rsid w:val="00167521"/>
    <w:rsid w:val="00170A4F"/>
    <w:rsid w:val="001836AE"/>
    <w:rsid w:val="00192BCF"/>
    <w:rsid w:val="001A3C8C"/>
    <w:rsid w:val="001A40E7"/>
    <w:rsid w:val="001B1170"/>
    <w:rsid w:val="001C408D"/>
    <w:rsid w:val="001C5AA8"/>
    <w:rsid w:val="001C65A1"/>
    <w:rsid w:val="001C6B0E"/>
    <w:rsid w:val="001D42A4"/>
    <w:rsid w:val="001D644B"/>
    <w:rsid w:val="001D6B6F"/>
    <w:rsid w:val="001D7CB1"/>
    <w:rsid w:val="001F0A03"/>
    <w:rsid w:val="001F4486"/>
    <w:rsid w:val="00200976"/>
    <w:rsid w:val="00204BB4"/>
    <w:rsid w:val="002051BC"/>
    <w:rsid w:val="00211028"/>
    <w:rsid w:val="00217F0B"/>
    <w:rsid w:val="0022706D"/>
    <w:rsid w:val="002272E6"/>
    <w:rsid w:val="00236985"/>
    <w:rsid w:val="0024361D"/>
    <w:rsid w:val="002463FA"/>
    <w:rsid w:val="00253808"/>
    <w:rsid w:val="00256AA7"/>
    <w:rsid w:val="0026308D"/>
    <w:rsid w:val="00277762"/>
    <w:rsid w:val="00291328"/>
    <w:rsid w:val="002B26E3"/>
    <w:rsid w:val="002B4AD6"/>
    <w:rsid w:val="002C651F"/>
    <w:rsid w:val="002C65C4"/>
    <w:rsid w:val="002C7B70"/>
    <w:rsid w:val="002D2535"/>
    <w:rsid w:val="002E299D"/>
    <w:rsid w:val="002F1016"/>
    <w:rsid w:val="002F1479"/>
    <w:rsid w:val="002F6767"/>
    <w:rsid w:val="00311139"/>
    <w:rsid w:val="003215D4"/>
    <w:rsid w:val="00325A06"/>
    <w:rsid w:val="003307D8"/>
    <w:rsid w:val="003448B3"/>
    <w:rsid w:val="00345CB0"/>
    <w:rsid w:val="003546D4"/>
    <w:rsid w:val="0035752A"/>
    <w:rsid w:val="003609C0"/>
    <w:rsid w:val="003643C4"/>
    <w:rsid w:val="00395351"/>
    <w:rsid w:val="003A3829"/>
    <w:rsid w:val="003A5851"/>
    <w:rsid w:val="003B007B"/>
    <w:rsid w:val="003B04E6"/>
    <w:rsid w:val="003B3668"/>
    <w:rsid w:val="003C1600"/>
    <w:rsid w:val="003E4EB3"/>
    <w:rsid w:val="003E60D7"/>
    <w:rsid w:val="003F465C"/>
    <w:rsid w:val="004031CD"/>
    <w:rsid w:val="00403AAA"/>
    <w:rsid w:val="004117D5"/>
    <w:rsid w:val="004121AE"/>
    <w:rsid w:val="0042542A"/>
    <w:rsid w:val="004379EA"/>
    <w:rsid w:val="00455C9B"/>
    <w:rsid w:val="00461C7D"/>
    <w:rsid w:val="0046546A"/>
    <w:rsid w:val="004735C1"/>
    <w:rsid w:val="0047574F"/>
    <w:rsid w:val="00476E62"/>
    <w:rsid w:val="00486A35"/>
    <w:rsid w:val="004B0DD2"/>
    <w:rsid w:val="004D132F"/>
    <w:rsid w:val="004D220E"/>
    <w:rsid w:val="004F11FF"/>
    <w:rsid w:val="00511372"/>
    <w:rsid w:val="0051157D"/>
    <w:rsid w:val="00515A8C"/>
    <w:rsid w:val="005221D3"/>
    <w:rsid w:val="00534832"/>
    <w:rsid w:val="00552634"/>
    <w:rsid w:val="00563AE4"/>
    <w:rsid w:val="005678FA"/>
    <w:rsid w:val="00576E7C"/>
    <w:rsid w:val="00587CA2"/>
    <w:rsid w:val="005964DB"/>
    <w:rsid w:val="005A1191"/>
    <w:rsid w:val="005A7335"/>
    <w:rsid w:val="005B173C"/>
    <w:rsid w:val="005C5FAF"/>
    <w:rsid w:val="005D06AB"/>
    <w:rsid w:val="005E3E88"/>
    <w:rsid w:val="005F53EF"/>
    <w:rsid w:val="00635A34"/>
    <w:rsid w:val="006361CB"/>
    <w:rsid w:val="0063625B"/>
    <w:rsid w:val="006370BE"/>
    <w:rsid w:val="00643FB9"/>
    <w:rsid w:val="006474EC"/>
    <w:rsid w:val="00671E8D"/>
    <w:rsid w:val="00682448"/>
    <w:rsid w:val="00686D53"/>
    <w:rsid w:val="0068763B"/>
    <w:rsid w:val="0069089D"/>
    <w:rsid w:val="006A2F67"/>
    <w:rsid w:val="006A7CB7"/>
    <w:rsid w:val="006B34D0"/>
    <w:rsid w:val="006B45B3"/>
    <w:rsid w:val="006B4B29"/>
    <w:rsid w:val="006C4B33"/>
    <w:rsid w:val="006C6B8A"/>
    <w:rsid w:val="006C6C1C"/>
    <w:rsid w:val="006C77F5"/>
    <w:rsid w:val="006D4CB3"/>
    <w:rsid w:val="006D6DC8"/>
    <w:rsid w:val="006E75DA"/>
    <w:rsid w:val="0070040A"/>
    <w:rsid w:val="00714462"/>
    <w:rsid w:val="00714C3C"/>
    <w:rsid w:val="007254AF"/>
    <w:rsid w:val="00730C43"/>
    <w:rsid w:val="00745206"/>
    <w:rsid w:val="00751C29"/>
    <w:rsid w:val="00754586"/>
    <w:rsid w:val="007614F1"/>
    <w:rsid w:val="007658B2"/>
    <w:rsid w:val="007931F1"/>
    <w:rsid w:val="00793355"/>
    <w:rsid w:val="007A3C2A"/>
    <w:rsid w:val="007B7FE3"/>
    <w:rsid w:val="007D0333"/>
    <w:rsid w:val="007E385F"/>
    <w:rsid w:val="007F1333"/>
    <w:rsid w:val="007F3648"/>
    <w:rsid w:val="008144D1"/>
    <w:rsid w:val="0081528E"/>
    <w:rsid w:val="00816DB5"/>
    <w:rsid w:val="008356F4"/>
    <w:rsid w:val="00835BDA"/>
    <w:rsid w:val="00844B09"/>
    <w:rsid w:val="008533DA"/>
    <w:rsid w:val="0085697F"/>
    <w:rsid w:val="008571A1"/>
    <w:rsid w:val="00860074"/>
    <w:rsid w:val="00864E4D"/>
    <w:rsid w:val="00872CB8"/>
    <w:rsid w:val="00883A98"/>
    <w:rsid w:val="00887553"/>
    <w:rsid w:val="00894632"/>
    <w:rsid w:val="0089469B"/>
    <w:rsid w:val="00897C19"/>
    <w:rsid w:val="008B33FA"/>
    <w:rsid w:val="008D3599"/>
    <w:rsid w:val="008D44D7"/>
    <w:rsid w:val="008E748A"/>
    <w:rsid w:val="008F0B8D"/>
    <w:rsid w:val="009010DA"/>
    <w:rsid w:val="00904F21"/>
    <w:rsid w:val="00905A42"/>
    <w:rsid w:val="00907FD6"/>
    <w:rsid w:val="00910E1A"/>
    <w:rsid w:val="00911154"/>
    <w:rsid w:val="009176F3"/>
    <w:rsid w:val="00920D7E"/>
    <w:rsid w:val="009276FF"/>
    <w:rsid w:val="00934D6B"/>
    <w:rsid w:val="009368BD"/>
    <w:rsid w:val="0094363F"/>
    <w:rsid w:val="00943967"/>
    <w:rsid w:val="009514FB"/>
    <w:rsid w:val="009577E9"/>
    <w:rsid w:val="00957C42"/>
    <w:rsid w:val="00963889"/>
    <w:rsid w:val="00966320"/>
    <w:rsid w:val="00967093"/>
    <w:rsid w:val="009679E6"/>
    <w:rsid w:val="00970BE9"/>
    <w:rsid w:val="0098052A"/>
    <w:rsid w:val="00982A69"/>
    <w:rsid w:val="009A256A"/>
    <w:rsid w:val="009C1F62"/>
    <w:rsid w:val="009C4277"/>
    <w:rsid w:val="009D1AEB"/>
    <w:rsid w:val="009D7655"/>
    <w:rsid w:val="009F377B"/>
    <w:rsid w:val="009F6ED2"/>
    <w:rsid w:val="00A018B2"/>
    <w:rsid w:val="00A11D29"/>
    <w:rsid w:val="00A120DB"/>
    <w:rsid w:val="00A15AED"/>
    <w:rsid w:val="00A212B5"/>
    <w:rsid w:val="00A26E30"/>
    <w:rsid w:val="00A44040"/>
    <w:rsid w:val="00A57457"/>
    <w:rsid w:val="00A62DD6"/>
    <w:rsid w:val="00A65B30"/>
    <w:rsid w:val="00A667BC"/>
    <w:rsid w:val="00A676D8"/>
    <w:rsid w:val="00A87FA7"/>
    <w:rsid w:val="00A92CE8"/>
    <w:rsid w:val="00AA5E6B"/>
    <w:rsid w:val="00AA7654"/>
    <w:rsid w:val="00AB43C9"/>
    <w:rsid w:val="00AD4A07"/>
    <w:rsid w:val="00AE3FFB"/>
    <w:rsid w:val="00AE54F1"/>
    <w:rsid w:val="00AF1064"/>
    <w:rsid w:val="00AF1B73"/>
    <w:rsid w:val="00AF6C44"/>
    <w:rsid w:val="00AF6C52"/>
    <w:rsid w:val="00B01806"/>
    <w:rsid w:val="00B01C9C"/>
    <w:rsid w:val="00B12705"/>
    <w:rsid w:val="00B228F6"/>
    <w:rsid w:val="00B44F14"/>
    <w:rsid w:val="00B6310A"/>
    <w:rsid w:val="00B6556D"/>
    <w:rsid w:val="00B705BF"/>
    <w:rsid w:val="00B82ECA"/>
    <w:rsid w:val="00B966FE"/>
    <w:rsid w:val="00BB38FA"/>
    <w:rsid w:val="00BB730C"/>
    <w:rsid w:val="00BC79AF"/>
    <w:rsid w:val="00BD1958"/>
    <w:rsid w:val="00BE6FC5"/>
    <w:rsid w:val="00BF3DE4"/>
    <w:rsid w:val="00C01C95"/>
    <w:rsid w:val="00C05C72"/>
    <w:rsid w:val="00C06A9C"/>
    <w:rsid w:val="00C11F48"/>
    <w:rsid w:val="00C14EDA"/>
    <w:rsid w:val="00C20B8A"/>
    <w:rsid w:val="00C22107"/>
    <w:rsid w:val="00C34446"/>
    <w:rsid w:val="00C52B70"/>
    <w:rsid w:val="00C6106E"/>
    <w:rsid w:val="00C66E46"/>
    <w:rsid w:val="00C71DA8"/>
    <w:rsid w:val="00C81935"/>
    <w:rsid w:val="00C85E7A"/>
    <w:rsid w:val="00C90AB0"/>
    <w:rsid w:val="00CC4E26"/>
    <w:rsid w:val="00CD29DF"/>
    <w:rsid w:val="00CE0E1F"/>
    <w:rsid w:val="00CE487F"/>
    <w:rsid w:val="00CE7417"/>
    <w:rsid w:val="00CF1498"/>
    <w:rsid w:val="00CF3E69"/>
    <w:rsid w:val="00CF75F5"/>
    <w:rsid w:val="00D0507A"/>
    <w:rsid w:val="00D149FC"/>
    <w:rsid w:val="00D220D0"/>
    <w:rsid w:val="00D22732"/>
    <w:rsid w:val="00D24675"/>
    <w:rsid w:val="00D56E44"/>
    <w:rsid w:val="00D65317"/>
    <w:rsid w:val="00D76ACB"/>
    <w:rsid w:val="00D76C75"/>
    <w:rsid w:val="00D829B0"/>
    <w:rsid w:val="00D85DC6"/>
    <w:rsid w:val="00D85F20"/>
    <w:rsid w:val="00D87003"/>
    <w:rsid w:val="00DB08B7"/>
    <w:rsid w:val="00DB1264"/>
    <w:rsid w:val="00DB3F95"/>
    <w:rsid w:val="00DC146C"/>
    <w:rsid w:val="00DC2D60"/>
    <w:rsid w:val="00DE17B8"/>
    <w:rsid w:val="00DE6653"/>
    <w:rsid w:val="00DF45C5"/>
    <w:rsid w:val="00DF5D36"/>
    <w:rsid w:val="00E02D7B"/>
    <w:rsid w:val="00E129D3"/>
    <w:rsid w:val="00E24AE3"/>
    <w:rsid w:val="00E31727"/>
    <w:rsid w:val="00E32E39"/>
    <w:rsid w:val="00E43078"/>
    <w:rsid w:val="00E4585B"/>
    <w:rsid w:val="00E51F79"/>
    <w:rsid w:val="00E82151"/>
    <w:rsid w:val="00E927F3"/>
    <w:rsid w:val="00E92D16"/>
    <w:rsid w:val="00EB213C"/>
    <w:rsid w:val="00EC755D"/>
    <w:rsid w:val="00ED535D"/>
    <w:rsid w:val="00EE039E"/>
    <w:rsid w:val="00EE06FF"/>
    <w:rsid w:val="00EE088A"/>
    <w:rsid w:val="00F01F1C"/>
    <w:rsid w:val="00F04CED"/>
    <w:rsid w:val="00F12AF5"/>
    <w:rsid w:val="00F16155"/>
    <w:rsid w:val="00F27DFE"/>
    <w:rsid w:val="00F31ADF"/>
    <w:rsid w:val="00F44131"/>
    <w:rsid w:val="00F63D66"/>
    <w:rsid w:val="00F8553C"/>
    <w:rsid w:val="00F974A5"/>
    <w:rsid w:val="00FB2161"/>
    <w:rsid w:val="00FB23B9"/>
    <w:rsid w:val="00FB2484"/>
    <w:rsid w:val="00FB2E20"/>
    <w:rsid w:val="00FB5F59"/>
    <w:rsid w:val="00FC7BDC"/>
    <w:rsid w:val="00FE003D"/>
    <w:rsid w:val="00FE5CF8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7A11B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6F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6F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735C1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D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D29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D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kow-rudz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F13F-71C5-4E84-96BF-8EE730D2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Ostatni most na ostatniej prostej – nowe możliwości kolei w Krakowie</vt:lpstr>
    </vt:vector>
  </TitlesOfParts>
  <Company>PKP PLK S.A.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Ostatni most na ostatniej prostej – nowe możliwości kolei w Krakowie</dc:title>
  <dc:subject/>
  <dc:creator>Piotr.Hamarnik@plk-sa.pl</dc:creator>
  <cp:keywords/>
  <dc:description/>
  <cp:lastModifiedBy>Dudzińska Maria</cp:lastModifiedBy>
  <cp:revision>2</cp:revision>
  <cp:lastPrinted>2022-11-17T07:59:00Z</cp:lastPrinted>
  <dcterms:created xsi:type="dcterms:W3CDTF">2023-02-06T11:27:00Z</dcterms:created>
  <dcterms:modified xsi:type="dcterms:W3CDTF">2023-02-06T11:27:00Z</dcterms:modified>
</cp:coreProperties>
</file>