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79A2" w14:textId="10155538" w:rsidR="00B973FC" w:rsidRPr="00B973FC" w:rsidRDefault="003D554B" w:rsidP="00D53658">
      <w:pPr>
        <w:spacing w:before="100" w:beforeAutospacing="1" w:after="100" w:afterAutospacing="1" w:line="259" w:lineRule="auto"/>
        <w:jc w:val="right"/>
        <w:rPr>
          <w:rFonts w:ascii="Arial" w:eastAsiaTheme="minorHAnsi" w:hAnsi="Arial" w:cstheme="minorHAnsi"/>
        </w:rPr>
      </w:pPr>
      <w:r>
        <w:rPr>
          <w:rFonts w:ascii="Arial" w:eastAsiaTheme="minorHAnsi" w:hAnsi="Arial" w:cstheme="minorHAnsi"/>
        </w:rPr>
        <w:t>Warszawa,</w:t>
      </w:r>
      <w:r w:rsidR="00804589">
        <w:rPr>
          <w:rFonts w:ascii="Arial" w:eastAsiaTheme="minorHAnsi" w:hAnsi="Arial" w:cstheme="minorHAnsi"/>
        </w:rPr>
        <w:t xml:space="preserve"> 1</w:t>
      </w:r>
      <w:r w:rsidR="00222994">
        <w:rPr>
          <w:rFonts w:ascii="Arial" w:eastAsiaTheme="minorHAnsi" w:hAnsi="Arial" w:cstheme="minorHAnsi"/>
        </w:rPr>
        <w:t>8</w:t>
      </w:r>
      <w:r w:rsidR="00804589">
        <w:rPr>
          <w:rFonts w:ascii="Arial" w:eastAsiaTheme="minorHAnsi" w:hAnsi="Arial" w:cstheme="minorHAnsi"/>
        </w:rPr>
        <w:t xml:space="preserve"> </w:t>
      </w:r>
      <w:r>
        <w:rPr>
          <w:rFonts w:ascii="Arial" w:eastAsiaTheme="minorHAnsi" w:hAnsi="Arial" w:cstheme="minorHAnsi"/>
        </w:rPr>
        <w:t>kwietnia</w:t>
      </w:r>
      <w:r w:rsidR="00B973FC" w:rsidRPr="00B973FC">
        <w:rPr>
          <w:rFonts w:ascii="Arial" w:eastAsiaTheme="minorHAnsi" w:hAnsi="Arial" w:cstheme="minorHAnsi"/>
        </w:rPr>
        <w:t xml:space="preserve"> 2024 r.</w:t>
      </w:r>
    </w:p>
    <w:p w14:paraId="37A07708" w14:textId="7475D0C0" w:rsidR="00720EF1" w:rsidRDefault="003D554B" w:rsidP="00DB58AE">
      <w:pPr>
        <w:pStyle w:val="Nagwek1"/>
        <w:spacing w:line="360" w:lineRule="auto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2D6E91">
        <w:rPr>
          <w:rFonts w:ascii="Arial" w:eastAsiaTheme="minorHAnsi" w:hAnsi="Arial" w:cs="Arial"/>
          <w:b/>
          <w:color w:val="auto"/>
          <w:sz w:val="22"/>
          <w:szCs w:val="22"/>
        </w:rPr>
        <w:t xml:space="preserve">W Oleśnicy </w:t>
      </w:r>
      <w:r w:rsidR="00720EF1">
        <w:rPr>
          <w:rFonts w:ascii="Arial" w:eastAsiaTheme="minorHAnsi" w:hAnsi="Arial" w:cs="Arial"/>
          <w:b/>
          <w:color w:val="auto"/>
          <w:sz w:val="22"/>
          <w:szCs w:val="22"/>
        </w:rPr>
        <w:t>kolejarze przypominali dzieciom o bezpieczeństwie na przejazdach</w:t>
      </w:r>
    </w:p>
    <w:p w14:paraId="45F47740" w14:textId="77777777" w:rsidR="00DB58AE" w:rsidRPr="00DB58AE" w:rsidRDefault="00DB58AE" w:rsidP="00DB58AE"/>
    <w:p w14:paraId="24E9CCF3" w14:textId="16401F80" w:rsidR="003D554B" w:rsidRPr="003D554B" w:rsidRDefault="003D554B" w:rsidP="003D554B">
      <w:pPr>
        <w:spacing w:after="160" w:line="360" w:lineRule="auto"/>
        <w:rPr>
          <w:rFonts w:ascii="Arial" w:eastAsiaTheme="minorHAnsi" w:hAnsi="Arial" w:cstheme="minorBidi"/>
          <w:b/>
          <w:bCs/>
        </w:rPr>
      </w:pPr>
      <w:r w:rsidRPr="003D554B">
        <w:rPr>
          <w:rFonts w:ascii="Arial" w:eastAsiaTheme="minorHAnsi" w:hAnsi="Arial" w:cstheme="minorBidi"/>
          <w:b/>
          <w:bCs/>
        </w:rPr>
        <w:t>Dzieci w Oleśnicy uczestniczyły w spotkaniach edukacyjnych z zakresu bezpieczeństwa na przejazdach kolejowo-drogowych. Prawie dwustu uczniów Zespołu Szkolno-Przedszkolnego nr 1 skorzystało z akcji PKP Polskich Linii Kolejowych S.A. zwiększającej bezpieczeństwo na skrzyżowaniach torów i drogi. Tylko w 2023 r</w:t>
      </w:r>
      <w:r w:rsidR="002D6E91">
        <w:rPr>
          <w:rFonts w:ascii="Arial" w:eastAsiaTheme="minorHAnsi" w:hAnsi="Arial" w:cstheme="minorBidi"/>
          <w:b/>
          <w:bCs/>
        </w:rPr>
        <w:t>.</w:t>
      </w:r>
      <w:r w:rsidRPr="003D554B">
        <w:rPr>
          <w:rFonts w:ascii="Arial" w:eastAsiaTheme="minorHAnsi" w:hAnsi="Arial" w:cstheme="minorBidi"/>
          <w:b/>
          <w:bCs/>
        </w:rPr>
        <w:t xml:space="preserve"> na terenie Dolnego Śląska PLK </w:t>
      </w:r>
      <w:r w:rsidR="002D6E91">
        <w:rPr>
          <w:rFonts w:ascii="Arial" w:eastAsiaTheme="minorHAnsi" w:hAnsi="Arial" w:cstheme="minorBidi"/>
          <w:b/>
          <w:bCs/>
        </w:rPr>
        <w:t>SA</w:t>
      </w:r>
      <w:r w:rsidR="00C10198">
        <w:rPr>
          <w:rFonts w:ascii="Arial" w:eastAsiaTheme="minorHAnsi" w:hAnsi="Arial" w:cstheme="minorBidi"/>
          <w:b/>
          <w:bCs/>
        </w:rPr>
        <w:t>,</w:t>
      </w:r>
      <w:r w:rsidR="002D6E91">
        <w:rPr>
          <w:rFonts w:ascii="Arial" w:eastAsiaTheme="minorHAnsi" w:hAnsi="Arial" w:cstheme="minorBidi"/>
          <w:b/>
          <w:bCs/>
        </w:rPr>
        <w:t xml:space="preserve"> </w:t>
      </w:r>
      <w:r w:rsidRPr="003D554B">
        <w:rPr>
          <w:rFonts w:ascii="Arial" w:eastAsiaTheme="minorHAnsi" w:hAnsi="Arial" w:cstheme="minorBidi"/>
          <w:b/>
          <w:bCs/>
        </w:rPr>
        <w:t>w ramach kampanii społecznej „Bezpieczny Przejazd”</w:t>
      </w:r>
      <w:r w:rsidR="00C10198">
        <w:rPr>
          <w:rFonts w:ascii="Arial" w:eastAsiaTheme="minorHAnsi" w:hAnsi="Arial" w:cstheme="minorBidi"/>
          <w:b/>
          <w:bCs/>
        </w:rPr>
        <w:t>,</w:t>
      </w:r>
      <w:r w:rsidRPr="003D554B">
        <w:rPr>
          <w:rFonts w:ascii="Arial" w:eastAsiaTheme="minorHAnsi" w:hAnsi="Arial" w:cstheme="minorBidi"/>
          <w:b/>
          <w:bCs/>
        </w:rPr>
        <w:t xml:space="preserve"> przeprowadził</w:t>
      </w:r>
      <w:r w:rsidR="002D6E91">
        <w:rPr>
          <w:rFonts w:ascii="Arial" w:eastAsiaTheme="minorHAnsi" w:hAnsi="Arial" w:cstheme="minorBidi"/>
          <w:b/>
          <w:bCs/>
        </w:rPr>
        <w:t>y</w:t>
      </w:r>
      <w:r w:rsidRPr="003D554B">
        <w:rPr>
          <w:rFonts w:ascii="Arial" w:eastAsiaTheme="minorHAnsi" w:hAnsi="Arial" w:cstheme="minorBidi"/>
          <w:b/>
          <w:bCs/>
        </w:rPr>
        <w:t xml:space="preserve"> ponad dwieście spotkań.</w:t>
      </w:r>
    </w:p>
    <w:p w14:paraId="145C51AE" w14:textId="34166915" w:rsidR="003D554B" w:rsidRPr="003D554B" w:rsidRDefault="003D554B" w:rsidP="003D554B">
      <w:pPr>
        <w:spacing w:after="160" w:line="360" w:lineRule="auto"/>
        <w:rPr>
          <w:rFonts w:ascii="Arial" w:eastAsiaTheme="minorHAnsi" w:hAnsi="Arial" w:cstheme="minorBidi"/>
          <w:bCs/>
        </w:rPr>
      </w:pPr>
      <w:r w:rsidRPr="003D554B">
        <w:rPr>
          <w:rFonts w:ascii="Arial" w:eastAsiaTheme="minorHAnsi" w:hAnsi="Arial" w:cstheme="minorBidi"/>
          <w:bCs/>
        </w:rPr>
        <w:t xml:space="preserve">W kwietniu br. uczniowie klas 4-6 Zespołu Szkolno-Przedszkolnego nr 1 w Oleśnicy uczestniczyli </w:t>
      </w:r>
      <w:r w:rsidR="002B3A40">
        <w:rPr>
          <w:rFonts w:ascii="Arial" w:eastAsiaTheme="minorHAnsi" w:hAnsi="Arial" w:cstheme="minorBidi"/>
          <w:bCs/>
        </w:rPr>
        <w:br/>
      </w:r>
      <w:r w:rsidRPr="003D554B">
        <w:rPr>
          <w:rFonts w:ascii="Arial" w:eastAsiaTheme="minorHAnsi" w:hAnsi="Arial" w:cstheme="minorBidi"/>
          <w:bCs/>
        </w:rPr>
        <w:t xml:space="preserve">w działaniach nt. bezpieczeństwa na przejazdach kolejowo-drogowych. Cel spotkania to podniesienie świadomości dzieci w zakresie bezpiecznego korzystania z kolei oraz zachowania na terenach kolejowych. Ambasadorka Bezpieczeństwa – koordynatorka kampanii „Bezpieczny Przejazd” w atrakcyjnej formie </w:t>
      </w:r>
      <w:r w:rsidR="00C10198">
        <w:rPr>
          <w:rFonts w:ascii="Arial" w:eastAsiaTheme="minorHAnsi" w:hAnsi="Arial" w:cstheme="minorBidi"/>
          <w:bCs/>
        </w:rPr>
        <w:t>–</w:t>
      </w:r>
      <w:r w:rsidRPr="003D554B">
        <w:rPr>
          <w:rFonts w:ascii="Arial" w:eastAsiaTheme="minorHAnsi" w:hAnsi="Arial" w:cstheme="minorBidi"/>
          <w:bCs/>
        </w:rPr>
        <w:t xml:space="preserve"> przez warsztaty, animacje i quizy wskazywała na właściwe zachowania i skutki nieuwagi oraz brawury. Dzieci poznały znaki i zasady bezpiecznego pokonywania torów. Będą umiały wykorzystać informacje oraz oznakowanie #ŻółtaNaklejkaPLK.</w:t>
      </w:r>
    </w:p>
    <w:p w14:paraId="54209071" w14:textId="491E6580" w:rsidR="003D554B" w:rsidRPr="002D6E91" w:rsidRDefault="003D554B" w:rsidP="002D6E91">
      <w:pPr>
        <w:pStyle w:val="Nagwek2"/>
        <w:spacing w:line="360" w:lineRule="auto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3D554B">
        <w:rPr>
          <w:rFonts w:ascii="Arial" w:eastAsiaTheme="minorHAnsi" w:hAnsi="Arial" w:cs="Arial"/>
          <w:b/>
          <w:color w:val="auto"/>
          <w:sz w:val="22"/>
          <w:szCs w:val="22"/>
        </w:rPr>
        <w:t xml:space="preserve">„Bezpieczny </w:t>
      </w:r>
      <w:r w:rsidR="00C10198">
        <w:rPr>
          <w:rFonts w:ascii="Arial" w:eastAsiaTheme="minorHAnsi" w:hAnsi="Arial" w:cs="Arial"/>
          <w:b/>
          <w:color w:val="auto"/>
          <w:sz w:val="22"/>
          <w:szCs w:val="22"/>
        </w:rPr>
        <w:t>P</w:t>
      </w:r>
      <w:r w:rsidRPr="003D554B">
        <w:rPr>
          <w:rFonts w:ascii="Arial" w:eastAsiaTheme="minorHAnsi" w:hAnsi="Arial" w:cs="Arial"/>
          <w:b/>
          <w:color w:val="auto"/>
          <w:sz w:val="22"/>
          <w:szCs w:val="22"/>
        </w:rPr>
        <w:t>rzejazd” na Dolnym Śląsku</w:t>
      </w:r>
    </w:p>
    <w:p w14:paraId="48B410BB" w14:textId="10E1BABB" w:rsidR="003D554B" w:rsidRPr="003D554B" w:rsidRDefault="003D554B" w:rsidP="003D554B">
      <w:pPr>
        <w:spacing w:after="160" w:line="360" w:lineRule="auto"/>
        <w:rPr>
          <w:rFonts w:ascii="Arial" w:eastAsiaTheme="minorHAnsi" w:hAnsi="Arial" w:cstheme="minorBidi"/>
          <w:bCs/>
        </w:rPr>
      </w:pPr>
      <w:r w:rsidRPr="003D554B">
        <w:rPr>
          <w:rFonts w:ascii="Arial" w:eastAsiaTheme="minorHAnsi" w:hAnsi="Arial" w:cstheme="minorBidi"/>
          <w:bCs/>
        </w:rPr>
        <w:t xml:space="preserve">Na Dolnym Śląsku w 2023 </w:t>
      </w:r>
      <w:r w:rsidR="002D6E91">
        <w:rPr>
          <w:rFonts w:ascii="Arial" w:eastAsiaTheme="minorHAnsi" w:hAnsi="Arial" w:cstheme="minorBidi"/>
          <w:bCs/>
        </w:rPr>
        <w:t xml:space="preserve">r. </w:t>
      </w:r>
      <w:r w:rsidRPr="003D554B">
        <w:rPr>
          <w:rFonts w:ascii="Arial" w:eastAsiaTheme="minorHAnsi" w:hAnsi="Arial" w:cstheme="minorBidi"/>
          <w:bCs/>
        </w:rPr>
        <w:t>odbyło się ponad 300 akcji ulotkowych na przejazdach kolejowo- drogowych oraz spotkań w szkołach, przedszkolach i innych placówkach. W 2024 r</w:t>
      </w:r>
      <w:r w:rsidR="002D6E91">
        <w:rPr>
          <w:rFonts w:ascii="Arial" w:eastAsiaTheme="minorHAnsi" w:hAnsi="Arial" w:cstheme="minorBidi"/>
          <w:bCs/>
        </w:rPr>
        <w:t>.</w:t>
      </w:r>
      <w:r w:rsidRPr="003D554B">
        <w:rPr>
          <w:rFonts w:ascii="Arial" w:eastAsiaTheme="minorHAnsi" w:hAnsi="Arial" w:cstheme="minorBidi"/>
          <w:bCs/>
        </w:rPr>
        <w:t xml:space="preserve"> PLK SA kontynuują działania dla uczniów szkół podstawowych. Jeszcze w kwietniu </w:t>
      </w:r>
      <w:r w:rsidR="00C10198">
        <w:rPr>
          <w:rFonts w:ascii="Arial" w:eastAsiaTheme="minorHAnsi" w:hAnsi="Arial" w:cstheme="minorBidi"/>
          <w:bCs/>
        </w:rPr>
        <w:t>od</w:t>
      </w:r>
      <w:r w:rsidRPr="003D554B">
        <w:rPr>
          <w:rFonts w:ascii="Arial" w:eastAsiaTheme="minorHAnsi" w:hAnsi="Arial" w:cstheme="minorBidi"/>
          <w:bCs/>
        </w:rPr>
        <w:t xml:space="preserve">będą </w:t>
      </w:r>
      <w:r w:rsidR="00C10198">
        <w:rPr>
          <w:rFonts w:ascii="Arial" w:eastAsiaTheme="minorHAnsi" w:hAnsi="Arial" w:cstheme="minorBidi"/>
          <w:bCs/>
        </w:rPr>
        <w:t xml:space="preserve">się </w:t>
      </w:r>
      <w:r w:rsidRPr="003D554B">
        <w:rPr>
          <w:rFonts w:ascii="Arial" w:eastAsiaTheme="minorHAnsi" w:hAnsi="Arial" w:cstheme="minorBidi"/>
          <w:bCs/>
        </w:rPr>
        <w:t xml:space="preserve">spotkania </w:t>
      </w:r>
      <w:r w:rsidR="002D6E91">
        <w:rPr>
          <w:rFonts w:ascii="Arial" w:eastAsiaTheme="minorHAnsi" w:hAnsi="Arial" w:cstheme="minorBidi"/>
          <w:bCs/>
        </w:rPr>
        <w:t>m.in.</w:t>
      </w:r>
      <w:r w:rsidRPr="003D554B">
        <w:rPr>
          <w:rFonts w:ascii="Arial" w:eastAsiaTheme="minorHAnsi" w:hAnsi="Arial" w:cstheme="minorBidi"/>
          <w:bCs/>
        </w:rPr>
        <w:t xml:space="preserve"> dla przedszkolaków we Wrocławiu. </w:t>
      </w:r>
    </w:p>
    <w:p w14:paraId="7D82254A" w14:textId="4735E67C" w:rsidR="003D554B" w:rsidRPr="003D554B" w:rsidRDefault="003D554B" w:rsidP="003D554B">
      <w:pPr>
        <w:spacing w:after="160" w:line="360" w:lineRule="auto"/>
        <w:rPr>
          <w:rFonts w:ascii="Arial" w:eastAsiaTheme="minorHAnsi" w:hAnsi="Arial" w:cstheme="minorBidi"/>
          <w:bCs/>
        </w:rPr>
      </w:pPr>
      <w:r w:rsidRPr="003D554B">
        <w:rPr>
          <w:rFonts w:ascii="Arial" w:eastAsiaTheme="minorHAnsi" w:hAnsi="Arial" w:cstheme="minorBidi"/>
          <w:bCs/>
        </w:rPr>
        <w:t xml:space="preserve">Celem kampanii „Bezpieczny </w:t>
      </w:r>
      <w:r w:rsidR="00C10198">
        <w:rPr>
          <w:rFonts w:ascii="Arial" w:eastAsiaTheme="minorHAnsi" w:hAnsi="Arial" w:cstheme="minorBidi"/>
          <w:bCs/>
        </w:rPr>
        <w:t>P</w:t>
      </w:r>
      <w:r w:rsidRPr="003D554B">
        <w:rPr>
          <w:rFonts w:ascii="Arial" w:eastAsiaTheme="minorHAnsi" w:hAnsi="Arial" w:cstheme="minorBidi"/>
          <w:bCs/>
        </w:rPr>
        <w:t xml:space="preserve">rzejazd” jest podnoszenie świadomości o zagrożeniach wynikających z nieostrożności na przejazdach i terenach kolejowych oraz ograniczanie liczby zdarzeń. Kampania adresowana jest do różnych grup wiekowych, społecznych i zawodowych.  Szczególną rolę pełnią informacje na żółtej naklejce. </w:t>
      </w:r>
    </w:p>
    <w:p w14:paraId="04DD8ED5" w14:textId="6DA44EC8" w:rsidR="003D554B" w:rsidRPr="003D554B" w:rsidRDefault="003D554B" w:rsidP="003D554B">
      <w:pPr>
        <w:spacing w:after="160" w:line="360" w:lineRule="auto"/>
        <w:rPr>
          <w:rFonts w:ascii="Arial" w:eastAsiaTheme="minorHAnsi" w:hAnsi="Arial" w:cstheme="minorBidi"/>
          <w:bCs/>
        </w:rPr>
      </w:pPr>
      <w:r w:rsidRPr="003D554B">
        <w:rPr>
          <w:rFonts w:ascii="Arial" w:eastAsiaTheme="minorHAnsi" w:hAnsi="Arial" w:cstheme="minorBidi"/>
          <w:bCs/>
        </w:rPr>
        <w:t>#ŻółtaNaklejkaPLK znajduje się na każdym przejeździe i ma trzy ważne numer</w:t>
      </w:r>
      <w:r w:rsidR="002D6E91">
        <w:rPr>
          <w:rFonts w:ascii="Arial" w:eastAsiaTheme="minorHAnsi" w:hAnsi="Arial" w:cstheme="minorBidi"/>
          <w:bCs/>
        </w:rPr>
        <w:t>y</w:t>
      </w:r>
      <w:r w:rsidRPr="003D554B">
        <w:rPr>
          <w:rFonts w:ascii="Arial" w:eastAsiaTheme="minorHAnsi" w:hAnsi="Arial" w:cstheme="minorBidi"/>
          <w:bCs/>
        </w:rPr>
        <w:t>:</w:t>
      </w:r>
    </w:p>
    <w:p w14:paraId="42BD3A1A" w14:textId="5BE90D4D" w:rsidR="003D554B" w:rsidRPr="003D554B" w:rsidRDefault="003D554B" w:rsidP="003D554B">
      <w:pPr>
        <w:spacing w:after="160" w:line="360" w:lineRule="auto"/>
        <w:rPr>
          <w:rFonts w:ascii="Arial" w:eastAsiaTheme="minorHAnsi" w:hAnsi="Arial" w:cstheme="minorBidi"/>
          <w:bCs/>
        </w:rPr>
      </w:pPr>
      <w:r w:rsidRPr="003D554B">
        <w:rPr>
          <w:rFonts w:ascii="Arial" w:eastAsiaTheme="minorHAnsi" w:hAnsi="Arial" w:cstheme="minorBidi"/>
          <w:bCs/>
        </w:rPr>
        <w:t>•</w:t>
      </w:r>
      <w:r w:rsidRPr="003D554B">
        <w:rPr>
          <w:rFonts w:ascii="Arial" w:eastAsiaTheme="minorHAnsi" w:hAnsi="Arial" w:cstheme="minorBidi"/>
          <w:bCs/>
        </w:rPr>
        <w:tab/>
        <w:t>indywidualny numer przejazdu, który precyzyjnie określa jego położenie</w:t>
      </w:r>
      <w:r w:rsidR="00C10198">
        <w:rPr>
          <w:rFonts w:ascii="Arial" w:eastAsiaTheme="minorHAnsi" w:hAnsi="Arial" w:cstheme="minorBidi"/>
          <w:bCs/>
        </w:rPr>
        <w:t>,</w:t>
      </w:r>
    </w:p>
    <w:p w14:paraId="706ABE2D" w14:textId="0F00B0FF" w:rsidR="003D554B" w:rsidRPr="003D554B" w:rsidRDefault="003D554B" w:rsidP="002D6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204"/>
        </w:tabs>
        <w:spacing w:after="160" w:line="360" w:lineRule="auto"/>
        <w:rPr>
          <w:rFonts w:ascii="Arial" w:eastAsiaTheme="minorHAnsi" w:hAnsi="Arial" w:cstheme="minorBidi"/>
          <w:bCs/>
        </w:rPr>
      </w:pPr>
      <w:r w:rsidRPr="003D554B">
        <w:rPr>
          <w:rFonts w:ascii="Arial" w:eastAsiaTheme="minorHAnsi" w:hAnsi="Arial" w:cstheme="minorBidi"/>
          <w:bCs/>
        </w:rPr>
        <w:t>•</w:t>
      </w:r>
      <w:r w:rsidRPr="003D554B">
        <w:rPr>
          <w:rFonts w:ascii="Arial" w:eastAsiaTheme="minorHAnsi" w:hAnsi="Arial" w:cstheme="minorBidi"/>
          <w:bCs/>
        </w:rPr>
        <w:tab/>
        <w:t xml:space="preserve">numer alarmowy 112 </w:t>
      </w:r>
      <w:r w:rsidR="00C10198">
        <w:rPr>
          <w:rFonts w:ascii="Arial" w:eastAsiaTheme="minorHAnsi" w:hAnsi="Arial" w:cstheme="minorBidi"/>
          <w:bCs/>
        </w:rPr>
        <w:t>–</w:t>
      </w:r>
      <w:r w:rsidRPr="003D554B">
        <w:rPr>
          <w:rFonts w:ascii="Arial" w:eastAsiaTheme="minorHAnsi" w:hAnsi="Arial" w:cstheme="minorBidi"/>
          <w:bCs/>
        </w:rPr>
        <w:t xml:space="preserve"> do wykorzystania w razie zagrożenia życia lub zdrowia</w:t>
      </w:r>
      <w:r w:rsidR="00C10198">
        <w:rPr>
          <w:rFonts w:ascii="Arial" w:eastAsiaTheme="minorHAnsi" w:hAnsi="Arial" w:cstheme="minorBidi"/>
          <w:bCs/>
        </w:rPr>
        <w:t>,</w:t>
      </w:r>
    </w:p>
    <w:p w14:paraId="5B6D6D17" w14:textId="7AA7BC7C" w:rsidR="003D554B" w:rsidRPr="003D554B" w:rsidRDefault="003D554B" w:rsidP="003D554B">
      <w:pPr>
        <w:spacing w:after="160" w:line="360" w:lineRule="auto"/>
        <w:rPr>
          <w:rFonts w:ascii="Arial" w:eastAsiaTheme="minorHAnsi" w:hAnsi="Arial" w:cstheme="minorBidi"/>
          <w:bCs/>
        </w:rPr>
      </w:pPr>
      <w:r w:rsidRPr="003D554B">
        <w:rPr>
          <w:rFonts w:ascii="Arial" w:eastAsiaTheme="minorHAnsi" w:hAnsi="Arial" w:cstheme="minorBidi"/>
          <w:bCs/>
        </w:rPr>
        <w:t>•</w:t>
      </w:r>
      <w:r w:rsidRPr="003D554B">
        <w:rPr>
          <w:rFonts w:ascii="Arial" w:eastAsiaTheme="minorHAnsi" w:hAnsi="Arial" w:cstheme="minorBidi"/>
          <w:bCs/>
        </w:rPr>
        <w:tab/>
        <w:t xml:space="preserve">numer do służb technicznych PLK SA </w:t>
      </w:r>
      <w:r w:rsidR="00C10198">
        <w:rPr>
          <w:rFonts w:ascii="Arial" w:eastAsiaTheme="minorHAnsi" w:hAnsi="Arial" w:cstheme="minorBidi"/>
          <w:bCs/>
        </w:rPr>
        <w:t>–</w:t>
      </w:r>
      <w:r w:rsidRPr="003D554B">
        <w:rPr>
          <w:rFonts w:ascii="Arial" w:eastAsiaTheme="minorHAnsi" w:hAnsi="Arial" w:cstheme="minorBidi"/>
          <w:bCs/>
        </w:rPr>
        <w:t xml:space="preserve"> do wykorzystania w razie awarii urządzeń na</w:t>
      </w:r>
      <w:r w:rsidR="002D6E91">
        <w:rPr>
          <w:rFonts w:ascii="Arial" w:eastAsiaTheme="minorHAnsi" w:hAnsi="Arial" w:cstheme="minorBidi"/>
          <w:bCs/>
        </w:rPr>
        <w:t xml:space="preserve"> </w:t>
      </w:r>
      <w:r w:rsidRPr="003D554B">
        <w:rPr>
          <w:rFonts w:ascii="Arial" w:eastAsiaTheme="minorHAnsi" w:hAnsi="Arial" w:cstheme="minorBidi"/>
          <w:bCs/>
        </w:rPr>
        <w:t>przejeździe lub innych nieprawidłowości, które nie zagrażają życiu</w:t>
      </w:r>
      <w:r w:rsidR="00C10198">
        <w:rPr>
          <w:rFonts w:ascii="Arial" w:eastAsiaTheme="minorHAnsi" w:hAnsi="Arial" w:cstheme="minorBidi"/>
          <w:bCs/>
        </w:rPr>
        <w:t>.</w:t>
      </w:r>
    </w:p>
    <w:p w14:paraId="442F385B" w14:textId="0484B581" w:rsidR="003D554B" w:rsidRPr="00DB58AE" w:rsidRDefault="003D554B" w:rsidP="00DB58AE">
      <w:pPr>
        <w:pStyle w:val="Nagwek2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DB58AE">
        <w:rPr>
          <w:rFonts w:ascii="Arial" w:eastAsiaTheme="minorHAnsi" w:hAnsi="Arial" w:cs="Arial"/>
          <w:b/>
          <w:bCs/>
          <w:color w:val="auto"/>
          <w:sz w:val="22"/>
          <w:szCs w:val="22"/>
        </w:rPr>
        <w:lastRenderedPageBreak/>
        <w:t>Przejazdy kolejowo</w:t>
      </w:r>
      <w:r w:rsidR="00C10198" w:rsidRPr="00DB58AE">
        <w:rPr>
          <w:rFonts w:ascii="Arial" w:eastAsiaTheme="minorHAnsi" w:hAnsi="Arial" w:cs="Arial"/>
          <w:b/>
          <w:bCs/>
          <w:color w:val="auto"/>
          <w:sz w:val="22"/>
          <w:szCs w:val="22"/>
        </w:rPr>
        <w:t>-</w:t>
      </w:r>
      <w:r w:rsidRPr="00DB58AE">
        <w:rPr>
          <w:rFonts w:ascii="Arial" w:eastAsiaTheme="minorHAnsi" w:hAnsi="Arial" w:cs="Arial"/>
          <w:b/>
          <w:bCs/>
          <w:color w:val="auto"/>
          <w:sz w:val="22"/>
          <w:szCs w:val="22"/>
        </w:rPr>
        <w:t>drogowe na terenie woj. dolnośląskiego</w:t>
      </w:r>
    </w:p>
    <w:p w14:paraId="2F06108B" w14:textId="04932E80" w:rsidR="003D554B" w:rsidRPr="003D554B" w:rsidRDefault="003D554B" w:rsidP="003D554B">
      <w:pPr>
        <w:spacing w:after="160" w:line="360" w:lineRule="auto"/>
        <w:rPr>
          <w:rFonts w:ascii="Arial" w:eastAsiaTheme="minorHAnsi" w:hAnsi="Arial" w:cstheme="minorBidi"/>
          <w:bCs/>
        </w:rPr>
      </w:pPr>
      <w:r w:rsidRPr="003D554B">
        <w:rPr>
          <w:rFonts w:ascii="Arial" w:eastAsiaTheme="minorHAnsi" w:hAnsi="Arial" w:cstheme="minorBidi"/>
          <w:bCs/>
        </w:rPr>
        <w:t>Na Dolnym Śląsku jest prawie 1000 przejazdów. W ubiegłym roku odnotowano 20 wypadków i kolizji, w których zginęło 5 osób. 99% wypadków na przejazdach wynika z nieuwagi bądź brawury uczestników ruchu drogowego</w:t>
      </w:r>
      <w:r w:rsidR="002D6E91">
        <w:rPr>
          <w:rFonts w:ascii="Arial" w:eastAsiaTheme="minorHAnsi" w:hAnsi="Arial" w:cstheme="minorBidi"/>
          <w:bCs/>
        </w:rPr>
        <w:t>,</w:t>
      </w:r>
      <w:r w:rsidRPr="003D554B">
        <w:rPr>
          <w:rFonts w:ascii="Arial" w:eastAsiaTheme="minorHAnsi" w:hAnsi="Arial" w:cstheme="minorBidi"/>
          <w:bCs/>
        </w:rPr>
        <w:t xml:space="preserve"> głównie kierowców lekceważących znaki STOP, przejeżdżających pod zamykającymi się szlabanami, bądź omijających półrogatki.</w:t>
      </w:r>
    </w:p>
    <w:p w14:paraId="0E6246D3" w14:textId="61B105E3" w:rsidR="00F669D8" w:rsidRPr="00E063AB" w:rsidRDefault="00F669D8" w:rsidP="00D53658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</w:rPr>
      </w:pPr>
      <w:r w:rsidRPr="0051234F">
        <w:rPr>
          <w:noProof/>
        </w:rPr>
        <w:drawing>
          <wp:anchor distT="0" distB="0" distL="114300" distR="114300" simplePos="0" relativeHeight="251659264" behindDoc="0" locked="0" layoutInCell="1" allowOverlap="1" wp14:anchorId="0406763E" wp14:editId="06F2D808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3D269" w14:textId="1D3149C2" w:rsidR="00F669D8" w:rsidRPr="004D0A20" w:rsidRDefault="004975DB" w:rsidP="00D53658">
      <w:pPr>
        <w:spacing w:after="16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</w:rPr>
        <w:t xml:space="preserve">Więcej informacji </w:t>
      </w:r>
      <w:r w:rsidR="00F669D8" w:rsidRPr="00E063AB">
        <w:rPr>
          <w:rFonts w:ascii="Arial" w:hAnsi="Arial" w:cs="Arial"/>
        </w:rPr>
        <w:t>na temat kampanii</w:t>
      </w:r>
      <w:r w:rsidR="00F669D8">
        <w:rPr>
          <w:rFonts w:ascii="Arial" w:hAnsi="Arial" w:cs="Arial"/>
        </w:rPr>
        <w:t xml:space="preserve"> społecznej</w:t>
      </w:r>
      <w:r w:rsidR="00F669D8" w:rsidRPr="00E063AB">
        <w:rPr>
          <w:rFonts w:ascii="Arial" w:hAnsi="Arial" w:cs="Arial"/>
        </w:rPr>
        <w:t xml:space="preserve"> </w:t>
      </w:r>
      <w:r w:rsidR="00F669D8">
        <w:rPr>
          <w:rFonts w:ascii="Arial" w:hAnsi="Arial" w:cs="Arial"/>
        </w:rPr>
        <w:t>„</w:t>
      </w:r>
      <w:r w:rsidR="00F669D8" w:rsidRPr="00E063AB">
        <w:rPr>
          <w:rFonts w:ascii="Arial" w:hAnsi="Arial" w:cs="Arial"/>
        </w:rPr>
        <w:t xml:space="preserve">Bezpieczny </w:t>
      </w:r>
      <w:r w:rsidR="00F669D8">
        <w:rPr>
          <w:rFonts w:ascii="Arial" w:hAnsi="Arial" w:cs="Arial"/>
        </w:rPr>
        <w:t>P</w:t>
      </w:r>
      <w:r w:rsidR="00F669D8" w:rsidRPr="00E063AB">
        <w:rPr>
          <w:rFonts w:ascii="Arial" w:hAnsi="Arial" w:cs="Arial"/>
        </w:rPr>
        <w:t xml:space="preserve">rzejazd” </w:t>
      </w:r>
      <w:r>
        <w:rPr>
          <w:rFonts w:ascii="Arial" w:hAnsi="Arial" w:cs="Arial"/>
        </w:rPr>
        <w:t xml:space="preserve">oraz realizowanych w jej ramach działań </w:t>
      </w:r>
      <w:r w:rsidR="00F669D8" w:rsidRPr="00E063AB">
        <w:rPr>
          <w:rFonts w:ascii="Arial" w:hAnsi="Arial" w:cs="Arial"/>
        </w:rPr>
        <w:t xml:space="preserve">można znaleźć na stronie </w:t>
      </w:r>
      <w:hyperlink r:id="rId8" w:tooltip="link do strony kampanii Bezpieczny Przejazd" w:history="1">
        <w:r w:rsidR="00F669D8" w:rsidRPr="00E063AB">
          <w:rPr>
            <w:rStyle w:val="Hipercze"/>
            <w:rFonts w:ascii="Arial" w:hAnsi="Arial" w:cs="Arial"/>
          </w:rPr>
          <w:t>www.bezpieczny-przejazd.pl</w:t>
        </w:r>
      </w:hyperlink>
    </w:p>
    <w:p w14:paraId="0510E6E0" w14:textId="77777777" w:rsidR="00DB58AE" w:rsidRDefault="00DB58AE" w:rsidP="00C46720">
      <w:pPr>
        <w:spacing w:after="120" w:line="240" w:lineRule="auto"/>
        <w:rPr>
          <w:rFonts w:ascii="Arial" w:hAnsi="Arial" w:cs="Arial"/>
          <w:b/>
          <w:bCs/>
          <w:lang w:eastAsia="pl-PL"/>
        </w:rPr>
      </w:pPr>
    </w:p>
    <w:p w14:paraId="23EBE41B" w14:textId="7E43AB55" w:rsidR="00F669D8" w:rsidRDefault="00F669D8" w:rsidP="00C46720">
      <w:pPr>
        <w:spacing w:after="120" w:line="240" w:lineRule="auto"/>
        <w:rPr>
          <w:rFonts w:ascii="Arial" w:hAnsi="Arial" w:cs="Arial"/>
          <w:b/>
          <w:bCs/>
          <w:lang w:eastAsia="pl-PL"/>
        </w:rPr>
      </w:pPr>
      <w:r w:rsidRPr="00A95404">
        <w:rPr>
          <w:rFonts w:ascii="Arial" w:hAnsi="Arial" w:cs="Arial"/>
          <w:b/>
          <w:bCs/>
          <w:lang w:eastAsia="pl-PL"/>
        </w:rPr>
        <w:t>Kontakt dla mediów:</w:t>
      </w:r>
    </w:p>
    <w:p w14:paraId="40921145" w14:textId="6DEDDC04" w:rsidR="00C46720" w:rsidRPr="00C46720" w:rsidRDefault="00720EF1" w:rsidP="00C46720">
      <w:pPr>
        <w:spacing w:after="160" w:line="360" w:lineRule="auto"/>
        <w:rPr>
          <w:rFonts w:ascii="Arial" w:hAnsi="Arial"/>
        </w:rPr>
      </w:pPr>
      <w:r>
        <w:rPr>
          <w:rFonts w:ascii="Arial" w:hAnsi="Arial"/>
        </w:rPr>
        <w:t>Magdalena Janus</w:t>
      </w:r>
      <w:r w:rsidR="00C46720" w:rsidRPr="00C46720">
        <w:rPr>
          <w:rFonts w:ascii="Arial" w:hAnsi="Arial"/>
        </w:rPr>
        <w:br/>
        <w:t>zespół prasowy</w:t>
      </w:r>
      <w:r w:rsidR="00C46720" w:rsidRPr="00C46720">
        <w:rPr>
          <w:rFonts w:ascii="Arial" w:hAnsi="Arial" w:cs="Calibri"/>
          <w:b/>
          <w:bCs/>
        </w:rPr>
        <w:t xml:space="preserve"> </w:t>
      </w:r>
      <w:r w:rsidR="00C46720" w:rsidRPr="00C46720">
        <w:rPr>
          <w:rFonts w:ascii="Arial" w:hAnsi="Arial" w:cs="Calibri"/>
          <w:b/>
          <w:bCs/>
        </w:rPr>
        <w:br/>
      </w:r>
      <w:r w:rsidR="00C46720" w:rsidRPr="00E52ACD">
        <w:rPr>
          <w:rFonts w:ascii="Arial" w:hAnsi="Arial" w:cs="Calibri"/>
        </w:rPr>
        <w:t>PKP Polskie Linie Kolejowe S.A.</w:t>
      </w:r>
      <w:r w:rsidR="00C46720" w:rsidRPr="00C46720">
        <w:rPr>
          <w:rFonts w:ascii="Arial" w:hAnsi="Arial"/>
        </w:rPr>
        <w:br/>
      </w:r>
      <w:r w:rsidR="00C46720" w:rsidRPr="00C46720">
        <w:rPr>
          <w:rFonts w:ascii="Arial" w:hAnsi="Arial" w:cs="Calibri"/>
          <w:color w:val="0071BC"/>
          <w:u w:val="single"/>
          <w:shd w:val="clear" w:color="auto" w:fill="FFFFFF"/>
        </w:rPr>
        <w:t>rzecznik@plk-sa.pl</w:t>
      </w:r>
      <w:r w:rsidR="00C46720" w:rsidRPr="00C46720">
        <w:rPr>
          <w:rFonts w:ascii="Arial" w:hAnsi="Arial"/>
        </w:rPr>
        <w:br/>
        <w:t>T: +48 </w:t>
      </w:r>
      <w:r>
        <w:rPr>
          <w:rFonts w:ascii="Arial" w:hAnsi="Arial"/>
        </w:rPr>
        <w:t xml:space="preserve">22 473 30 02 </w:t>
      </w:r>
    </w:p>
    <w:p w14:paraId="42D54C3F" w14:textId="77777777" w:rsidR="00C46720" w:rsidRDefault="00C46720" w:rsidP="00C46720">
      <w:pPr>
        <w:spacing w:after="120" w:line="240" w:lineRule="auto"/>
        <w:rPr>
          <w:rFonts w:ascii="Arial" w:hAnsi="Arial" w:cs="Arial"/>
          <w:b/>
          <w:bCs/>
          <w:lang w:eastAsia="pl-PL"/>
        </w:rPr>
      </w:pPr>
    </w:p>
    <w:p w14:paraId="7ADF5C54" w14:textId="77777777" w:rsidR="00C46720" w:rsidRDefault="00C46720" w:rsidP="000029ED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024CE69B" w14:textId="77777777" w:rsidR="00C46720" w:rsidRPr="00A95404" w:rsidRDefault="00C46720" w:rsidP="000029ED">
      <w:pPr>
        <w:spacing w:after="0" w:line="240" w:lineRule="auto"/>
        <w:rPr>
          <w:rFonts w:ascii="Arial" w:hAnsi="Arial" w:cs="Arial"/>
          <w:b/>
        </w:rPr>
      </w:pPr>
    </w:p>
    <w:p w14:paraId="2BB96FE5" w14:textId="7E038A63" w:rsidR="00467002" w:rsidRDefault="00467002" w:rsidP="000029ED">
      <w:pPr>
        <w:spacing w:after="0" w:line="240" w:lineRule="auto"/>
        <w:rPr>
          <w:rFonts w:ascii="Arial" w:hAnsi="Arial" w:cs="Arial"/>
          <w:lang w:eastAsia="pl-PL"/>
        </w:rPr>
      </w:pPr>
    </w:p>
    <w:p w14:paraId="68E0E582" w14:textId="77777777" w:rsidR="00C46720" w:rsidRDefault="00C46720" w:rsidP="000029ED">
      <w:pPr>
        <w:spacing w:after="0" w:line="240" w:lineRule="auto"/>
      </w:pPr>
    </w:p>
    <w:sectPr w:rsidR="00C46720" w:rsidSect="00D40C34"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2325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850D" w14:textId="77777777" w:rsidR="00334B2F" w:rsidRDefault="00334B2F">
      <w:pPr>
        <w:spacing w:after="0" w:line="240" w:lineRule="auto"/>
      </w:pPr>
      <w:r>
        <w:separator/>
      </w:r>
    </w:p>
  </w:endnote>
  <w:endnote w:type="continuationSeparator" w:id="0">
    <w:p w14:paraId="11C15B05" w14:textId="77777777" w:rsidR="00334B2F" w:rsidRDefault="0033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4B59" w14:textId="77777777" w:rsidR="00467002" w:rsidRDefault="0007379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AC58C" wp14:editId="0F593DB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5E486" w14:textId="30112ED1" w:rsidR="00467002" w:rsidRPr="0027153D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AC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O14AEAAKA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" filled="f" stroked="f">
              <v:textbox>
                <w:txbxContent>
                  <w:p w14:paraId="2B15E486" w14:textId="30112ED1" w:rsidR="00467002" w:rsidRPr="0027153D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5E34" w14:textId="77777777" w:rsidR="00467002" w:rsidRPr="00150560" w:rsidRDefault="0007379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B9C3E5" wp14:editId="6E7B4285">
              <wp:simplePos x="0" y="0"/>
              <wp:positionH relativeFrom="column">
                <wp:posOffset>-43180</wp:posOffset>
              </wp:positionH>
              <wp:positionV relativeFrom="paragraph">
                <wp:posOffset>-10160</wp:posOffset>
              </wp:positionV>
              <wp:extent cx="5537835" cy="949325"/>
              <wp:effectExtent l="0" t="0" r="5715" b="317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949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0D514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8DB3B9B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5A57AA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XIV Wydział Gospodarczy - Krajowego Rejestru Sądowego</w:t>
                          </w: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 pod numerem KRS 0000037568, NIP 113-23-16-427, </w:t>
                          </w:r>
                        </w:p>
                        <w:p w14:paraId="2E3D7CAD" w14:textId="62C551B3" w:rsidR="00467002" w:rsidRPr="0025604B" w:rsidRDefault="00200B8A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r w:rsidRPr="006C6C1C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Pr="006C6C1C">
                            <w:t xml:space="preserve"> </w:t>
                          </w:r>
                          <w:r w:rsidR="002D6E91" w:rsidRPr="00D23745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33.335.532.000,00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9C3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.8pt;width:436.05pt;height:7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" filled="f" stroked="f">
              <v:textbox inset="0,0,0,0">
                <w:txbxContent>
                  <w:p w14:paraId="6760D514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8DB3B9B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5A57AA">
                      <w:rPr>
                        <w:rFonts w:cs="Arial"/>
                        <w:color w:val="727271"/>
                        <w:sz w:val="14"/>
                        <w:szCs w:val="14"/>
                      </w:rPr>
                      <w:t>XIV Wydział Gospodarczy - Krajowego Rejestru Sądowego</w:t>
                    </w: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 pod numerem KRS 0000037568, NIP 113-23-16-427, </w:t>
                    </w:r>
                  </w:p>
                  <w:p w14:paraId="2E3D7CAD" w14:textId="62C551B3" w:rsidR="00467002" w:rsidRPr="0025604B" w:rsidRDefault="00200B8A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r w:rsidRPr="006C6C1C">
                      <w:rPr>
                        <w:rFonts w:cs="Arial"/>
                        <w:color w:val="727271"/>
                        <w:sz w:val="14"/>
                        <w:szCs w:val="14"/>
                      </w:rPr>
                      <w:t>:</w:t>
                    </w:r>
                    <w:r w:rsidRPr="006C6C1C">
                      <w:t xml:space="preserve"> </w:t>
                    </w:r>
                    <w:r w:rsidR="002D6E91" w:rsidRPr="00D23745">
                      <w:rPr>
                        <w:rFonts w:cs="Arial"/>
                        <w:color w:val="727271"/>
                        <w:sz w:val="14"/>
                        <w:szCs w:val="14"/>
                      </w:rPr>
                      <w:t>33.335.532.000,00 zł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F6992" wp14:editId="0E31E47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1947E" w14:textId="305E6338" w:rsidR="00467002" w:rsidRPr="000360EA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6F6992" id="_x0000_s1028" type="#_x0000_t202" style="position:absolute;margin-left:454.45pt;margin-top:20.65pt;width:21.7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" filled="f" stroked="f">
              <v:textbox>
                <w:txbxContent>
                  <w:p w14:paraId="7111947E" w14:textId="305E6338" w:rsidR="00467002" w:rsidRPr="000360EA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6EB4" w14:textId="77777777" w:rsidR="00334B2F" w:rsidRDefault="00334B2F">
      <w:pPr>
        <w:spacing w:after="0" w:line="240" w:lineRule="auto"/>
      </w:pPr>
      <w:r>
        <w:separator/>
      </w:r>
    </w:p>
  </w:footnote>
  <w:footnote w:type="continuationSeparator" w:id="0">
    <w:p w14:paraId="76F53F1E" w14:textId="77777777" w:rsidR="00334B2F" w:rsidRDefault="0033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D9BE" w14:textId="77777777" w:rsidR="00467002" w:rsidRDefault="000737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DA05AC2" wp14:editId="3BC6ABCE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6" name="Obraz 6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4BB"/>
    <w:multiLevelType w:val="hybridMultilevel"/>
    <w:tmpl w:val="25A8167C"/>
    <w:lvl w:ilvl="0" w:tplc="A3C44958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C01"/>
    <w:multiLevelType w:val="multilevel"/>
    <w:tmpl w:val="2A3E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30048"/>
    <w:multiLevelType w:val="hybridMultilevel"/>
    <w:tmpl w:val="14266CF2"/>
    <w:lvl w:ilvl="0" w:tplc="128838AA">
      <w:start w:val="1"/>
      <w:numFmt w:val="bullet"/>
      <w:lvlText w:val="•"/>
      <w:lvlJc w:val="left"/>
      <w:pPr>
        <w:tabs>
          <w:tab w:val="num" w:pos="1767"/>
        </w:tabs>
        <w:ind w:left="1767" w:hanging="360"/>
      </w:pPr>
      <w:rPr>
        <w:rFonts w:ascii="Arial" w:hAnsi="Arial" w:cs="Times New Roman" w:hint="default"/>
      </w:rPr>
    </w:lvl>
    <w:lvl w:ilvl="1" w:tplc="1ABA9808">
      <w:start w:val="1"/>
      <w:numFmt w:val="bullet"/>
      <w:lvlText w:val="•"/>
      <w:lvlJc w:val="left"/>
      <w:pPr>
        <w:tabs>
          <w:tab w:val="num" w:pos="2487"/>
        </w:tabs>
        <w:ind w:left="2487" w:hanging="360"/>
      </w:pPr>
      <w:rPr>
        <w:rFonts w:ascii="Arial" w:hAnsi="Arial" w:cs="Times New Roman" w:hint="default"/>
      </w:rPr>
    </w:lvl>
    <w:lvl w:ilvl="2" w:tplc="EB1E7A86">
      <w:start w:val="1"/>
      <w:numFmt w:val="bullet"/>
      <w:lvlText w:val="•"/>
      <w:lvlJc w:val="left"/>
      <w:pPr>
        <w:tabs>
          <w:tab w:val="num" w:pos="3207"/>
        </w:tabs>
        <w:ind w:left="3207" w:hanging="360"/>
      </w:pPr>
      <w:rPr>
        <w:rFonts w:ascii="Arial" w:hAnsi="Arial" w:cs="Times New Roman" w:hint="default"/>
      </w:rPr>
    </w:lvl>
    <w:lvl w:ilvl="3" w:tplc="FDD0C2FC">
      <w:start w:val="1"/>
      <w:numFmt w:val="bullet"/>
      <w:lvlText w:val="•"/>
      <w:lvlJc w:val="left"/>
      <w:pPr>
        <w:tabs>
          <w:tab w:val="num" w:pos="3927"/>
        </w:tabs>
        <w:ind w:left="3927" w:hanging="360"/>
      </w:pPr>
      <w:rPr>
        <w:rFonts w:ascii="Arial" w:hAnsi="Arial" w:cs="Times New Roman" w:hint="default"/>
      </w:rPr>
    </w:lvl>
    <w:lvl w:ilvl="4" w:tplc="EA1E0536">
      <w:start w:val="1"/>
      <w:numFmt w:val="bullet"/>
      <w:lvlText w:val="•"/>
      <w:lvlJc w:val="left"/>
      <w:pPr>
        <w:tabs>
          <w:tab w:val="num" w:pos="4647"/>
        </w:tabs>
        <w:ind w:left="4647" w:hanging="360"/>
      </w:pPr>
      <w:rPr>
        <w:rFonts w:ascii="Arial" w:hAnsi="Arial" w:cs="Times New Roman" w:hint="default"/>
      </w:rPr>
    </w:lvl>
    <w:lvl w:ilvl="5" w:tplc="60BA3426">
      <w:start w:val="1"/>
      <w:numFmt w:val="bullet"/>
      <w:lvlText w:val="•"/>
      <w:lvlJc w:val="left"/>
      <w:pPr>
        <w:tabs>
          <w:tab w:val="num" w:pos="5367"/>
        </w:tabs>
        <w:ind w:left="5367" w:hanging="360"/>
      </w:pPr>
      <w:rPr>
        <w:rFonts w:ascii="Arial" w:hAnsi="Arial" w:cs="Times New Roman" w:hint="default"/>
      </w:rPr>
    </w:lvl>
    <w:lvl w:ilvl="6" w:tplc="0734C266">
      <w:start w:val="1"/>
      <w:numFmt w:val="bullet"/>
      <w:lvlText w:val="•"/>
      <w:lvlJc w:val="left"/>
      <w:pPr>
        <w:tabs>
          <w:tab w:val="num" w:pos="6087"/>
        </w:tabs>
        <w:ind w:left="6087" w:hanging="360"/>
      </w:pPr>
      <w:rPr>
        <w:rFonts w:ascii="Arial" w:hAnsi="Arial" w:cs="Times New Roman" w:hint="default"/>
      </w:rPr>
    </w:lvl>
    <w:lvl w:ilvl="7" w:tplc="42C298F0">
      <w:start w:val="1"/>
      <w:numFmt w:val="bullet"/>
      <w:lvlText w:val="•"/>
      <w:lvlJc w:val="left"/>
      <w:pPr>
        <w:tabs>
          <w:tab w:val="num" w:pos="6807"/>
        </w:tabs>
        <w:ind w:left="6807" w:hanging="360"/>
      </w:pPr>
      <w:rPr>
        <w:rFonts w:ascii="Arial" w:hAnsi="Arial" w:cs="Times New Roman" w:hint="default"/>
      </w:rPr>
    </w:lvl>
    <w:lvl w:ilvl="8" w:tplc="9A787180">
      <w:start w:val="1"/>
      <w:numFmt w:val="bullet"/>
      <w:lvlText w:val="•"/>
      <w:lvlJc w:val="left"/>
      <w:pPr>
        <w:tabs>
          <w:tab w:val="num" w:pos="7527"/>
        </w:tabs>
        <w:ind w:left="7527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AA117E7"/>
    <w:multiLevelType w:val="hybridMultilevel"/>
    <w:tmpl w:val="40348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5251">
    <w:abstractNumId w:val="1"/>
  </w:num>
  <w:num w:numId="2" w16cid:durableId="364868047">
    <w:abstractNumId w:val="2"/>
  </w:num>
  <w:num w:numId="3" w16cid:durableId="1991901904">
    <w:abstractNumId w:val="3"/>
  </w:num>
  <w:num w:numId="4" w16cid:durableId="3592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D8"/>
    <w:rsid w:val="000029ED"/>
    <w:rsid w:val="00003F11"/>
    <w:rsid w:val="0000478D"/>
    <w:rsid w:val="00005F97"/>
    <w:rsid w:val="000263B1"/>
    <w:rsid w:val="00026C34"/>
    <w:rsid w:val="000279EC"/>
    <w:rsid w:val="000553A3"/>
    <w:rsid w:val="0006195C"/>
    <w:rsid w:val="00073799"/>
    <w:rsid w:val="00090CC5"/>
    <w:rsid w:val="000B18D9"/>
    <w:rsid w:val="000D6572"/>
    <w:rsid w:val="000E0CC8"/>
    <w:rsid w:val="000E126A"/>
    <w:rsid w:val="00110635"/>
    <w:rsid w:val="00115E52"/>
    <w:rsid w:val="00116FF7"/>
    <w:rsid w:val="00121F39"/>
    <w:rsid w:val="0012543D"/>
    <w:rsid w:val="00171234"/>
    <w:rsid w:val="00186A11"/>
    <w:rsid w:val="001F3003"/>
    <w:rsid w:val="00200B8A"/>
    <w:rsid w:val="0021774F"/>
    <w:rsid w:val="00222994"/>
    <w:rsid w:val="00224295"/>
    <w:rsid w:val="002339F9"/>
    <w:rsid w:val="00236884"/>
    <w:rsid w:val="00237107"/>
    <w:rsid w:val="002407F8"/>
    <w:rsid w:val="00240A21"/>
    <w:rsid w:val="002459A1"/>
    <w:rsid w:val="00274043"/>
    <w:rsid w:val="002B0F05"/>
    <w:rsid w:val="002B3A40"/>
    <w:rsid w:val="002C45D8"/>
    <w:rsid w:val="002D6E91"/>
    <w:rsid w:val="002F6EE1"/>
    <w:rsid w:val="003310F3"/>
    <w:rsid w:val="00334B2F"/>
    <w:rsid w:val="003659D5"/>
    <w:rsid w:val="00374B04"/>
    <w:rsid w:val="003A36BB"/>
    <w:rsid w:val="003A66EE"/>
    <w:rsid w:val="003A734F"/>
    <w:rsid w:val="003D554B"/>
    <w:rsid w:val="003F4DCF"/>
    <w:rsid w:val="0041241B"/>
    <w:rsid w:val="004252EF"/>
    <w:rsid w:val="0042726A"/>
    <w:rsid w:val="004445A7"/>
    <w:rsid w:val="00454E56"/>
    <w:rsid w:val="00464658"/>
    <w:rsid w:val="00467002"/>
    <w:rsid w:val="00472321"/>
    <w:rsid w:val="00476D6B"/>
    <w:rsid w:val="00482C98"/>
    <w:rsid w:val="004975DB"/>
    <w:rsid w:val="00497ED9"/>
    <w:rsid w:val="004C6A89"/>
    <w:rsid w:val="004D0A20"/>
    <w:rsid w:val="004E3604"/>
    <w:rsid w:val="005228F6"/>
    <w:rsid w:val="005276D5"/>
    <w:rsid w:val="00530F3F"/>
    <w:rsid w:val="00536171"/>
    <w:rsid w:val="00543573"/>
    <w:rsid w:val="00543BD4"/>
    <w:rsid w:val="00550DE7"/>
    <w:rsid w:val="005537BB"/>
    <w:rsid w:val="0058206C"/>
    <w:rsid w:val="005B08C7"/>
    <w:rsid w:val="005C6BAE"/>
    <w:rsid w:val="005D7148"/>
    <w:rsid w:val="005E2ED6"/>
    <w:rsid w:val="005F6B01"/>
    <w:rsid w:val="0060016F"/>
    <w:rsid w:val="00612C0F"/>
    <w:rsid w:val="006367F1"/>
    <w:rsid w:val="00665F0E"/>
    <w:rsid w:val="0068279B"/>
    <w:rsid w:val="00686A7A"/>
    <w:rsid w:val="00695CCA"/>
    <w:rsid w:val="006E6ABB"/>
    <w:rsid w:val="006E7299"/>
    <w:rsid w:val="006F57C2"/>
    <w:rsid w:val="00701783"/>
    <w:rsid w:val="00720EF1"/>
    <w:rsid w:val="00726A0C"/>
    <w:rsid w:val="0075158C"/>
    <w:rsid w:val="00776121"/>
    <w:rsid w:val="00777277"/>
    <w:rsid w:val="00791A50"/>
    <w:rsid w:val="007A4A50"/>
    <w:rsid w:val="007D10C7"/>
    <w:rsid w:val="007E66F7"/>
    <w:rsid w:val="00804589"/>
    <w:rsid w:val="00813864"/>
    <w:rsid w:val="008241EA"/>
    <w:rsid w:val="00845ABC"/>
    <w:rsid w:val="008461C5"/>
    <w:rsid w:val="00855BA2"/>
    <w:rsid w:val="00874451"/>
    <w:rsid w:val="0087632E"/>
    <w:rsid w:val="008849EC"/>
    <w:rsid w:val="008A6FC7"/>
    <w:rsid w:val="008B66B9"/>
    <w:rsid w:val="009030FD"/>
    <w:rsid w:val="00920F99"/>
    <w:rsid w:val="0093365D"/>
    <w:rsid w:val="00953D11"/>
    <w:rsid w:val="00967B5D"/>
    <w:rsid w:val="00971F3A"/>
    <w:rsid w:val="00973064"/>
    <w:rsid w:val="0098303C"/>
    <w:rsid w:val="009857B7"/>
    <w:rsid w:val="00992A55"/>
    <w:rsid w:val="009B07F4"/>
    <w:rsid w:val="009B2C6E"/>
    <w:rsid w:val="009B41DB"/>
    <w:rsid w:val="009B60C0"/>
    <w:rsid w:val="009D6452"/>
    <w:rsid w:val="009F4040"/>
    <w:rsid w:val="009F7D52"/>
    <w:rsid w:val="00A1557E"/>
    <w:rsid w:val="00A155F9"/>
    <w:rsid w:val="00A35522"/>
    <w:rsid w:val="00A53294"/>
    <w:rsid w:val="00A76094"/>
    <w:rsid w:val="00A849FA"/>
    <w:rsid w:val="00A93121"/>
    <w:rsid w:val="00AC5905"/>
    <w:rsid w:val="00AD4FAE"/>
    <w:rsid w:val="00AF482D"/>
    <w:rsid w:val="00AF6A32"/>
    <w:rsid w:val="00B20B70"/>
    <w:rsid w:val="00B51435"/>
    <w:rsid w:val="00B93C14"/>
    <w:rsid w:val="00B973FC"/>
    <w:rsid w:val="00BA5095"/>
    <w:rsid w:val="00BD030F"/>
    <w:rsid w:val="00C05DFC"/>
    <w:rsid w:val="00C10198"/>
    <w:rsid w:val="00C21E5F"/>
    <w:rsid w:val="00C46720"/>
    <w:rsid w:val="00C54BE8"/>
    <w:rsid w:val="00C6117C"/>
    <w:rsid w:val="00C65D32"/>
    <w:rsid w:val="00C67493"/>
    <w:rsid w:val="00C81E59"/>
    <w:rsid w:val="00C96E7F"/>
    <w:rsid w:val="00CA3334"/>
    <w:rsid w:val="00CA3C86"/>
    <w:rsid w:val="00CA61ED"/>
    <w:rsid w:val="00CD1D29"/>
    <w:rsid w:val="00CD2D31"/>
    <w:rsid w:val="00D1144F"/>
    <w:rsid w:val="00D40C34"/>
    <w:rsid w:val="00D53658"/>
    <w:rsid w:val="00D62ADF"/>
    <w:rsid w:val="00D71E11"/>
    <w:rsid w:val="00DA27FE"/>
    <w:rsid w:val="00DA51BC"/>
    <w:rsid w:val="00DB4363"/>
    <w:rsid w:val="00DB58AE"/>
    <w:rsid w:val="00DD794F"/>
    <w:rsid w:val="00DE11DD"/>
    <w:rsid w:val="00DF1E62"/>
    <w:rsid w:val="00E10CCE"/>
    <w:rsid w:val="00E35144"/>
    <w:rsid w:val="00E46454"/>
    <w:rsid w:val="00E52ACD"/>
    <w:rsid w:val="00E64D00"/>
    <w:rsid w:val="00E66FC3"/>
    <w:rsid w:val="00E73736"/>
    <w:rsid w:val="00EA6D4D"/>
    <w:rsid w:val="00EB104E"/>
    <w:rsid w:val="00EC035E"/>
    <w:rsid w:val="00EC5851"/>
    <w:rsid w:val="00EE0D64"/>
    <w:rsid w:val="00EE1539"/>
    <w:rsid w:val="00F16B59"/>
    <w:rsid w:val="00F427DB"/>
    <w:rsid w:val="00F55FA8"/>
    <w:rsid w:val="00F669D8"/>
    <w:rsid w:val="00F70E0D"/>
    <w:rsid w:val="00F719F0"/>
    <w:rsid w:val="00FA0882"/>
    <w:rsid w:val="00FA6F09"/>
    <w:rsid w:val="00FA7D15"/>
    <w:rsid w:val="00FB0828"/>
    <w:rsid w:val="00FC53BC"/>
    <w:rsid w:val="00FD03A7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A1CC"/>
  <w15:chartTrackingRefBased/>
  <w15:docId w15:val="{B528AE6B-BF98-4C2E-A730-062FCEBF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6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9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9D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669D8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669D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69D8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lign-justify">
    <w:name w:val="align-justify"/>
    <w:basedOn w:val="Normalny"/>
    <w:uiPriority w:val="99"/>
    <w:rsid w:val="00F66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9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2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D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DF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3D1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975D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Oleśnicy kolejarze przypominali dzieciom o bezpieczeństwie na przejazdach</vt:lpstr>
    </vt:vector>
  </TitlesOfParts>
  <Company>PKP PLK S.A.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Oleśnicy kolejarze przypominali dzieciom o bezpieczeństwie na przejazdach</dc:title>
  <dc:subject/>
  <dc:creator>Joanna.Kursa@plk-sa.pl</dc:creator>
  <cp:keywords/>
  <dc:description/>
  <cp:lastModifiedBy>Dudzińska Maria</cp:lastModifiedBy>
  <cp:revision>2</cp:revision>
  <cp:lastPrinted>2023-12-20T16:02:00Z</cp:lastPrinted>
  <dcterms:created xsi:type="dcterms:W3CDTF">2024-04-18T08:24:00Z</dcterms:created>
  <dcterms:modified xsi:type="dcterms:W3CDTF">2024-04-18T08:24:00Z</dcterms:modified>
</cp:coreProperties>
</file>