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7B67A" w14:textId="77777777" w:rsidR="00E44BD6" w:rsidRDefault="00E44BD6" w:rsidP="00E44BD6">
      <w:pPr>
        <w:jc w:val="right"/>
        <w:rPr>
          <w:rFonts w:cs="Arial"/>
        </w:rPr>
      </w:pPr>
    </w:p>
    <w:p w14:paraId="752735BC" w14:textId="5EFCCB1B" w:rsidR="003F1012" w:rsidRDefault="003F1012" w:rsidP="00493981">
      <w:pPr>
        <w:rPr>
          <w:rFonts w:cs="Arial"/>
        </w:rPr>
      </w:pPr>
    </w:p>
    <w:p w14:paraId="7C456BEC" w14:textId="77777777" w:rsidR="001E05CC" w:rsidRDefault="001E05CC" w:rsidP="00E44BD6">
      <w:pPr>
        <w:jc w:val="right"/>
        <w:rPr>
          <w:rFonts w:cs="Arial"/>
        </w:rPr>
      </w:pPr>
    </w:p>
    <w:p w14:paraId="0E4A3C0A" w14:textId="3313D2B1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2550D5">
        <w:rPr>
          <w:rFonts w:cs="Arial"/>
        </w:rPr>
        <w:t>10</w:t>
      </w:r>
      <w:r w:rsidR="003F1012">
        <w:rPr>
          <w:rFonts w:cs="Arial"/>
        </w:rPr>
        <w:t xml:space="preserve"> stycznia</w:t>
      </w:r>
      <w:r w:rsidR="00E44BD6" w:rsidRPr="000A0ECD">
        <w:rPr>
          <w:rFonts w:cs="Arial"/>
        </w:rPr>
        <w:t xml:space="preserve"> </w:t>
      </w:r>
      <w:r w:rsidR="0034794E">
        <w:rPr>
          <w:rFonts w:cs="Arial"/>
        </w:rPr>
        <w:t>2024</w:t>
      </w:r>
      <w:r w:rsidR="00E44BD6" w:rsidRPr="003D74BF">
        <w:rPr>
          <w:rFonts w:cs="Arial"/>
        </w:rPr>
        <w:t xml:space="preserve"> r.</w:t>
      </w:r>
    </w:p>
    <w:p w14:paraId="50EE167C" w14:textId="66817DD7" w:rsidR="00E44BD6" w:rsidRDefault="00226F52" w:rsidP="00E44BD6">
      <w:pPr>
        <w:pStyle w:val="Nagwek1"/>
      </w:pPr>
      <w:bookmarkStart w:id="0" w:name="_GoBack"/>
      <w:r>
        <w:t>Będą w</w:t>
      </w:r>
      <w:r w:rsidR="00AE1CA3">
        <w:t xml:space="preserve">ygodniejsze </w:t>
      </w:r>
      <w:r w:rsidR="00E44BD6">
        <w:t>podróż</w:t>
      </w:r>
      <w:r w:rsidR="00AE1CA3">
        <w:t xml:space="preserve">e </w:t>
      </w:r>
      <w:r w:rsidR="002550D5">
        <w:t>na linii łączącej woj. śląskie i łódzkie</w:t>
      </w:r>
      <w:bookmarkEnd w:id="0"/>
      <w:r w:rsidR="00E44BD6">
        <w:t xml:space="preserve"> </w:t>
      </w:r>
    </w:p>
    <w:p w14:paraId="58E17E7E" w14:textId="4CBEA5C5" w:rsidR="00345BC0" w:rsidRDefault="00F34033" w:rsidP="00E44BD6">
      <w:pPr>
        <w:spacing w:line="360" w:lineRule="auto"/>
        <w:rPr>
          <w:b/>
        </w:rPr>
      </w:pPr>
      <w:r>
        <w:rPr>
          <w:b/>
        </w:rPr>
        <w:t>Zwiększy się</w:t>
      </w:r>
      <w:r w:rsidR="00345BC0">
        <w:rPr>
          <w:b/>
        </w:rPr>
        <w:t xml:space="preserve"> dostęp do kolei </w:t>
      </w:r>
      <w:r w:rsidR="003D74B8">
        <w:rPr>
          <w:b/>
        </w:rPr>
        <w:t>na linii łączącej województwa śląskie</w:t>
      </w:r>
      <w:r w:rsidR="004061F3">
        <w:rPr>
          <w:b/>
        </w:rPr>
        <w:t xml:space="preserve"> </w:t>
      </w:r>
      <w:r w:rsidR="003D74B8">
        <w:rPr>
          <w:b/>
        </w:rPr>
        <w:t>i łódzkie</w:t>
      </w:r>
      <w:r w:rsidR="002F51B9">
        <w:rPr>
          <w:b/>
        </w:rPr>
        <w:t>. M</w:t>
      </w:r>
      <w:r w:rsidR="00345BC0">
        <w:rPr>
          <w:b/>
        </w:rPr>
        <w:t>ieszkańcy</w:t>
      </w:r>
      <w:r w:rsidR="003F1012">
        <w:rPr>
          <w:b/>
        </w:rPr>
        <w:t xml:space="preserve"> </w:t>
      </w:r>
      <w:r w:rsidR="00E75ABA">
        <w:rPr>
          <w:b/>
        </w:rPr>
        <w:t xml:space="preserve">11 </w:t>
      </w:r>
      <w:r w:rsidR="00345BC0">
        <w:rPr>
          <w:b/>
        </w:rPr>
        <w:t xml:space="preserve">miejscowości </w:t>
      </w:r>
      <w:r w:rsidR="00E75ABA">
        <w:rPr>
          <w:b/>
        </w:rPr>
        <w:t xml:space="preserve">między Częstochową a Chorzewem Siemkowicami zyskają lepsze warunki podróży. </w:t>
      </w:r>
      <w:r>
        <w:rPr>
          <w:b/>
        </w:rPr>
        <w:t>PKP Polskie Linie Kolejowe S.A.</w:t>
      </w:r>
      <w:r w:rsidR="002F51B9">
        <w:rPr>
          <w:b/>
        </w:rPr>
        <w:t xml:space="preserve"> </w:t>
      </w:r>
      <w:r w:rsidR="00226F52">
        <w:rPr>
          <w:b/>
        </w:rPr>
        <w:t>podpisał</w:t>
      </w:r>
      <w:r>
        <w:rPr>
          <w:b/>
        </w:rPr>
        <w:t>y</w:t>
      </w:r>
      <w:r w:rsidR="00226F52">
        <w:rPr>
          <w:b/>
        </w:rPr>
        <w:t xml:space="preserve"> umowy</w:t>
      </w:r>
      <w:r w:rsidR="003F1012">
        <w:rPr>
          <w:b/>
        </w:rPr>
        <w:t xml:space="preserve"> na</w:t>
      </w:r>
      <w:r w:rsidR="00345BC0">
        <w:rPr>
          <w:b/>
        </w:rPr>
        <w:t xml:space="preserve"> realizację prac w ramach „Rządowego programu budowy lub modernizacji przystanków kolejowych na lata 2021 – 2025”.</w:t>
      </w:r>
      <w:r w:rsidR="001E05CC">
        <w:rPr>
          <w:b/>
        </w:rPr>
        <w:t xml:space="preserve"> </w:t>
      </w:r>
    </w:p>
    <w:p w14:paraId="5DBE93BE" w14:textId="430F0FC0" w:rsidR="00AC0B05" w:rsidRDefault="00345BC0" w:rsidP="00345B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Nowe przystanki </w:t>
      </w:r>
      <w:r w:rsidR="001E05CC">
        <w:t xml:space="preserve">na terenie woj. śląskiego </w:t>
      </w:r>
      <w:r w:rsidR="001E05CC" w:rsidRPr="00226F52">
        <w:t>-</w:t>
      </w:r>
      <w:r w:rsidR="001E05CC">
        <w:t xml:space="preserve"> </w:t>
      </w:r>
      <w:r w:rsidR="001E05CC" w:rsidRPr="00F34033">
        <w:rPr>
          <w:rFonts w:cs="Arial"/>
          <w:b/>
        </w:rPr>
        <w:t>Częstochowa Rząsawa, Mykanów, Cykarzew Stary, Cykarzew Północny, Stary Broniszew</w:t>
      </w:r>
      <w:r w:rsidR="001E05CC" w:rsidRPr="00226F52">
        <w:rPr>
          <w:rFonts w:cs="Arial"/>
        </w:rPr>
        <w:t xml:space="preserve"> </w:t>
      </w:r>
      <w:r w:rsidR="001E05CC">
        <w:rPr>
          <w:rFonts w:cs="Arial"/>
        </w:rPr>
        <w:t xml:space="preserve">oraz łódzkiego – </w:t>
      </w:r>
      <w:r w:rsidR="001E05CC" w:rsidRPr="00F34033">
        <w:rPr>
          <w:rFonts w:cs="Arial"/>
          <w:b/>
        </w:rPr>
        <w:t xml:space="preserve">Ważne Młyny, Nowa Brzeźnica, Pieńki </w:t>
      </w:r>
      <w:proofErr w:type="spellStart"/>
      <w:r w:rsidR="001E05CC" w:rsidRPr="00F34033">
        <w:rPr>
          <w:rFonts w:cs="Arial"/>
          <w:b/>
        </w:rPr>
        <w:t>Dubidzkie</w:t>
      </w:r>
      <w:proofErr w:type="spellEnd"/>
      <w:r w:rsidR="001E05CC" w:rsidRPr="00F34033">
        <w:rPr>
          <w:rFonts w:cs="Arial"/>
          <w:b/>
        </w:rPr>
        <w:t>, Strzelce Wielkie, Wistka, Biała</w:t>
      </w:r>
      <w:r w:rsidR="001E05CC">
        <w:rPr>
          <w:rFonts w:cs="Arial"/>
        </w:rPr>
        <w:t xml:space="preserve"> </w:t>
      </w:r>
      <w:r>
        <w:rPr>
          <w:rFonts w:cs="Arial"/>
        </w:rPr>
        <w:t xml:space="preserve">zwiększą dostęp do kolei na linii </w:t>
      </w:r>
      <w:r w:rsidR="00C42C1E">
        <w:rPr>
          <w:rFonts w:cs="Arial"/>
        </w:rPr>
        <w:t xml:space="preserve">nr </w:t>
      </w:r>
      <w:r w:rsidR="00E75ABA">
        <w:rPr>
          <w:rFonts w:cs="Arial"/>
        </w:rPr>
        <w:t xml:space="preserve">146 </w:t>
      </w:r>
      <w:r w:rsidR="003F1012">
        <w:rPr>
          <w:rFonts w:cs="Arial"/>
        </w:rPr>
        <w:t>Częstochowa</w:t>
      </w:r>
      <w:r w:rsidR="001E05CC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E75ABA">
        <w:rPr>
          <w:rFonts w:cs="Arial"/>
        </w:rPr>
        <w:t xml:space="preserve">Chorzew Siemkowice. </w:t>
      </w:r>
      <w:r w:rsidR="00AC0B05">
        <w:rPr>
          <w:rFonts w:cs="Arial"/>
        </w:rPr>
        <w:t xml:space="preserve">Na wszystkich peronach przewidziano </w:t>
      </w:r>
      <w:r w:rsidR="00AC0B05" w:rsidRPr="00FE3941">
        <w:rPr>
          <w:rFonts w:cs="Arial"/>
        </w:rPr>
        <w:t xml:space="preserve">wiaty, ławki, </w:t>
      </w:r>
      <w:r w:rsidR="00AC0B05">
        <w:rPr>
          <w:rFonts w:cs="Arial"/>
        </w:rPr>
        <w:t>gabloty informacyjne</w:t>
      </w:r>
      <w:r w:rsidR="00AC0B05" w:rsidRPr="00FE3941">
        <w:rPr>
          <w:rFonts w:cs="Arial"/>
        </w:rPr>
        <w:t xml:space="preserve"> i oświetlenie LED. Przystanki będą w pełni dostosowane do potrzeb osób mających </w:t>
      </w:r>
      <w:r w:rsidR="00AC0B05">
        <w:rPr>
          <w:rFonts w:cs="Arial"/>
        </w:rPr>
        <w:t xml:space="preserve">trudności z poruszaniem się. </w:t>
      </w:r>
      <w:r w:rsidR="007E50DD">
        <w:rPr>
          <w:rFonts w:cs="Arial"/>
        </w:rPr>
        <w:t>Komunikację na przystanku Wistka ułatwią</w:t>
      </w:r>
      <w:r w:rsidR="00AC0B05">
        <w:rPr>
          <w:rFonts w:cs="Arial"/>
        </w:rPr>
        <w:t xml:space="preserve"> </w:t>
      </w:r>
      <w:r w:rsidR="007E50DD">
        <w:rPr>
          <w:rFonts w:cs="Arial"/>
        </w:rPr>
        <w:t xml:space="preserve">dodatkowo pochylnia i </w:t>
      </w:r>
      <w:r w:rsidR="00AC0B05">
        <w:rPr>
          <w:rFonts w:cs="Arial"/>
        </w:rPr>
        <w:t>winda. W</w:t>
      </w:r>
      <w:r w:rsidR="00AC0B05" w:rsidRPr="00FE3941">
        <w:rPr>
          <w:rFonts w:cs="Arial"/>
        </w:rPr>
        <w:t>ypukła faktura ze ścieżkami naprowadzającymi na antypoślizgowej nawierzchni pomo</w:t>
      </w:r>
      <w:r w:rsidR="00AC0B05">
        <w:rPr>
          <w:rFonts w:cs="Arial"/>
        </w:rPr>
        <w:t xml:space="preserve">że </w:t>
      </w:r>
      <w:r w:rsidR="00AC0B05" w:rsidRPr="00FE3941">
        <w:rPr>
          <w:rFonts w:cs="Arial"/>
        </w:rPr>
        <w:t xml:space="preserve">w dojściu na pociąg niewidomym pasażerom. Zachętą do ekologicznych podróży – łączenia kolei i rowerów – będą stojaki w obrębie peronów. </w:t>
      </w:r>
      <w:r w:rsidR="004D67A9">
        <w:rPr>
          <w:rFonts w:cs="Arial"/>
        </w:rPr>
        <w:t xml:space="preserve">Dla podróżnych powstaną też parkingi przy większości przystanków. </w:t>
      </w:r>
    </w:p>
    <w:p w14:paraId="7336D668" w14:textId="77777777" w:rsidR="00E44BD6" w:rsidRDefault="004D67A9" w:rsidP="00345BC0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Dzięki realizacji zadania, d</w:t>
      </w:r>
      <w:r w:rsidR="00E75ABA">
        <w:rPr>
          <w:rFonts w:cs="Arial"/>
        </w:rPr>
        <w:t>la mieszkańców</w:t>
      </w:r>
      <w:r w:rsidR="00345BC0">
        <w:rPr>
          <w:rFonts w:cs="Arial"/>
        </w:rPr>
        <w:t xml:space="preserve"> poprawi</w:t>
      </w:r>
      <w:r w:rsidR="00E75ABA">
        <w:rPr>
          <w:rFonts w:cs="Arial"/>
        </w:rPr>
        <w:t xml:space="preserve"> się</w:t>
      </w:r>
      <w:r w:rsidR="00345BC0">
        <w:rPr>
          <w:rFonts w:cs="Arial"/>
        </w:rPr>
        <w:t xml:space="preserve"> komfort podróży </w:t>
      </w:r>
      <w:r w:rsidR="00E75ABA">
        <w:rPr>
          <w:rFonts w:cs="Arial"/>
        </w:rPr>
        <w:t>m.in. do Częstochowy</w:t>
      </w:r>
      <w:r w:rsidR="00AC0B05">
        <w:rPr>
          <w:rFonts w:cs="Arial"/>
        </w:rPr>
        <w:t xml:space="preserve"> i Chorzewa Siemkowic, a po </w:t>
      </w:r>
      <w:r>
        <w:rPr>
          <w:rFonts w:cs="Arial"/>
        </w:rPr>
        <w:t>uruchomieniu połączeń</w:t>
      </w:r>
      <w:r w:rsidR="00AC0B05">
        <w:rPr>
          <w:rFonts w:cs="Arial"/>
        </w:rPr>
        <w:t xml:space="preserve"> także do Zduńskiej Woli</w:t>
      </w:r>
      <w:r w:rsidR="00E75ABA">
        <w:rPr>
          <w:rFonts w:cs="Arial"/>
        </w:rPr>
        <w:t>.</w:t>
      </w:r>
      <w:r w:rsidR="00AC0B05">
        <w:rPr>
          <w:rFonts w:cs="Arial"/>
        </w:rPr>
        <w:t xml:space="preserve"> Po realizacji zadania z </w:t>
      </w:r>
      <w:hyperlink r:id="rId7" w:tooltip="informacje o Programie Kolej Plus w Łódzkiem" w:history="1">
        <w:r w:rsidR="00AC0B05" w:rsidRPr="00AC0B05">
          <w:rPr>
            <w:rStyle w:val="Hipercze"/>
            <w:rFonts w:cs="Arial"/>
          </w:rPr>
          <w:t>Programu Kolej Plus</w:t>
        </w:r>
      </w:hyperlink>
      <w:r w:rsidR="00AC0B05">
        <w:rPr>
          <w:rFonts w:cs="Arial"/>
        </w:rPr>
        <w:t>, Chorzew Siemkowice zostanie połączony</w:t>
      </w:r>
      <w:r w:rsidR="00FE5FE8">
        <w:rPr>
          <w:rFonts w:cs="Arial"/>
        </w:rPr>
        <w:t xml:space="preserve"> z Wieluniem</w:t>
      </w:r>
      <w:r w:rsidR="00AC0B05">
        <w:rPr>
          <w:rFonts w:cs="Arial"/>
        </w:rPr>
        <w:t xml:space="preserve"> i dalej z Łodzią. </w:t>
      </w:r>
      <w:r w:rsidR="00345BC0">
        <w:rPr>
          <w:rFonts w:cs="Arial"/>
        </w:rPr>
        <w:t xml:space="preserve"> </w:t>
      </w:r>
    </w:p>
    <w:p w14:paraId="19CC53B0" w14:textId="22C8BD1D" w:rsidR="00B678F1" w:rsidRDefault="00B678F1" w:rsidP="001D163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PKP Polskie Linie Kolejowe S.A. </w:t>
      </w:r>
      <w:r w:rsidR="003F1012">
        <w:rPr>
          <w:rFonts w:cs="Arial"/>
        </w:rPr>
        <w:t xml:space="preserve">podpisały umowy z wykonawcami prac w ramach </w:t>
      </w:r>
      <w:r w:rsidR="003F1012" w:rsidRPr="003F1012">
        <w:t>„Rządowego programu budowy lub modernizacji przystanków kolejowych na lata 2021 – 2025”. Wartość zadań to łącznie</w:t>
      </w:r>
      <w:r w:rsidR="003F1012">
        <w:t xml:space="preserve"> </w:t>
      </w:r>
      <w:r w:rsidR="000E2AC3">
        <w:t>blisko 23</w:t>
      </w:r>
      <w:r w:rsidR="003F1012" w:rsidRPr="004D67A9">
        <w:t xml:space="preserve"> mln zł</w:t>
      </w:r>
      <w:r w:rsidR="004D67A9">
        <w:t xml:space="preserve"> netto</w:t>
      </w:r>
      <w:r w:rsidRPr="003F1012">
        <w:rPr>
          <w:rFonts w:cs="Arial"/>
        </w:rPr>
        <w:t xml:space="preserve">. </w:t>
      </w:r>
      <w:r w:rsidR="000266A8">
        <w:rPr>
          <w:rFonts w:cs="Arial"/>
        </w:rPr>
        <w:t>Zakończenie prac planowane jest</w:t>
      </w:r>
      <w:r w:rsidR="00D04CBE" w:rsidRPr="00D04CBE">
        <w:rPr>
          <w:rFonts w:cs="Arial"/>
        </w:rPr>
        <w:t xml:space="preserve"> </w:t>
      </w:r>
      <w:r w:rsidR="004D67A9">
        <w:rPr>
          <w:rFonts w:cs="Arial"/>
        </w:rPr>
        <w:t xml:space="preserve">z końcem 2024 r. </w:t>
      </w:r>
    </w:p>
    <w:p w14:paraId="4EB33CCF" w14:textId="77777777" w:rsidR="00226F52" w:rsidRDefault="00226F52" w:rsidP="00226F52">
      <w:pPr>
        <w:spacing w:before="100" w:beforeAutospacing="1" w:after="0" w:line="360" w:lineRule="auto"/>
        <w:rPr>
          <w:rFonts w:cs="Arial"/>
        </w:rPr>
      </w:pPr>
      <w:r w:rsidRPr="004D67A9">
        <w:rPr>
          <w:rFonts w:cs="Arial"/>
        </w:rPr>
        <w:t>Program przystankowy przyczynia się do ograniczenia wykluczenia komunikacyjnego i umożliwi pasażerom dostęp do kolejowej komunikacji wojewódzkiej i międzywojewódzkiej. Na ten cel przeznaczono ponad 1 mld zł. Środki zostaną wykorzystane m.in. na wybudowanie lub zmodernizowanie przystanków kolejowych. W „Rządowym programie budowy lub modernizacji przystanków kolejowych na lata 2021-2025” uwzględniono 314 lokalizacji w całej Polsce. Na liście podstawowej jest 207 lokalizacji, a na liście rezerwowej 107.</w:t>
      </w:r>
      <w:r w:rsidR="000E1DC8">
        <w:rPr>
          <w:rFonts w:cs="Arial"/>
        </w:rPr>
        <w:t xml:space="preserve"> </w:t>
      </w:r>
    </w:p>
    <w:p w14:paraId="4D30C20A" w14:textId="77777777" w:rsidR="00984BBE" w:rsidRPr="00226F52" w:rsidRDefault="00E44BD6" w:rsidP="00226F52">
      <w:pPr>
        <w:spacing w:before="100" w:beforeAutospacing="1" w:after="0" w:line="360" w:lineRule="auto"/>
        <w:rPr>
          <w:rStyle w:val="Pogrubienie"/>
          <w:rFonts w:cs="Arial"/>
          <w:b w:val="0"/>
          <w:bCs w:val="0"/>
        </w:rPr>
      </w:pPr>
      <w:r w:rsidRPr="00145090">
        <w:rPr>
          <w:rStyle w:val="Pogrubienie"/>
          <w:rFonts w:cs="Arial"/>
        </w:rPr>
        <w:lastRenderedPageBreak/>
        <w:t>Kontakt dla mediów:</w:t>
      </w:r>
    </w:p>
    <w:p w14:paraId="6290E89A" w14:textId="77777777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697 044 571</w:t>
      </w:r>
    </w:p>
    <w:sectPr w:rsidR="001A161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47B8D5" w16cex:dateUtc="2024-01-09T11:21:00Z"/>
  <w16cex:commentExtensible w16cex:durableId="1E07CC93" w16cex:dateUtc="2024-01-09T11:54:00Z"/>
  <w16cex:commentExtensible w16cex:durableId="2947AD9D" w16cex:dateUtc="2024-01-09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9E30C" w16cid:durableId="2947B8D5"/>
  <w16cid:commentId w16cid:paraId="7D7A9352" w16cid:durableId="1E07CC93"/>
  <w16cid:commentId w16cid:paraId="4CFB8C41" w16cid:durableId="2947AD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006FC" w14:textId="77777777" w:rsidR="00183E17" w:rsidRDefault="00183E17">
      <w:pPr>
        <w:spacing w:after="0" w:line="240" w:lineRule="auto"/>
      </w:pPr>
      <w:r>
        <w:separator/>
      </w:r>
    </w:p>
  </w:endnote>
  <w:endnote w:type="continuationSeparator" w:id="0">
    <w:p w14:paraId="5A612864" w14:textId="77777777" w:rsidR="00183E17" w:rsidRDefault="0018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D6E46" w14:textId="77777777" w:rsidR="00AC1748" w:rsidRDefault="00AC1748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95C5715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85B0CC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DC58BB" w14:textId="77777777" w:rsidR="00AC1748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6F52" w:rsidRPr="00226F52">
      <w:rPr>
        <w:rFonts w:cs="Arial"/>
        <w:color w:val="727271"/>
        <w:sz w:val="14"/>
        <w:szCs w:val="14"/>
      </w:rPr>
      <w:t>33.272.194.000,00 zł</w:t>
    </w:r>
    <w:r w:rsidR="00162925" w:rsidRPr="00162925">
      <w:rPr>
        <w:rFonts w:cs="Arial"/>
        <w:color w:val="727271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B30F" w14:textId="77777777" w:rsidR="00183E17" w:rsidRDefault="00183E17">
      <w:pPr>
        <w:spacing w:after="0" w:line="240" w:lineRule="auto"/>
      </w:pPr>
      <w:r>
        <w:separator/>
      </w:r>
    </w:p>
  </w:footnote>
  <w:footnote w:type="continuationSeparator" w:id="0">
    <w:p w14:paraId="00076239" w14:textId="77777777" w:rsidR="00183E17" w:rsidRDefault="00183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09B4D" w14:textId="77777777" w:rsidR="00AC1748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866A0" wp14:editId="0115F8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B5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CDD327" w14:textId="77777777" w:rsidR="00AC1748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2A7329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90A644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7474549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439DF68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B3C63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6B30A35" w14:textId="77777777" w:rsidR="00AC1748" w:rsidRPr="00DA3248" w:rsidRDefault="00AC174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C866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A41B5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CDD327" w14:textId="77777777" w:rsidR="00AC1748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2A7329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B90A644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7474549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439DF68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B3C63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6B30A35" w14:textId="77777777" w:rsidR="00AC1748" w:rsidRPr="00DA3248" w:rsidRDefault="00AC174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04BFE" wp14:editId="31D02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D6"/>
    <w:rsid w:val="000266A8"/>
    <w:rsid w:val="00055344"/>
    <w:rsid w:val="00085D93"/>
    <w:rsid w:val="000A6522"/>
    <w:rsid w:val="000C1921"/>
    <w:rsid w:val="000E1DC8"/>
    <w:rsid w:val="000E2AC3"/>
    <w:rsid w:val="000E58EA"/>
    <w:rsid w:val="00104324"/>
    <w:rsid w:val="00162925"/>
    <w:rsid w:val="00176116"/>
    <w:rsid w:val="00183E17"/>
    <w:rsid w:val="001A11D9"/>
    <w:rsid w:val="001A1611"/>
    <w:rsid w:val="001B4FA6"/>
    <w:rsid w:val="001C71DF"/>
    <w:rsid w:val="001D163C"/>
    <w:rsid w:val="001D3B44"/>
    <w:rsid w:val="001D727D"/>
    <w:rsid w:val="001E05CC"/>
    <w:rsid w:val="00226F52"/>
    <w:rsid w:val="0024473A"/>
    <w:rsid w:val="002550D5"/>
    <w:rsid w:val="00262182"/>
    <w:rsid w:val="00286059"/>
    <w:rsid w:val="002A525A"/>
    <w:rsid w:val="002A59B3"/>
    <w:rsid w:val="002B380E"/>
    <w:rsid w:val="002C69D8"/>
    <w:rsid w:val="002F51B9"/>
    <w:rsid w:val="00315B11"/>
    <w:rsid w:val="003230E3"/>
    <w:rsid w:val="00342E71"/>
    <w:rsid w:val="00345BC0"/>
    <w:rsid w:val="0034794E"/>
    <w:rsid w:val="003820A7"/>
    <w:rsid w:val="00397ABB"/>
    <w:rsid w:val="003A2839"/>
    <w:rsid w:val="003B00DA"/>
    <w:rsid w:val="003D74B8"/>
    <w:rsid w:val="003F1012"/>
    <w:rsid w:val="004041FD"/>
    <w:rsid w:val="004043E9"/>
    <w:rsid w:val="004061F3"/>
    <w:rsid w:val="00415AC0"/>
    <w:rsid w:val="00481648"/>
    <w:rsid w:val="00493981"/>
    <w:rsid w:val="004947FB"/>
    <w:rsid w:val="004C1BC8"/>
    <w:rsid w:val="004D3A4F"/>
    <w:rsid w:val="004D67A9"/>
    <w:rsid w:val="00515552"/>
    <w:rsid w:val="00525730"/>
    <w:rsid w:val="00534329"/>
    <w:rsid w:val="00594BE5"/>
    <w:rsid w:val="005E7784"/>
    <w:rsid w:val="006015DA"/>
    <w:rsid w:val="0062258E"/>
    <w:rsid w:val="00632F28"/>
    <w:rsid w:val="00673945"/>
    <w:rsid w:val="00693FC0"/>
    <w:rsid w:val="006D44B0"/>
    <w:rsid w:val="006F7303"/>
    <w:rsid w:val="00702790"/>
    <w:rsid w:val="00702AC9"/>
    <w:rsid w:val="00711BBF"/>
    <w:rsid w:val="00755672"/>
    <w:rsid w:val="00756727"/>
    <w:rsid w:val="00772D16"/>
    <w:rsid w:val="007E28B5"/>
    <w:rsid w:val="007E32EF"/>
    <w:rsid w:val="007E50DD"/>
    <w:rsid w:val="007F11D7"/>
    <w:rsid w:val="007F2B5F"/>
    <w:rsid w:val="00803717"/>
    <w:rsid w:val="00845334"/>
    <w:rsid w:val="0087563A"/>
    <w:rsid w:val="008802EF"/>
    <w:rsid w:val="00887B1D"/>
    <w:rsid w:val="008A7D94"/>
    <w:rsid w:val="008D2B96"/>
    <w:rsid w:val="00956D67"/>
    <w:rsid w:val="009753C5"/>
    <w:rsid w:val="00984BBE"/>
    <w:rsid w:val="00992A76"/>
    <w:rsid w:val="009A1A1D"/>
    <w:rsid w:val="009A7DA5"/>
    <w:rsid w:val="00A04F34"/>
    <w:rsid w:val="00A2709A"/>
    <w:rsid w:val="00A90F75"/>
    <w:rsid w:val="00AC0B05"/>
    <w:rsid w:val="00AC1748"/>
    <w:rsid w:val="00AC64A7"/>
    <w:rsid w:val="00AC66E8"/>
    <w:rsid w:val="00AE1CA3"/>
    <w:rsid w:val="00B041DE"/>
    <w:rsid w:val="00B50F15"/>
    <w:rsid w:val="00B678F1"/>
    <w:rsid w:val="00B80853"/>
    <w:rsid w:val="00B84A8E"/>
    <w:rsid w:val="00B963D2"/>
    <w:rsid w:val="00BB0B2B"/>
    <w:rsid w:val="00BD44B3"/>
    <w:rsid w:val="00BF4933"/>
    <w:rsid w:val="00BF4FA4"/>
    <w:rsid w:val="00C240E8"/>
    <w:rsid w:val="00C30683"/>
    <w:rsid w:val="00C42C1E"/>
    <w:rsid w:val="00C72469"/>
    <w:rsid w:val="00C868B8"/>
    <w:rsid w:val="00C87237"/>
    <w:rsid w:val="00CF477A"/>
    <w:rsid w:val="00CF7475"/>
    <w:rsid w:val="00D01069"/>
    <w:rsid w:val="00D04CBE"/>
    <w:rsid w:val="00D44B84"/>
    <w:rsid w:val="00DB48A4"/>
    <w:rsid w:val="00DB6EE7"/>
    <w:rsid w:val="00DC60B8"/>
    <w:rsid w:val="00DD13A0"/>
    <w:rsid w:val="00DE1D0D"/>
    <w:rsid w:val="00E10300"/>
    <w:rsid w:val="00E44BD6"/>
    <w:rsid w:val="00E54E6C"/>
    <w:rsid w:val="00E75ABA"/>
    <w:rsid w:val="00E90961"/>
    <w:rsid w:val="00EB0131"/>
    <w:rsid w:val="00EC2944"/>
    <w:rsid w:val="00EE012F"/>
    <w:rsid w:val="00EF369F"/>
    <w:rsid w:val="00F05420"/>
    <w:rsid w:val="00F15274"/>
    <w:rsid w:val="00F17901"/>
    <w:rsid w:val="00F32C06"/>
    <w:rsid w:val="00F34033"/>
    <w:rsid w:val="00F65D94"/>
    <w:rsid w:val="00FC09F0"/>
    <w:rsid w:val="00FD5605"/>
    <w:rsid w:val="00FE2B6F"/>
    <w:rsid w:val="00FE3941"/>
    <w:rsid w:val="00FE557D"/>
    <w:rsid w:val="00FE5FE8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C92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34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www.plk-sa.pl/o-spolce/biuro-prasowe/informacje-prasowe/szczegoly/wielun-zyska-nowe-polaczenie-kolejowe-z-lodzia-dzieki-kolei-8463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wygodniejsze podróże z nowych przystanków w woj. śląskim i łódzkim</vt:lpstr>
    </vt:vector>
  </TitlesOfParts>
  <Company>PKP PLK S.A.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wygodniejsze podróże na linii łączącej woj. śląskie i łódzkie</dc:title>
  <dc:subject/>
  <dc:creator>Katarzyna.Glowacka@plk-sa.pl</dc:creator>
  <cp:keywords/>
  <dc:description/>
  <cp:lastModifiedBy>Głowacka Katarzyna</cp:lastModifiedBy>
  <cp:revision>24</cp:revision>
  <cp:lastPrinted>2023-09-22T10:05:00Z</cp:lastPrinted>
  <dcterms:created xsi:type="dcterms:W3CDTF">2023-09-26T09:03:00Z</dcterms:created>
  <dcterms:modified xsi:type="dcterms:W3CDTF">2024-01-10T10:27:00Z</dcterms:modified>
</cp:coreProperties>
</file>