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01" w:rsidRDefault="00DC1F01">
      <w:pPr>
        <w:ind w:left="360" w:hanging="360"/>
        <w:jc w:val="both"/>
        <w:rPr>
          <w:rFonts w:ascii="Arial" w:eastAsia="Arial" w:hAnsi="Arial"/>
          <w:sz w:val="22"/>
          <w:szCs w:val="22"/>
        </w:rPr>
      </w:pPr>
    </w:p>
    <w:p w:rsidR="00DC1F01" w:rsidRDefault="00E511DE">
      <w:pPr>
        <w:ind w:left="360" w:hanging="360"/>
        <w:jc w:val="both"/>
      </w:pP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  <w:t xml:space="preserve"> </w:t>
      </w:r>
    </w:p>
    <w:p w:rsidR="00DC1F01" w:rsidRDefault="00E511DE">
      <w:pPr>
        <w:rPr>
          <w:rFonts w:ascii="Arial" w:eastAsia="Arial" w:hAnsi="Arial"/>
          <w:b/>
          <w:sz w:val="16"/>
          <w:szCs w:val="16"/>
        </w:rPr>
      </w:pPr>
      <w:r>
        <w:rPr>
          <w:rFonts w:ascii="Arial" w:eastAsia="Arial" w:hAnsi="Arial"/>
          <w:b/>
          <w:sz w:val="16"/>
          <w:szCs w:val="16"/>
        </w:rPr>
        <w:t>PKP Polskie Linie Kolejowe S.A.</w:t>
      </w:r>
    </w:p>
    <w:p w:rsidR="00DC1F01" w:rsidRDefault="00E511DE">
      <w:pPr>
        <w:rPr>
          <w:rFonts w:ascii="Arial" w:eastAsia="Arial" w:hAnsi="Arial"/>
          <w:b/>
          <w:sz w:val="16"/>
          <w:szCs w:val="16"/>
        </w:rPr>
      </w:pPr>
      <w:r>
        <w:rPr>
          <w:rFonts w:ascii="Arial" w:eastAsia="Arial" w:hAnsi="Arial"/>
          <w:b/>
          <w:sz w:val="16"/>
          <w:szCs w:val="16"/>
        </w:rPr>
        <w:t>Biuro Komunikacji i Promocji</w:t>
      </w:r>
    </w:p>
    <w:p w:rsidR="00DC1F01" w:rsidRDefault="00E511DE">
      <w:pPr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sz w:val="16"/>
          <w:szCs w:val="16"/>
        </w:rPr>
        <w:t>Targowa 74, 03 - 734 Warszawa</w:t>
      </w:r>
    </w:p>
    <w:p w:rsidR="00DC1F01" w:rsidRPr="00674D6F" w:rsidRDefault="00E511DE">
      <w:pPr>
        <w:rPr>
          <w:rFonts w:ascii="Arial" w:eastAsia="Arial" w:hAnsi="Arial"/>
          <w:sz w:val="16"/>
          <w:szCs w:val="16"/>
          <w:lang w:val="en-AU"/>
        </w:rPr>
      </w:pPr>
      <w:r w:rsidRPr="00674D6F">
        <w:rPr>
          <w:rFonts w:ascii="Arial" w:eastAsia="Arial" w:hAnsi="Arial"/>
          <w:sz w:val="16"/>
          <w:szCs w:val="16"/>
          <w:lang w:val="en-AU"/>
        </w:rPr>
        <w:t>tel. + 48 22 473 30 02</w:t>
      </w:r>
    </w:p>
    <w:p w:rsidR="00DC1F01" w:rsidRPr="00674D6F" w:rsidRDefault="00E511DE">
      <w:pPr>
        <w:rPr>
          <w:rFonts w:ascii="Arial" w:eastAsia="Arial" w:hAnsi="Arial"/>
          <w:sz w:val="16"/>
          <w:szCs w:val="16"/>
          <w:lang w:val="en-AU"/>
        </w:rPr>
      </w:pPr>
      <w:r w:rsidRPr="00674D6F">
        <w:rPr>
          <w:rFonts w:ascii="Arial" w:eastAsia="Arial" w:hAnsi="Arial"/>
          <w:sz w:val="16"/>
          <w:szCs w:val="16"/>
          <w:lang w:val="en-AU"/>
        </w:rPr>
        <w:t>fax + 48 22 473 23 34</w:t>
      </w:r>
    </w:p>
    <w:p w:rsidR="00DC1F01" w:rsidRPr="00674D6F" w:rsidRDefault="00E511DE">
      <w:pPr>
        <w:rPr>
          <w:rFonts w:ascii="Arial" w:eastAsia="Arial" w:hAnsi="Arial"/>
          <w:sz w:val="16"/>
          <w:szCs w:val="16"/>
          <w:lang w:val="en-AU"/>
        </w:rPr>
      </w:pPr>
      <w:r w:rsidRPr="00674D6F">
        <w:rPr>
          <w:rFonts w:ascii="Arial" w:eastAsia="Arial" w:hAnsi="Arial"/>
          <w:sz w:val="16"/>
          <w:szCs w:val="16"/>
          <w:lang w:val="en-AU"/>
        </w:rPr>
        <w:t>rzecznik@plk-sa.pl</w:t>
      </w:r>
    </w:p>
    <w:p w:rsidR="00DC1F01" w:rsidRDefault="00CD308E">
      <w:pPr>
        <w:rPr>
          <w:rFonts w:ascii="Arial" w:eastAsia="Arial" w:hAnsi="Arial"/>
          <w:sz w:val="16"/>
          <w:szCs w:val="16"/>
        </w:rPr>
      </w:pPr>
      <w:hyperlink r:id="rId7">
        <w:r w:rsidR="00E511DE">
          <w:rPr>
            <w:rStyle w:val="Hipercze"/>
            <w:rFonts w:ascii="Arial" w:eastAsia="Arial" w:hAnsi="Arial"/>
            <w:sz w:val="16"/>
            <w:szCs w:val="16"/>
          </w:rPr>
          <w:t>www.plk-sa.pl</w:t>
        </w:r>
      </w:hyperlink>
    </w:p>
    <w:p w:rsidR="00DC1F01" w:rsidRDefault="00DC1F01">
      <w:pPr>
        <w:rPr>
          <w:rFonts w:ascii="Arial" w:eastAsia="Arial" w:hAnsi="Arial"/>
          <w:sz w:val="16"/>
          <w:szCs w:val="16"/>
        </w:rPr>
      </w:pPr>
    </w:p>
    <w:p w:rsidR="00DC1F01" w:rsidRDefault="00DC1F01">
      <w:pPr>
        <w:rPr>
          <w:rFonts w:ascii="Arial" w:eastAsia="Arial" w:hAnsi="Arial"/>
          <w:sz w:val="16"/>
          <w:szCs w:val="16"/>
        </w:rPr>
      </w:pPr>
    </w:p>
    <w:p w:rsidR="00DC1F01" w:rsidRDefault="00DC1F01">
      <w:pPr>
        <w:rPr>
          <w:rFonts w:ascii="Arial" w:eastAsia="Arial" w:hAnsi="Arial"/>
          <w:sz w:val="16"/>
          <w:szCs w:val="16"/>
        </w:rPr>
      </w:pPr>
    </w:p>
    <w:p w:rsidR="00DC1F01" w:rsidRDefault="00E511DE">
      <w:pPr>
        <w:spacing w:line="360" w:lineRule="auto"/>
        <w:jc w:val="right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Kraków, 10 czerwca 2019 r. </w:t>
      </w:r>
    </w:p>
    <w:p w:rsidR="00DC1F01" w:rsidRDefault="00E511DE">
      <w:pPr>
        <w:spacing w:line="360" w:lineRule="auto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Informacja prasowa</w:t>
      </w:r>
    </w:p>
    <w:p w:rsidR="00DC1F01" w:rsidRDefault="00E511DE">
      <w:pPr>
        <w:tabs>
          <w:tab w:val="left" w:pos="2055"/>
        </w:tabs>
        <w:spacing w:line="360" w:lineRule="auto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Lokomotywa sprawdziła nowe estakady w Krakowie</w:t>
      </w:r>
    </w:p>
    <w:p w:rsidR="00DC1F01" w:rsidRDefault="00E511DE">
      <w:pPr>
        <w:tabs>
          <w:tab w:val="left" w:pos="2055"/>
        </w:tabs>
        <w:spacing w:line="360" w:lineRule="auto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 xml:space="preserve">Estakady kolejowe oraz wiadukty nad ul. Kopernika, Grzegórzecką i Miodową przeszły próby obciążeniowe. To jeden z ostatnich etapów prac przed uruchomieniem nowego toru w centrum Krakowa. Pierwsze pociągi pojadą po nim w lipcu. </w:t>
      </w:r>
      <w:r w:rsidR="00674D6F">
        <w:rPr>
          <w:rFonts w:ascii="Arial" w:eastAsia="Arial" w:hAnsi="Arial"/>
          <w:b/>
          <w:sz w:val="22"/>
          <w:szCs w:val="22"/>
        </w:rPr>
        <w:br/>
      </w:r>
      <w:r>
        <w:rPr>
          <w:rFonts w:ascii="Arial" w:eastAsia="Arial" w:hAnsi="Arial"/>
          <w:b/>
          <w:sz w:val="22"/>
          <w:szCs w:val="22"/>
        </w:rPr>
        <w:t>PKP Polskie Linie Kolejowe S.A. za miliard zł budują nową kolej w Krakowie. Inwestycja jest współfi</w:t>
      </w:r>
      <w:r w:rsidR="00674D6F">
        <w:rPr>
          <w:rFonts w:ascii="Arial" w:eastAsia="Arial" w:hAnsi="Arial"/>
          <w:b/>
          <w:sz w:val="22"/>
          <w:szCs w:val="22"/>
        </w:rPr>
        <w:t xml:space="preserve">nansowana przez Unię Europejską </w:t>
      </w:r>
      <w:r>
        <w:rPr>
          <w:rFonts w:ascii="Arial" w:eastAsia="Arial" w:hAnsi="Arial"/>
          <w:b/>
          <w:sz w:val="22"/>
          <w:szCs w:val="22"/>
        </w:rPr>
        <w:t xml:space="preserve"> z instrumentu CEF „Łącząc Europę”.</w:t>
      </w:r>
    </w:p>
    <w:p w:rsidR="00DC1F01" w:rsidRDefault="00DC1F01">
      <w:pPr>
        <w:tabs>
          <w:tab w:val="left" w:pos="2055"/>
        </w:tabs>
        <w:spacing w:line="360" w:lineRule="auto"/>
        <w:jc w:val="both"/>
        <w:rPr>
          <w:rFonts w:ascii="Arial" w:eastAsia="Arial" w:hAnsi="Arial"/>
          <w:b/>
          <w:sz w:val="22"/>
          <w:szCs w:val="22"/>
        </w:rPr>
      </w:pPr>
    </w:p>
    <w:p w:rsidR="00DC1F01" w:rsidRDefault="00E511DE">
      <w:pPr>
        <w:spacing w:line="360" w:lineRule="auto"/>
        <w:jc w:val="both"/>
        <w:rPr>
          <w:rFonts w:ascii="Arial" w:eastAsia="Arial" w:hAnsi="Arial"/>
          <w:color w:val="000000" w:themeColor="text1"/>
          <w:sz w:val="22"/>
          <w:szCs w:val="22"/>
        </w:rPr>
      </w:pPr>
      <w:r>
        <w:rPr>
          <w:rFonts w:ascii="Arial" w:eastAsia="Arial" w:hAnsi="Arial"/>
          <w:color w:val="000000" w:themeColor="text1"/>
          <w:sz w:val="22"/>
          <w:szCs w:val="22"/>
        </w:rPr>
        <w:t>Ważąca 116 ton lokomotywa sprawdzała w weekend now</w:t>
      </w:r>
      <w:r w:rsidR="00F56B9E">
        <w:rPr>
          <w:rFonts w:ascii="Arial" w:eastAsia="Arial" w:hAnsi="Arial"/>
          <w:color w:val="000000" w:themeColor="text1"/>
          <w:sz w:val="22"/>
          <w:szCs w:val="22"/>
        </w:rPr>
        <w:t>e estakady i wiadukty kolejowe</w:t>
      </w:r>
      <w:r>
        <w:rPr>
          <w:rFonts w:ascii="Arial" w:eastAsia="Arial" w:hAnsi="Arial"/>
          <w:color w:val="000000" w:themeColor="text1"/>
          <w:sz w:val="22"/>
          <w:szCs w:val="22"/>
        </w:rPr>
        <w:t xml:space="preserve">  </w:t>
      </w:r>
      <w:r w:rsidR="000A3958">
        <w:rPr>
          <w:rFonts w:ascii="Arial" w:eastAsia="Arial" w:hAnsi="Arial"/>
          <w:color w:val="000000" w:themeColor="text1"/>
          <w:sz w:val="22"/>
          <w:szCs w:val="22"/>
        </w:rPr>
        <w:br/>
      </w:r>
      <w:r>
        <w:rPr>
          <w:rFonts w:ascii="Arial" w:eastAsia="Arial" w:hAnsi="Arial"/>
          <w:color w:val="000000" w:themeColor="text1"/>
          <w:sz w:val="22"/>
          <w:szCs w:val="22"/>
        </w:rPr>
        <w:t>w centrum Krakowa. Testy obciążeni</w:t>
      </w:r>
      <w:r w:rsidR="00F56B9E">
        <w:rPr>
          <w:rFonts w:ascii="Arial" w:eastAsia="Arial" w:hAnsi="Arial"/>
          <w:color w:val="000000" w:themeColor="text1"/>
          <w:sz w:val="22"/>
          <w:szCs w:val="22"/>
        </w:rPr>
        <w:t>owe to analiza nowej konstrukcji</w:t>
      </w:r>
      <w:r>
        <w:rPr>
          <w:rFonts w:ascii="Arial" w:eastAsia="Arial" w:hAnsi="Arial"/>
          <w:color w:val="000000" w:themeColor="text1"/>
          <w:sz w:val="22"/>
          <w:szCs w:val="22"/>
        </w:rPr>
        <w:t xml:space="preserve"> podczas prowadzenia ruchu pociągów.</w:t>
      </w:r>
      <w:r w:rsidR="00F56B9E">
        <w:rPr>
          <w:rFonts w:ascii="Arial" w:eastAsia="Arial" w:hAnsi="Arial"/>
          <w:color w:val="000000" w:themeColor="text1"/>
          <w:sz w:val="22"/>
          <w:szCs w:val="22"/>
        </w:rPr>
        <w:t xml:space="preserve"> Sprawd</w:t>
      </w:r>
      <w:r>
        <w:rPr>
          <w:rFonts w:ascii="Arial" w:eastAsia="Arial" w:hAnsi="Arial"/>
          <w:color w:val="000000" w:themeColor="text1"/>
          <w:sz w:val="22"/>
          <w:szCs w:val="22"/>
        </w:rPr>
        <w:t xml:space="preserve">zenie czy </w:t>
      </w:r>
      <w:r w:rsidR="00373817">
        <w:rPr>
          <w:rFonts w:ascii="Arial" w:eastAsia="Arial" w:hAnsi="Arial"/>
          <w:color w:val="000000" w:themeColor="text1"/>
          <w:sz w:val="22"/>
          <w:szCs w:val="22"/>
        </w:rPr>
        <w:t>jej</w:t>
      </w:r>
      <w:r w:rsidR="00F56B9E">
        <w:rPr>
          <w:rFonts w:ascii="Arial" w:eastAsia="Arial" w:hAnsi="Arial"/>
          <w:color w:val="000000" w:themeColor="text1"/>
          <w:sz w:val="22"/>
          <w:szCs w:val="22"/>
        </w:rPr>
        <w:t xml:space="preserve"> </w:t>
      </w:r>
      <w:r w:rsidR="00DD6BD6">
        <w:rPr>
          <w:rFonts w:ascii="Arial" w:eastAsia="Arial" w:hAnsi="Arial"/>
          <w:color w:val="000000" w:themeColor="text1"/>
          <w:sz w:val="22"/>
          <w:szCs w:val="22"/>
        </w:rPr>
        <w:t>zachowanie jest zgodne</w:t>
      </w:r>
      <w:r>
        <w:rPr>
          <w:rFonts w:ascii="Arial" w:eastAsia="Arial" w:hAnsi="Arial"/>
          <w:color w:val="000000" w:themeColor="text1"/>
          <w:sz w:val="22"/>
          <w:szCs w:val="22"/>
        </w:rPr>
        <w:t xml:space="preserve"> z zakładanymi przez projektantów wartościami.</w:t>
      </w:r>
    </w:p>
    <w:p w:rsidR="00DC1F01" w:rsidRDefault="00DC1F01">
      <w:pPr>
        <w:spacing w:line="360" w:lineRule="auto"/>
        <w:jc w:val="both"/>
        <w:rPr>
          <w:rFonts w:ascii="Arial" w:eastAsia="Arial" w:hAnsi="Arial"/>
          <w:color w:val="000000" w:themeColor="text1"/>
          <w:sz w:val="22"/>
          <w:szCs w:val="22"/>
        </w:rPr>
      </w:pPr>
    </w:p>
    <w:p w:rsidR="00DC1F01" w:rsidRDefault="00E511DE">
      <w:pPr>
        <w:spacing w:line="360" w:lineRule="auto"/>
        <w:jc w:val="both"/>
        <w:rPr>
          <w:rFonts w:ascii="Arial" w:eastAsia="Arial" w:hAnsi="Arial"/>
          <w:color w:val="000000" w:themeColor="text1"/>
          <w:sz w:val="22"/>
          <w:szCs w:val="22"/>
        </w:rPr>
      </w:pPr>
      <w:r>
        <w:rPr>
          <w:rFonts w:ascii="Arial" w:eastAsia="Arial" w:hAnsi="Arial"/>
          <w:color w:val="000000" w:themeColor="text1"/>
          <w:sz w:val="22"/>
          <w:szCs w:val="22"/>
        </w:rPr>
        <w:t xml:space="preserve">PLK modernizują najważniejszą linię kolejową w Krakowie. Z kolejnych efektów prac podróżni skorzystają już za kilka tygodni. W centrum miasta, na wiaduktach i estakadach, poprowadzone zostaną cztery tory kolejowe. Pierwszy z nich będzie uruchomiony w lipcu. Pociągi przejadą dwoma nowymi estakadami, o łącznej długości 750 metrów. Tory zostały również ułożone na nowych wiaduktach nad ul. Kopernika, Grzegórzecką i Miodową. </w:t>
      </w:r>
      <w:r w:rsidR="000A3958">
        <w:rPr>
          <w:rFonts w:ascii="Arial" w:eastAsia="Arial" w:hAnsi="Arial"/>
          <w:color w:val="000000" w:themeColor="text1"/>
          <w:sz w:val="22"/>
          <w:szCs w:val="22"/>
        </w:rPr>
        <w:br/>
      </w:r>
      <w:r>
        <w:rPr>
          <w:rFonts w:ascii="Arial" w:eastAsia="Arial" w:hAnsi="Arial"/>
          <w:color w:val="000000" w:themeColor="text1"/>
          <w:sz w:val="22"/>
          <w:szCs w:val="22"/>
        </w:rPr>
        <w:t xml:space="preserve">Na dalszym odcinku, od ul. Miodowej do mostu kolejowego, tory poprowadzone będą </w:t>
      </w:r>
      <w:r w:rsidR="000A3958">
        <w:rPr>
          <w:rFonts w:ascii="Arial" w:eastAsia="Arial" w:hAnsi="Arial"/>
          <w:color w:val="000000" w:themeColor="text1"/>
          <w:sz w:val="22"/>
          <w:szCs w:val="22"/>
        </w:rPr>
        <w:br/>
      </w:r>
      <w:r>
        <w:rPr>
          <w:rFonts w:ascii="Arial" w:eastAsia="Arial" w:hAnsi="Arial"/>
          <w:color w:val="000000" w:themeColor="text1"/>
          <w:sz w:val="22"/>
          <w:szCs w:val="22"/>
        </w:rPr>
        <w:t>po poszerzonym nasypie. Jego budowa trwa.</w:t>
      </w:r>
    </w:p>
    <w:p w:rsidR="00DC1F01" w:rsidRDefault="00DC1F01">
      <w:pPr>
        <w:spacing w:line="360" w:lineRule="auto"/>
        <w:jc w:val="both"/>
        <w:rPr>
          <w:rFonts w:ascii="Arial" w:eastAsia="Arial" w:hAnsi="Arial"/>
          <w:color w:val="000000" w:themeColor="text1"/>
          <w:sz w:val="22"/>
          <w:szCs w:val="22"/>
        </w:rPr>
      </w:pPr>
    </w:p>
    <w:p w:rsidR="00DC1F01" w:rsidRDefault="00E511DE">
      <w:pPr>
        <w:spacing w:line="360" w:lineRule="auto"/>
        <w:jc w:val="both"/>
        <w:rPr>
          <w:rFonts w:ascii="Arial" w:eastAsia="Arial" w:hAnsi="Arial"/>
          <w:color w:val="000000" w:themeColor="text1"/>
          <w:sz w:val="22"/>
          <w:szCs w:val="22"/>
        </w:rPr>
      </w:pPr>
      <w:r>
        <w:rPr>
          <w:rFonts w:ascii="Arial" w:eastAsia="Arial" w:hAnsi="Arial"/>
          <w:color w:val="000000" w:themeColor="text1"/>
          <w:sz w:val="22"/>
          <w:szCs w:val="22"/>
        </w:rPr>
        <w:t>Zasadnicze prace przy nowych estakadach i wiaduktach już się zakończyły. Obecnie wykonawca skupia się na robotach wykończeniowych. Przygotowywane są tory i rozjazdy, montowane słupy trakcyjne i urządzenia sterowania ruchem kolejowym. Na bocznych ścianach estakad podwieszany jest chodnik, który ułatwi prace utrzymaniowe w przyszłości.</w:t>
      </w:r>
    </w:p>
    <w:p w:rsidR="00DC1F01" w:rsidRDefault="00DC1F01">
      <w:pPr>
        <w:spacing w:line="360" w:lineRule="auto"/>
        <w:jc w:val="both"/>
        <w:rPr>
          <w:rFonts w:ascii="Arial" w:eastAsia="Arial" w:hAnsi="Arial"/>
          <w:color w:val="000000" w:themeColor="text1"/>
          <w:sz w:val="22"/>
          <w:szCs w:val="22"/>
        </w:rPr>
      </w:pPr>
    </w:p>
    <w:p w:rsidR="00DC1F01" w:rsidRDefault="00E511DE">
      <w:pPr>
        <w:spacing w:line="360" w:lineRule="auto"/>
        <w:jc w:val="both"/>
        <w:rPr>
          <w:rFonts w:ascii="Arial" w:eastAsia="Arial" w:hAnsi="Arial"/>
          <w:color w:val="000000" w:themeColor="text1"/>
          <w:sz w:val="22"/>
          <w:szCs w:val="22"/>
        </w:rPr>
      </w:pPr>
      <w:r>
        <w:rPr>
          <w:rFonts w:ascii="Arial" w:eastAsia="Arial" w:hAnsi="Arial"/>
          <w:color w:val="000000" w:themeColor="text1"/>
          <w:sz w:val="22"/>
          <w:szCs w:val="22"/>
        </w:rPr>
        <w:t xml:space="preserve">Po wykonaniu wszystkich elementów, potrzebnych do obsługi pociągów, i przejściu niezbędnych odbiorów nowy tor zostanie przekazany do eksploatacji. Pociągi z pasażerami przejadą po nim w pierwszej połowie lipca. Wtedy wykonawca przystąpi do kolejnego etapu </w:t>
      </w:r>
      <w:r>
        <w:rPr>
          <w:rFonts w:ascii="Arial" w:eastAsia="Arial" w:hAnsi="Arial"/>
          <w:color w:val="000000" w:themeColor="text1"/>
          <w:sz w:val="22"/>
          <w:szCs w:val="22"/>
        </w:rPr>
        <w:lastRenderedPageBreak/>
        <w:t>prac. Rozpocznie się rozbiórka starego nasypu kolejowego w centrum Krakowa i budowa następnych trzech torów, na podobnych estakadach i wiaduktach. Główne prace budowlane, zgodnie z harmonogramem inwestycji, zakończą się na przełomie 2020 i 2021 roku.</w:t>
      </w:r>
    </w:p>
    <w:p w:rsidR="00DC1F01" w:rsidRDefault="00DC1F01">
      <w:pPr>
        <w:spacing w:line="360" w:lineRule="auto"/>
        <w:jc w:val="both"/>
        <w:rPr>
          <w:rFonts w:ascii="Arial" w:eastAsia="Arial" w:hAnsi="Arial"/>
          <w:color w:val="000000" w:themeColor="text1"/>
          <w:sz w:val="22"/>
          <w:szCs w:val="22"/>
        </w:rPr>
      </w:pPr>
    </w:p>
    <w:p w:rsidR="00DC1F01" w:rsidRDefault="00E511DE">
      <w:pPr>
        <w:spacing w:line="360" w:lineRule="auto"/>
        <w:jc w:val="both"/>
        <w:rPr>
          <w:rFonts w:ascii="Arial" w:eastAsia="Arial" w:hAnsi="Arial"/>
          <w:b/>
          <w:color w:val="000000" w:themeColor="text1"/>
          <w:sz w:val="22"/>
          <w:szCs w:val="22"/>
        </w:rPr>
      </w:pPr>
      <w:r>
        <w:rPr>
          <w:rFonts w:ascii="Arial" w:eastAsia="Arial" w:hAnsi="Arial"/>
          <w:b/>
          <w:color w:val="000000" w:themeColor="text1"/>
          <w:sz w:val="22"/>
          <w:szCs w:val="22"/>
        </w:rPr>
        <w:t>Nowa kolej w Krakowie</w:t>
      </w:r>
    </w:p>
    <w:p w:rsidR="00DC1F01" w:rsidRDefault="00E511DE">
      <w:pPr>
        <w:spacing w:line="360" w:lineRule="auto"/>
        <w:jc w:val="both"/>
        <w:rPr>
          <w:rFonts w:ascii="Arial" w:eastAsia="Arial" w:hAnsi="Arial"/>
          <w:color w:val="000000" w:themeColor="text1"/>
          <w:sz w:val="22"/>
          <w:szCs w:val="22"/>
        </w:rPr>
      </w:pPr>
      <w:r>
        <w:rPr>
          <w:rFonts w:ascii="Arial" w:eastAsia="Arial" w:hAnsi="Arial"/>
          <w:color w:val="000000" w:themeColor="text1"/>
          <w:sz w:val="22"/>
          <w:szCs w:val="22"/>
        </w:rPr>
        <w:t xml:space="preserve">W ramach modernizacji krakowskiej linii średnicowej kolejarze przebudowują tory na niemal 20-kilometrowym odcinku. Pomiędzy dwoma najważniejszymi stacjami kolejowymi w mieście (Kraków Główny – Kraków Płaszów) powstają cztery tory kolejowe. Dwa z nich będą dedykowane pociągom </w:t>
      </w:r>
      <w:r w:rsidR="000A3958">
        <w:rPr>
          <w:rFonts w:ascii="Arial" w:eastAsia="Arial" w:hAnsi="Arial"/>
          <w:color w:val="000000" w:themeColor="text1"/>
          <w:sz w:val="22"/>
          <w:szCs w:val="22"/>
        </w:rPr>
        <w:t>kolei aglomeracyjnej. PLK budują</w:t>
      </w:r>
      <w:bookmarkStart w:id="0" w:name="_GoBack"/>
      <w:bookmarkEnd w:id="0"/>
      <w:r>
        <w:rPr>
          <w:rFonts w:ascii="Arial" w:eastAsia="Arial" w:hAnsi="Arial"/>
          <w:color w:val="000000" w:themeColor="text1"/>
          <w:sz w:val="22"/>
          <w:szCs w:val="22"/>
        </w:rPr>
        <w:t xml:space="preserve"> nowe mosty, wiadukty i perony. Wymieniana jest sieć trakcyjna, montowane rozjazdy kolejowe i nowoczesne urządzenia sterowania ruchem kolejowym. Powstają nowe przystanki (Kraków Złocień i Kraków Grzegórzki), a istniejące są gruntownie przebudowywane.</w:t>
      </w:r>
    </w:p>
    <w:p w:rsidR="00DC1F01" w:rsidRDefault="00DC1F01">
      <w:pPr>
        <w:spacing w:line="360" w:lineRule="auto"/>
        <w:jc w:val="both"/>
        <w:rPr>
          <w:rFonts w:ascii="Arial" w:eastAsia="Arial" w:hAnsi="Arial"/>
          <w:b/>
          <w:color w:val="000000" w:themeColor="text1"/>
          <w:sz w:val="22"/>
          <w:szCs w:val="22"/>
        </w:rPr>
      </w:pPr>
    </w:p>
    <w:p w:rsidR="00DC1F01" w:rsidRDefault="00E511DE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Wartość inwestycji to w sumie przeszło 1 mld zł. Projekt „Prace na linii kolejowej E30 na odcinku Kraków Główny Towarowy – Rudzice wraz z dobudową torów linii aglomeracyjnej” jest dofinansowany ze środków Unii Europejskiej, w ramach instrumentu CEF „Łącząc Europę”. Więcej informacji można znaleźć na stronie projektu: www.krakow-rudzice.pl</w:t>
      </w:r>
    </w:p>
    <w:p w:rsidR="00DC1F01" w:rsidRDefault="00DC1F01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</w:p>
    <w:p w:rsidR="00DC1F01" w:rsidRDefault="00E511DE">
      <w:pPr>
        <w:spacing w:after="120"/>
        <w:jc w:val="right"/>
        <w:rPr>
          <w:rFonts w:ascii="Arial" w:eastAsia="Arial" w:hAnsi="Arial"/>
          <w:b/>
          <w:sz w:val="20"/>
          <w:szCs w:val="20"/>
        </w:rPr>
      </w:pPr>
      <w:r>
        <w:rPr>
          <w:noProof/>
          <w:sz w:val="20"/>
        </w:rPr>
        <w:drawing>
          <wp:inline distT="0" distB="0" distL="0" distR="0">
            <wp:extent cx="5760720" cy="1209040"/>
            <wp:effectExtent l="0" t="0" r="0" b="0"/>
            <wp:docPr id="1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data/user/0/com.airwatch.contentlocker/files/PicselSecureEdit/awPolarisTmp/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20967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inline>
        </w:drawing>
      </w:r>
    </w:p>
    <w:p w:rsidR="00DC1F01" w:rsidRDefault="00DC1F01">
      <w:pPr>
        <w:spacing w:after="120"/>
        <w:jc w:val="right"/>
        <w:rPr>
          <w:rFonts w:ascii="Arial" w:eastAsia="Arial" w:hAnsi="Arial"/>
          <w:b/>
          <w:sz w:val="20"/>
          <w:szCs w:val="20"/>
        </w:rPr>
      </w:pPr>
    </w:p>
    <w:p w:rsidR="00DC1F01" w:rsidRDefault="00E511DE">
      <w:pPr>
        <w:spacing w:after="120"/>
        <w:ind w:left="6372" w:firstLine="708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Kontakt dla mediów:</w:t>
      </w:r>
    </w:p>
    <w:p w:rsidR="00DC1F01" w:rsidRDefault="00E511DE">
      <w:pPr>
        <w:contextualSpacing/>
        <w:jc w:val="right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Piotr Hamarnik</w:t>
      </w:r>
    </w:p>
    <w:p w:rsidR="00DC1F01" w:rsidRDefault="00E511DE">
      <w:pPr>
        <w:contextualSpacing/>
        <w:jc w:val="righ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Zespół prasowy </w:t>
      </w:r>
    </w:p>
    <w:p w:rsidR="00DC1F01" w:rsidRDefault="00E511DE">
      <w:pPr>
        <w:contextualSpacing/>
        <w:jc w:val="righ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PKP Polskie Linie Kolejowe S.A.</w:t>
      </w:r>
    </w:p>
    <w:p w:rsidR="00DC1F01" w:rsidRPr="00674D6F" w:rsidRDefault="00E511DE">
      <w:pPr>
        <w:contextualSpacing/>
        <w:jc w:val="right"/>
        <w:rPr>
          <w:rFonts w:ascii="Arial" w:eastAsia="Arial" w:hAnsi="Arial"/>
          <w:sz w:val="20"/>
          <w:szCs w:val="20"/>
          <w:lang w:val="en-AU"/>
        </w:rPr>
      </w:pPr>
      <w:r w:rsidRPr="00674D6F">
        <w:rPr>
          <w:rFonts w:ascii="Arial" w:eastAsia="Arial" w:hAnsi="Arial"/>
          <w:sz w:val="20"/>
          <w:szCs w:val="20"/>
          <w:lang w:val="en-AU"/>
        </w:rPr>
        <w:t xml:space="preserve">rzecznik@plk-sa.pl </w:t>
      </w:r>
    </w:p>
    <w:p w:rsidR="00DC1F01" w:rsidRPr="00674D6F" w:rsidRDefault="00E511DE">
      <w:pPr>
        <w:contextualSpacing/>
        <w:jc w:val="right"/>
        <w:rPr>
          <w:rFonts w:ascii="Arial" w:eastAsia="Arial" w:hAnsi="Arial"/>
          <w:sz w:val="20"/>
          <w:szCs w:val="20"/>
          <w:lang w:val="en-AU"/>
        </w:rPr>
      </w:pPr>
      <w:r w:rsidRPr="00674D6F">
        <w:rPr>
          <w:rFonts w:ascii="Arial" w:eastAsia="Arial" w:hAnsi="Arial"/>
          <w:sz w:val="20"/>
          <w:szCs w:val="20"/>
          <w:lang w:val="en-AU"/>
        </w:rPr>
        <w:t>T: + 48 605 352 883</w:t>
      </w:r>
    </w:p>
    <w:p w:rsidR="00DC1F01" w:rsidRPr="00674D6F" w:rsidRDefault="00DC1F01">
      <w:pPr>
        <w:spacing w:line="360" w:lineRule="auto"/>
        <w:contextualSpacing/>
        <w:rPr>
          <w:rFonts w:ascii="Arial" w:eastAsia="Arial" w:hAnsi="Arial"/>
          <w:sz w:val="20"/>
          <w:szCs w:val="20"/>
          <w:lang w:val="en-AU"/>
        </w:rPr>
      </w:pPr>
    </w:p>
    <w:p w:rsidR="00DC1F01" w:rsidRPr="00674D6F" w:rsidRDefault="00DC1F01">
      <w:pPr>
        <w:spacing w:line="360" w:lineRule="auto"/>
        <w:contextualSpacing/>
        <w:rPr>
          <w:rFonts w:ascii="Arial" w:eastAsia="Arial" w:hAnsi="Arial"/>
          <w:sz w:val="20"/>
          <w:szCs w:val="20"/>
          <w:lang w:val="en-AU"/>
        </w:rPr>
      </w:pPr>
    </w:p>
    <w:p w:rsidR="00DC1F01" w:rsidRPr="00674D6F" w:rsidRDefault="00DC1F01">
      <w:pPr>
        <w:spacing w:line="360" w:lineRule="auto"/>
        <w:contextualSpacing/>
        <w:rPr>
          <w:rFonts w:ascii="Arial" w:eastAsia="Arial" w:hAnsi="Arial"/>
          <w:sz w:val="20"/>
          <w:szCs w:val="20"/>
          <w:lang w:val="en-AU"/>
        </w:rPr>
      </w:pPr>
    </w:p>
    <w:p w:rsidR="00DC1F01" w:rsidRPr="00674D6F" w:rsidRDefault="00DC1F01">
      <w:pPr>
        <w:spacing w:line="360" w:lineRule="auto"/>
        <w:contextualSpacing/>
        <w:rPr>
          <w:rFonts w:ascii="Arial" w:eastAsia="Arial" w:hAnsi="Arial"/>
          <w:sz w:val="20"/>
          <w:szCs w:val="20"/>
          <w:lang w:val="en-AU"/>
        </w:rPr>
      </w:pPr>
    </w:p>
    <w:p w:rsidR="00DC1F01" w:rsidRPr="00674D6F" w:rsidRDefault="00DC1F01">
      <w:pPr>
        <w:spacing w:line="360" w:lineRule="auto"/>
        <w:contextualSpacing/>
        <w:rPr>
          <w:rFonts w:ascii="Arial" w:eastAsia="Arial" w:hAnsi="Arial"/>
          <w:sz w:val="20"/>
          <w:szCs w:val="20"/>
          <w:lang w:val="en-AU"/>
        </w:rPr>
      </w:pPr>
    </w:p>
    <w:p w:rsidR="00DC1F01" w:rsidRPr="00674D6F" w:rsidRDefault="00DC1F01">
      <w:pPr>
        <w:spacing w:line="360" w:lineRule="auto"/>
        <w:contextualSpacing/>
        <w:rPr>
          <w:rFonts w:ascii="Arial" w:eastAsia="Arial" w:hAnsi="Arial"/>
          <w:sz w:val="20"/>
          <w:szCs w:val="20"/>
          <w:lang w:val="en-AU"/>
        </w:rPr>
      </w:pPr>
    </w:p>
    <w:p w:rsidR="00DC1F01" w:rsidRPr="00674D6F" w:rsidRDefault="00DC1F01">
      <w:pPr>
        <w:spacing w:line="360" w:lineRule="auto"/>
        <w:contextualSpacing/>
        <w:rPr>
          <w:rFonts w:ascii="Arial" w:eastAsia="Arial" w:hAnsi="Arial"/>
          <w:sz w:val="20"/>
          <w:szCs w:val="20"/>
          <w:lang w:val="en-AU"/>
        </w:rPr>
      </w:pPr>
    </w:p>
    <w:p w:rsidR="00DC1F01" w:rsidRDefault="00E511DE">
      <w:pPr>
        <w:jc w:val="center"/>
        <w:rPr>
          <w:rFonts w:ascii="Arial" w:eastAsia="Arial" w:hAnsi="Arial"/>
          <w:i/>
          <w:sz w:val="18"/>
          <w:szCs w:val="18"/>
        </w:rPr>
      </w:pPr>
      <w:r>
        <w:rPr>
          <w:rFonts w:ascii="Arial" w:eastAsia="Arial" w:hAnsi="Arial"/>
          <w:b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sectPr w:rsidR="00DC1F01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08E" w:rsidRDefault="00CD308E">
      <w:r>
        <w:separator/>
      </w:r>
    </w:p>
  </w:endnote>
  <w:endnote w:type="continuationSeparator" w:id="0">
    <w:p w:rsidR="00CD308E" w:rsidRDefault="00CD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A00002EF" w:usb1="4000207B" w:usb2="00000000" w:usb3="00000000" w:csb0="FFFFFFFF" w:csb1="00000000"/>
  </w:font>
  <w:font w:name="Verdana">
    <w:panose1 w:val="020B0604030504040204"/>
    <w:charset w:val="00"/>
    <w:family w:val="auto"/>
    <w:pitch w:val="variable"/>
    <w:sig w:usb0="A00002EF" w:usb1="4000207B" w:usb2="00000000" w:usb3="00000000" w:csb0="FFFFFF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01" w:rsidRDefault="00E511DE">
    <w:pPr>
      <w:pStyle w:val="Stopka"/>
      <w:autoSpaceDN w:val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1" behindDoc="0" locked="0" layoutInCell="1" allowOverlap="1">
              <wp:simplePos x="0" y="0"/>
              <wp:positionH relativeFrom="margin">
                <wp:posOffset>-685804</wp:posOffset>
              </wp:positionH>
              <wp:positionV relativeFrom="paragraph">
                <wp:posOffset>-823600</wp:posOffset>
              </wp:positionV>
              <wp:extent cx="7200900" cy="1143000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1535" cy="114363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:rsidR="00DC1F01" w:rsidRDefault="00DC1F01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DC1F01" w:rsidRDefault="00E511DE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eastAsia="Arial Narrow" w:hAnsi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DC1F01" w:rsidRDefault="00DC1F01">
                          <w:pPr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C1F01" w:rsidRDefault="00DC1F01"/>
                        <w:p w:rsidR="00DC1F01" w:rsidRDefault="00DC1F01"/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>Wysokość kapitału zakładowego w całości wpłaconego: 20.424.936.000,00 zł</w:t>
                          </w:r>
                        </w:p>
                        <w:p w:rsidR="00DC1F01" w:rsidRDefault="00DC1F01">
                          <w:pPr>
                            <w:ind w:left="85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>
          <w:pict>
            <v:shape id="_x0000_s5" style="position:absolute;left:0;margin-left:-54pt;mso-position-horizontal:absolute;mso-position-horizontal-relative:margin;margin-top:-65pt;mso-position-vertical:absolute;mso-position-vertical-relative:text;width:567.0pt;height:90.0pt;z-index:251624961" coordsize="7200900,1143000" path="m,l7200900,,7200900,1143000,,1143000xe" stroked="f" filled="f">
              <v:textbox style="" inset="7pt,4pt,7pt,4pt">
                <w:txbxContent>
                  <w:p>
                    <w:pPr>
                      <w:numPr>
                        <w:ilvl w:val="0"/>
                        <w:numId w:val="0"/>
                      </w:numPr>
                      <w:jc w:val="center"/>
                      <w:spacing w:lineRule="auto" w:line="240" w:before="60" w:after="0"/>
                      <w:ind w:right="0" w:firstLine="0"/>
                      <w:rPr>
                        <w:color w:val="808080"/>
                        <w:position w:val="0"/>
                        <w:sz w:val="4"/>
                        <w:szCs w:val="4"/>
                        <w:rFonts w:ascii="Arial" w:eastAsia="Arial" w:hAnsi="Arial" w:hint="default"/>
                      </w:rPr>
                      <w:autoSpaceDE w:val="1"/>
                      <w:autoSpaceDN w:val="0"/>
                    </w:pPr>
                  </w:p>
                  <w:p>
                    <w:pPr>
                      <w:numPr>
                        <w:ilvl w:val="0"/>
                        <w:numId w:val="0"/>
                      </w:numPr>
                      <w:jc w:val="center"/>
                      <w:spacing w:lineRule="auto" w:line="240" w:before="60" w:after="0"/>
                      <w:ind w:right="0" w:firstLine="0"/>
                      <w:rPr>
                        <w:color w:val="808080"/>
                        <w:position w:val="0"/>
                        <w:sz w:val="14"/>
                        <w:szCs w:val="14"/>
                        <w:rFonts w:ascii="Arial" w:eastAsia="Arial" w:hAnsi="Arial" w:hint="default"/>
                      </w:rPr>
                      <w:autoSpaceDE w:val="1"/>
                      <w:autoSpaceDN w:val="0"/>
                    </w:pPr>
                    <w:r>
                      <w:rPr>
                        <w:color w:val="auto"/>
                        <w:position w:val="0"/>
                        <w:sz w:val="22"/>
                        <w:szCs w:val="22"/>
                        <w:rFonts w:ascii="Arial Narrow" w:eastAsia="Arial Narrow" w:hAnsi="Arial Narrow" w:hint="default"/>
                      </w:rPr>
                      <w:t xml:space="preserve">  </w:t>
                    </w:r>
                  </w:p>
                  <w:p>
                    <w:pPr>
                      <w:numPr>
                        <w:ilvl w:val="0"/>
                        <w:numId w:val="0"/>
                      </w:numPr>
                      <w:jc w:val="center"/>
                      <w:spacing w:lineRule="auto" w:line="240" w:before="0" w:after="0"/>
                      <w:ind w:right="0" w:firstLine="0"/>
                      <w:rPr>
                        <w:color w:val="808080"/>
                        <w:position w:val="0"/>
                        <w:sz w:val="14"/>
                        <w:szCs w:val="14"/>
                        <w:rFonts w:ascii="Arial" w:eastAsia="Arial" w:hAnsi="Arial" w:hint="default"/>
                      </w:rPr>
                      <w:autoSpaceDE w:val="1"/>
                      <w:autoSpaceDN w:val="0"/>
                    </w:pPr>
                  </w:p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auto" w:line="240" w:before="0" w:after="0"/>
                      <w:ind w:left="0" w:hanging="0"/>
                      <w:rPr>
                        <w:color w:val="auto"/>
                        <w:position w:val="0"/>
                        <w:sz w:val="24"/>
                        <w:szCs w:val="24"/>
                        <w:rFonts w:ascii="Times New Roman" w:eastAsia="Times New Roman" w:hAnsi="Times New Roman" w:hint="default"/>
                      </w:rPr>
                      <w:autoSpaceDE w:val="1"/>
                      <w:autoSpaceDN w:val="0"/>
                    </w:pPr>
                  </w:p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auto" w:line="240" w:before="0" w:after="0"/>
                      <w:ind w:left="0" w:hanging="0"/>
                      <w:rPr>
                        <w:color w:val="auto"/>
                        <w:position w:val="0"/>
                        <w:sz w:val="24"/>
                        <w:szCs w:val="24"/>
                        <w:rFonts w:ascii="Times New Roman" w:eastAsia="Times New Roman" w:hAnsi="Times New Roman" w:hint="default"/>
                      </w:rPr>
                      <w:autoSpaceDE w:val="1"/>
                      <w:autoSpaceDN w:val="0"/>
                    </w:pPr>
                  </w:p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auto" w:line="240" w:before="0" w:after="0"/>
                      <w:ind w:right="0" w:firstLine="993"/>
                      <w:rPr>
                        <w:color w:val="727271"/>
                        <w:position w:val="0"/>
                        <w:sz w:val="14"/>
                        <w:szCs w:val="14"/>
                        <w:rFonts w:ascii="Arial" w:eastAsia="Arial" w:hAnsi="Arial" w:hint="default"/>
                      </w:rPr>
                      <w:autoSpaceDE w:val="1"/>
                      <w:autoSpaceDN w:val="0"/>
                    </w:pPr>
                    <w:r>
                      <w:rPr>
                        <w:color w:val="727271"/>
                        <w:position w:val="0"/>
                        <w:sz w:val="14"/>
                        <w:szCs w:val="14"/>
                        <w:rFonts w:ascii="Arial" w:eastAsia="Arial" w:hAnsi="Arial" w:hint="default"/>
                      </w:rPr>
                      <w:t xml:space="preserve">Spółka wpisana do rejestru przedsiębiorców prowadzonego przez Sąd Rejonowy dla m. st. Warszawy w Warszawie </w:t>
                    </w:r>
                  </w:p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auto" w:line="240" w:before="0" w:after="0"/>
                      <w:ind w:right="0" w:firstLine="993"/>
                      <w:rPr>
                        <w:color w:val="727271"/>
                        <w:position w:val="0"/>
                        <w:sz w:val="14"/>
                        <w:szCs w:val="14"/>
                        <w:rFonts w:ascii="Arial" w:eastAsia="Arial" w:hAnsi="Arial" w:hint="default"/>
                      </w:rPr>
                      <w:autoSpaceDE w:val="1"/>
                      <w:autoSpaceDN w:val="0"/>
                    </w:pPr>
                    <w:r>
                      <w:rPr>
                        <w:color w:val="727271"/>
                        <w:position w:val="0"/>
                        <w:sz w:val="14"/>
                        <w:szCs w:val="14"/>
                        <w:rFonts w:ascii="Arial" w:eastAsia="Arial" w:hAnsi="Arial" w:hint="default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auto" w:line="240" w:before="0" w:after="0"/>
                      <w:ind w:right="0" w:firstLine="993"/>
                      <w:rPr>
                        <w:color w:val="727271"/>
                        <w:position w:val="0"/>
                        <w:sz w:val="14"/>
                        <w:szCs w:val="14"/>
                        <w:rFonts w:ascii="Arial" w:eastAsia="Arial" w:hAnsi="Arial" w:hint="default"/>
                      </w:rPr>
                      <w:autoSpaceDE w:val="1"/>
                      <w:autoSpaceDN w:val="0"/>
                    </w:pPr>
                    <w:r>
                      <w:rPr>
                        <w:color w:val="727271"/>
                        <w:position w:val="0"/>
                        <w:sz w:val="14"/>
                        <w:szCs w:val="14"/>
                        <w:rFonts w:ascii="Arial" w:eastAsia="Arial" w:hAnsi="Arial" w:hint="default"/>
                      </w:rPr>
                      <w:t xml:space="preserve">Wysokość kapitału zakładowego w całości wpłaconego: 20.424.936.000,00 zł</w:t>
                    </w:r>
                  </w:p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auto" w:line="240" w:before="0" w:after="0"/>
                      <w:ind w:left="851" w:right="0" w:firstLine="0"/>
                      <w:rPr>
                        <w:color w:val="auto"/>
                        <w:position w:val="0"/>
                        <w:sz w:val="24"/>
                        <w:szCs w:val="24"/>
                        <w:rFonts w:ascii="Times New Roman" w:eastAsia="Times New Roman" w:hAnsi="Times New Roman" w:hint="default"/>
                      </w:rPr>
                      <w:autoSpaceDE w:val="1"/>
                      <w:autoSpaceDN w:val="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08E" w:rsidRDefault="00CD308E">
      <w:r>
        <w:separator/>
      </w:r>
    </w:p>
  </w:footnote>
  <w:footnote w:type="continuationSeparator" w:id="0">
    <w:p w:rsidR="00CD308E" w:rsidRDefault="00CD3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01" w:rsidRDefault="00E511DE">
    <w:pPr>
      <w:pStyle w:val="Nagwek"/>
      <w:autoSpaceDN w:val="0"/>
      <w:ind w:hanging="426"/>
    </w:pPr>
    <w:r>
      <w:rPr>
        <w:noProof/>
        <w:sz w:val="20"/>
      </w:rPr>
      <w:drawing>
        <wp:inline distT="0" distB="0" distL="0" distR="0">
          <wp:extent cx="5760720" cy="428625"/>
          <wp:effectExtent l="0" t="0" r="0" b="0"/>
          <wp:docPr id="3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data/user/0/com.airwatch.contentlocker/files/PicselSecureEdit/awPolarisTmp/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4292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00000"/>
    <w:multiLevelType w:val="multilevel"/>
    <w:tmpl w:val="385FADC9"/>
    <w:lvl w:ilvl="0">
      <w:start w:val="1"/>
      <w:numFmt w:val="decimal"/>
      <w:pStyle w:val="Nagwek23"/>
      <w:lvlText w:val="3.%1."/>
      <w:lvlJc w:val="left"/>
      <w:pPr>
        <w:ind w:left="907" w:hanging="547"/>
        <w:jc w:val="both"/>
      </w:pPr>
    </w:lvl>
    <w:lvl w:ilvl="1">
      <w:start w:val="1"/>
      <w:numFmt w:val="lowerLetter"/>
      <w:lvlText w:val="%2."/>
      <w:lvlJc w:val="left"/>
      <w:pPr>
        <w:ind w:left="1440" w:hanging="360"/>
        <w:jc w:val="both"/>
      </w:pPr>
    </w:lvl>
    <w:lvl w:ilvl="2">
      <w:start w:val="1"/>
      <w:numFmt w:val="lowerRoman"/>
      <w:lvlText w:val="%3."/>
      <w:lvlJc w:val="right"/>
      <w:pPr>
        <w:ind w:left="2160" w:hanging="180"/>
        <w:jc w:val="both"/>
      </w:pPr>
    </w:lvl>
    <w:lvl w:ilvl="3">
      <w:start w:val="1"/>
      <w:numFmt w:val="decimal"/>
      <w:lvlText w:val="%4."/>
      <w:lvlJc w:val="left"/>
      <w:pPr>
        <w:ind w:left="2880" w:hanging="360"/>
        <w:jc w:val="both"/>
      </w:pPr>
    </w:lvl>
    <w:lvl w:ilvl="4">
      <w:start w:val="1"/>
      <w:numFmt w:val="lowerLetter"/>
      <w:lvlText w:val="%5."/>
      <w:lvlJc w:val="left"/>
      <w:pPr>
        <w:ind w:left="3600" w:hanging="360"/>
        <w:jc w:val="both"/>
      </w:pPr>
    </w:lvl>
    <w:lvl w:ilvl="5">
      <w:start w:val="1"/>
      <w:numFmt w:val="lowerRoman"/>
      <w:lvlText w:val="%6."/>
      <w:lvlJc w:val="right"/>
      <w:pPr>
        <w:ind w:left="4320" w:hanging="180"/>
        <w:jc w:val="both"/>
      </w:pPr>
    </w:lvl>
    <w:lvl w:ilvl="6">
      <w:start w:val="1"/>
      <w:numFmt w:val="decimal"/>
      <w:lvlText w:val="%7."/>
      <w:lvlJc w:val="left"/>
      <w:pPr>
        <w:ind w:left="5040" w:hanging="360"/>
        <w:jc w:val="both"/>
      </w:pPr>
    </w:lvl>
    <w:lvl w:ilvl="7">
      <w:start w:val="1"/>
      <w:numFmt w:val="lowerLetter"/>
      <w:lvlText w:val="%8."/>
      <w:lvlJc w:val="left"/>
      <w:pPr>
        <w:ind w:left="5760" w:hanging="360"/>
        <w:jc w:val="both"/>
      </w:pPr>
    </w:lvl>
    <w:lvl w:ilvl="8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1" w15:restartNumberingAfterBreak="0">
    <w:nsid w:val="2F000001"/>
    <w:multiLevelType w:val="multilevel"/>
    <w:tmpl w:val="54CA8325"/>
    <w:lvl w:ilvl="0">
      <w:start w:val="1"/>
      <w:numFmt w:val="decimal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  <w:jc w:val="both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2F000002"/>
    <w:multiLevelType w:val="hybridMultilevel"/>
    <w:tmpl w:val="359D0F01"/>
    <w:lvl w:ilvl="0" w:tplc="DABAB272">
      <w:start w:val="1"/>
      <w:numFmt w:val="upperRoman"/>
      <w:lvlText w:val="%1."/>
      <w:lvlJc w:val="right"/>
      <w:pPr>
        <w:ind w:left="1440" w:hanging="360"/>
        <w:jc w:val="both"/>
      </w:pPr>
    </w:lvl>
    <w:lvl w:ilvl="1" w:tplc="542236B2">
      <w:start w:val="1"/>
      <w:numFmt w:val="lowerLetter"/>
      <w:lvlText w:val="%2."/>
      <w:lvlJc w:val="left"/>
      <w:pPr>
        <w:ind w:left="2160" w:hanging="360"/>
        <w:jc w:val="both"/>
      </w:pPr>
    </w:lvl>
    <w:lvl w:ilvl="2" w:tplc="99F83C26">
      <w:start w:val="1"/>
      <w:numFmt w:val="lowerRoman"/>
      <w:lvlText w:val="%3."/>
      <w:lvlJc w:val="right"/>
      <w:pPr>
        <w:ind w:left="2880" w:hanging="180"/>
        <w:jc w:val="both"/>
      </w:pPr>
    </w:lvl>
    <w:lvl w:ilvl="3" w:tplc="1068E244">
      <w:start w:val="1"/>
      <w:numFmt w:val="decimal"/>
      <w:lvlText w:val="%4."/>
      <w:lvlJc w:val="left"/>
      <w:pPr>
        <w:ind w:left="3600" w:hanging="360"/>
        <w:jc w:val="both"/>
      </w:pPr>
    </w:lvl>
    <w:lvl w:ilvl="4" w:tplc="E04EC100">
      <w:start w:val="1"/>
      <w:numFmt w:val="lowerLetter"/>
      <w:lvlText w:val="%5."/>
      <w:lvlJc w:val="left"/>
      <w:pPr>
        <w:ind w:left="4320" w:hanging="360"/>
        <w:jc w:val="both"/>
      </w:pPr>
    </w:lvl>
    <w:lvl w:ilvl="5" w:tplc="A2D40760">
      <w:start w:val="1"/>
      <w:numFmt w:val="lowerRoman"/>
      <w:lvlText w:val="%6."/>
      <w:lvlJc w:val="right"/>
      <w:pPr>
        <w:ind w:left="5040" w:hanging="180"/>
        <w:jc w:val="both"/>
      </w:pPr>
    </w:lvl>
    <w:lvl w:ilvl="6" w:tplc="4680165E">
      <w:start w:val="1"/>
      <w:numFmt w:val="decimal"/>
      <w:lvlText w:val="%7."/>
      <w:lvlJc w:val="left"/>
      <w:pPr>
        <w:ind w:left="5760" w:hanging="360"/>
        <w:jc w:val="both"/>
      </w:pPr>
    </w:lvl>
    <w:lvl w:ilvl="7" w:tplc="6A188970">
      <w:start w:val="1"/>
      <w:numFmt w:val="lowerLetter"/>
      <w:lvlText w:val="%8."/>
      <w:lvlJc w:val="left"/>
      <w:pPr>
        <w:ind w:left="6480" w:hanging="360"/>
        <w:jc w:val="both"/>
      </w:pPr>
    </w:lvl>
    <w:lvl w:ilvl="8" w:tplc="31AAB4B6">
      <w:start w:val="1"/>
      <w:numFmt w:val="lowerRoman"/>
      <w:lvlText w:val="%9."/>
      <w:lvlJc w:val="right"/>
      <w:pPr>
        <w:ind w:left="7200" w:hanging="180"/>
        <w:jc w:val="both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01"/>
    <w:rsid w:val="000A3958"/>
    <w:rsid w:val="00373817"/>
    <w:rsid w:val="00422888"/>
    <w:rsid w:val="0052411C"/>
    <w:rsid w:val="00674D6F"/>
    <w:rsid w:val="00AC1102"/>
    <w:rsid w:val="00CD308E"/>
    <w:rsid w:val="00DC1F01"/>
    <w:rsid w:val="00DD6BD6"/>
    <w:rsid w:val="00E511DE"/>
    <w:rsid w:val="00F56B9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9918F8-E788-44D1-89A9-9199C837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pPr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uiPriority w:val="7"/>
    <w:pPr>
      <w:keepNext/>
      <w:autoSpaceDN/>
      <w:outlineLvl w:val="0"/>
    </w:pPr>
    <w:rPr>
      <w:rFonts w:ascii="Arial" w:eastAsia="Arial" w:hAnsi="Arial"/>
      <w:b/>
      <w:sz w:val="32"/>
      <w:szCs w:val="32"/>
    </w:rPr>
  </w:style>
  <w:style w:type="paragraph" w:styleId="Nagwek2">
    <w:name w:val="heading 2"/>
    <w:basedOn w:val="Normalny"/>
    <w:next w:val="Normalny"/>
    <w:uiPriority w:val="8"/>
    <w:pPr>
      <w:keepNext/>
      <w:tabs>
        <w:tab w:val="left" w:pos="907"/>
      </w:tabs>
      <w:autoSpaceDN/>
      <w:jc w:val="both"/>
      <w:outlineLvl w:val="1"/>
    </w:pPr>
    <w:rPr>
      <w:rFonts w:ascii="Arial" w:eastAsia="Arial" w:hAnsi="Arial"/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</w:style>
  <w:style w:type="paragraph" w:customStyle="1" w:styleId="Nagwek22">
    <w:name w:val="Nagłówek 22"/>
    <w:basedOn w:val="Nagwek2"/>
    <w:pPr>
      <w:numPr>
        <w:ilvl w:val="1"/>
        <w:numId w:val="1"/>
      </w:numPr>
    </w:pPr>
  </w:style>
  <w:style w:type="paragraph" w:customStyle="1" w:styleId="Nagwek23">
    <w:name w:val="Nagłówek 23"/>
    <w:basedOn w:val="Nagwek2"/>
    <w:pPr>
      <w:numPr>
        <w:numId w:val="2"/>
      </w:numPr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autoSpaceDN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N/>
    </w:pPr>
  </w:style>
  <w:style w:type="paragraph" w:styleId="Tekstdymka">
    <w:name w:val="Balloon Text"/>
    <w:basedOn w:val="Normalny"/>
    <w:rPr>
      <w:rFonts w:ascii="Tahoma" w:eastAsia="Tahoma" w:hAnsi="Tahoma"/>
      <w:sz w:val="16"/>
      <w:szCs w:val="16"/>
    </w:rPr>
  </w:style>
  <w:style w:type="character" w:styleId="Hipercze">
    <w:name w:val="Hyperlink"/>
    <w:rPr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Standard">
    <w:name w:val="Standard"/>
    <w:pPr>
      <w:autoSpaceDN w:val="0"/>
    </w:pPr>
    <w:rPr>
      <w:rFonts w:ascii="Verdana" w:eastAsia="Mangal" w:hAnsi="Verdana"/>
      <w:sz w:val="24"/>
      <w:szCs w:val="24"/>
    </w:rPr>
  </w:style>
  <w:style w:type="numbering" w:customStyle="1" w:styleId="LFO5">
    <w:name w:val="LFO5"/>
    <w:basedOn w:val="Bezlisty"/>
  </w:style>
  <w:style w:type="paragraph" w:styleId="Tekstprzypisukocowego">
    <w:name w:val="endnote text"/>
    <w:basedOn w:val="Normalny"/>
    <w:link w:val="TekstprzypisukocowegoZnak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paragraph" w:styleId="NormalnyWeb">
    <w:name w:val="Normal (Web)"/>
    <w:basedOn w:val="Normalny"/>
    <w:semiHidden/>
    <w:unhideWhenUsed/>
    <w:pPr>
      <w:autoSpaceDN/>
    </w:pPr>
    <w:rPr>
      <w:rFonts w:ascii="Arial" w:eastAsia="Calibri" w:hAnsi="Arial"/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w w:val="100"/>
      <w:sz w:val="20"/>
      <w:szCs w:val="20"/>
      <w:shd w:val="clear" w:color="auto" w:fill="auto"/>
    </w:rPr>
  </w:style>
  <w:style w:type="paragraph" w:styleId="Tekstprzypisudolnego">
    <w:name w:val="footnote text"/>
    <w:basedOn w:val="Normalny"/>
    <w:link w:val="TekstprzypisudolnegoZnak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</w:style>
  <w:style w:type="character" w:styleId="Odwoanieprzypisudolnego">
    <w:name w:val="foot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plk-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3089</Characters>
  <Application>Microsoft Office Word</Application>
  <DocSecurity>0</DocSecurity>
  <Lines>25</Lines>
  <Paragraphs>7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PKP PLK S.A.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Siemieniec Mirosław</dc:creator>
  <cp:lastModifiedBy>Dudzińska Maria</cp:lastModifiedBy>
  <cp:revision>3</cp:revision>
  <dcterms:created xsi:type="dcterms:W3CDTF">2019-06-10T09:05:00Z</dcterms:created>
  <dcterms:modified xsi:type="dcterms:W3CDTF">2019-06-10T09:06:00Z</dcterms:modified>
</cp:coreProperties>
</file>