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91" w:rsidRDefault="00A84B91" w:rsidP="00AA3B99">
      <w:pPr>
        <w:spacing w:line="360" w:lineRule="auto"/>
        <w:jc w:val="right"/>
        <w:rPr>
          <w:rFonts w:cs="Arial"/>
        </w:rPr>
      </w:pPr>
    </w:p>
    <w:p w:rsidR="00A84B91" w:rsidRPr="00804BFE" w:rsidRDefault="00001DE4" w:rsidP="00AA3B99">
      <w:pPr>
        <w:spacing w:line="360" w:lineRule="auto"/>
        <w:jc w:val="right"/>
        <w:rPr>
          <w:rFonts w:cs="Arial"/>
        </w:rPr>
      </w:pPr>
      <w:r w:rsidRPr="00804BFE">
        <w:rPr>
          <w:rFonts w:cs="Arial"/>
        </w:rPr>
        <w:t>Poznań</w:t>
      </w:r>
      <w:r w:rsidR="00A84B91" w:rsidRPr="00804BFE">
        <w:rPr>
          <w:rFonts w:cs="Arial"/>
        </w:rPr>
        <w:t>,</w:t>
      </w:r>
      <w:r w:rsidRPr="00804BFE">
        <w:rPr>
          <w:rFonts w:cs="Arial"/>
        </w:rPr>
        <w:t xml:space="preserve"> 1 </w:t>
      </w:r>
      <w:r w:rsidR="00C97268">
        <w:rPr>
          <w:rFonts w:cs="Arial"/>
        </w:rPr>
        <w:t xml:space="preserve">kwietnia </w:t>
      </w:r>
      <w:r w:rsidR="00A84B91" w:rsidRPr="00804BFE">
        <w:rPr>
          <w:rFonts w:cs="Arial"/>
        </w:rPr>
        <w:t>20</w:t>
      </w:r>
      <w:r w:rsidRPr="00804BFE">
        <w:rPr>
          <w:rFonts w:cs="Arial"/>
        </w:rPr>
        <w:t>2</w:t>
      </w:r>
      <w:r w:rsidR="007413A4" w:rsidRPr="00804BFE">
        <w:rPr>
          <w:rFonts w:cs="Arial"/>
        </w:rPr>
        <w:t>2</w:t>
      </w:r>
      <w:r w:rsidR="00A84B91" w:rsidRPr="00804BFE">
        <w:rPr>
          <w:rFonts w:cs="Arial"/>
        </w:rPr>
        <w:t xml:space="preserve"> r.</w:t>
      </w:r>
    </w:p>
    <w:p w:rsidR="00C97268" w:rsidRDefault="00C97268" w:rsidP="00C97268">
      <w:pPr>
        <w:pStyle w:val="Nagwek1"/>
        <w:spacing w:before="100" w:beforeAutospacing="1" w:after="100" w:afterAutospacing="1" w:line="360" w:lineRule="auto"/>
        <w:rPr>
          <w:rFonts w:ascii="Calibri" w:hAnsi="Calibri"/>
        </w:rPr>
      </w:pPr>
      <w:r>
        <w:t xml:space="preserve">Sprawniejsze połączenia kolejowe na linii Wągrowiec- Gołańcz – Bydgoszcz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rPr>
          <w:b/>
          <w:bCs/>
        </w:rPr>
        <w:t xml:space="preserve">Projekt rewitalizacji trasy między Wągrowcem a granicą Wielkopolski to krok do zapewnienia lepszego dostęp do kolei dla wszystkich podróżnych oraz  sprawniejszych połączeń regionalnych i dalekobieżnych. PKP Polskie Linie Kolejowe S.A. podpisały umowę z wykonawcą. Dokumentacja za blisko 3,5 mln zł z dofinansowaniem w ramach RPO Województwa Wielkopolskiego będzie gotowa w II poł. 2023 r.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t xml:space="preserve">PKP Polskie Linie Kolejowe S.A. zleciły przygotowanie projektu rewitalizacji linii Wągrowiec – Gołańcz – granica województwa firmie PTB </w:t>
      </w:r>
      <w:proofErr w:type="spellStart"/>
      <w:r>
        <w:t>Ingenieurbüro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Planung</w:t>
      </w:r>
      <w:proofErr w:type="spellEnd"/>
      <w:r>
        <w:t xml:space="preserve">, Technologie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Bauüberwachung</w:t>
      </w:r>
      <w:proofErr w:type="spellEnd"/>
      <w:r>
        <w:t xml:space="preserve"> Magdeburg GmbH Spółka z o.o. Wykonawca za blisko 3,5 mln zł z wykorzystaniem środków Unii Europejskiej z Wielkopolskiego Regionalnego Programu Operacyjnego określi szczegółowy zakres i optymalne rozwiązania planowanej inwestycji.</w:t>
      </w:r>
    </w:p>
    <w:p w:rsidR="00C97268" w:rsidRDefault="00C97268" w:rsidP="00C97268">
      <w:pPr>
        <w:spacing w:before="100" w:beforeAutospacing="1" w:after="100" w:afterAutospacing="1" w:line="360" w:lineRule="auto"/>
        <w:contextualSpacing/>
        <w:rPr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  <w:i/>
          <w:iCs/>
        </w:rPr>
        <w:t xml:space="preserve">Efektywnie wykorzystywane środki budżetowe i unijne </w:t>
      </w:r>
      <w:r>
        <w:rPr>
          <w:b/>
          <w:bCs/>
          <w:i/>
          <w:iCs/>
          <w:color w:val="1F497D"/>
        </w:rPr>
        <w:t>z</w:t>
      </w:r>
      <w:r>
        <w:rPr>
          <w:b/>
          <w:bCs/>
          <w:i/>
          <w:iCs/>
        </w:rPr>
        <w:t>apewniają lepsze podróże dalekobieżne i regionalne. Podpisana umowa na opracowanie projektu dla linii Wągrowiec – granica Wielkopolski to zapowiedź dogodniejszych podróży w Wielkopolsce i w kierunku Bydgoszczy. Zwiększamy rolę kolei, jako sprawnego i ekologicznego środka transportu w codziennych i okazjonalnych podróżach. Dzięki naszej inicjatywie przewoźnicy regionalni mogą efektywnie obsługiwać połączenia międzyregionalne</w:t>
      </w:r>
      <w:r>
        <w:rPr>
          <w:b/>
          <w:bCs/>
          <w:i/>
          <w:iCs/>
          <w:color w:val="1F497D"/>
        </w:rPr>
        <w:t xml:space="preserve"> </w:t>
      </w:r>
      <w:r>
        <w:rPr>
          <w:b/>
          <w:bCs/>
        </w:rPr>
        <w:t xml:space="preserve">– powiedział Andrzej </w:t>
      </w:r>
      <w:proofErr w:type="spellStart"/>
      <w:r>
        <w:rPr>
          <w:b/>
          <w:bCs/>
        </w:rPr>
        <w:t>Bittel</w:t>
      </w:r>
      <w:proofErr w:type="spellEnd"/>
      <w:r>
        <w:rPr>
          <w:b/>
          <w:bCs/>
        </w:rPr>
        <w:t xml:space="preserve">, sekretarz stanu w Ministerstwie Infrastruktury. </w:t>
      </w:r>
    </w:p>
    <w:p w:rsidR="00C97268" w:rsidRDefault="00C97268" w:rsidP="00C97268">
      <w:pPr>
        <w:spacing w:before="100" w:beforeAutospacing="1" w:after="100" w:afterAutospacing="1" w:line="360" w:lineRule="auto"/>
        <w:contextualSpacing/>
        <w:rPr>
          <w:color w:val="1F497D"/>
        </w:rPr>
      </w:pPr>
    </w:p>
    <w:p w:rsidR="00C97268" w:rsidRDefault="00C97268" w:rsidP="00C97268">
      <w:pPr>
        <w:spacing w:before="100" w:beforeAutospacing="1" w:after="100" w:afterAutospacing="1" w:line="360" w:lineRule="auto"/>
      </w:pPr>
      <w:r>
        <w:rPr>
          <w:b/>
          <w:bCs/>
        </w:rPr>
        <w:t xml:space="preserve">– </w:t>
      </w:r>
      <w:r>
        <w:rPr>
          <w:b/>
          <w:bCs/>
          <w:i/>
          <w:iCs/>
        </w:rPr>
        <w:t xml:space="preserve">Projekt, który przybliża rewitalizację linii między Wągrowcem, </w:t>
      </w:r>
      <w:proofErr w:type="spellStart"/>
      <w:r>
        <w:rPr>
          <w:b/>
          <w:bCs/>
          <w:i/>
          <w:iCs/>
        </w:rPr>
        <w:t>Gołańczą</w:t>
      </w:r>
      <w:proofErr w:type="spellEnd"/>
      <w:r>
        <w:rPr>
          <w:b/>
          <w:bCs/>
          <w:i/>
          <w:iCs/>
        </w:rPr>
        <w:t xml:space="preserve"> a granicą regionu wpisuje się w inwestycje PKP Polskich Linii Kolejowych S.A. służące poprawie połączeń w Wielkopolsce i województwie kujawsko-pomorskim. Efektem będą większe możliwości kolei i dogodny dostęp do pociągów na kolejnych kilometrach linii  </w:t>
      </w:r>
      <w:r>
        <w:rPr>
          <w:b/>
          <w:bCs/>
        </w:rPr>
        <w:t xml:space="preserve">– powiedział Arnold Bresch, członek Zarządu PKP Polskich Linii Kolejowych S.A.  </w:t>
      </w:r>
    </w:p>
    <w:p w:rsidR="00C97268" w:rsidRPr="001D3987" w:rsidRDefault="00C97268" w:rsidP="00C97268">
      <w:pPr>
        <w:spacing w:before="100" w:beforeAutospacing="1" w:after="100" w:afterAutospacing="1" w:line="360" w:lineRule="auto"/>
        <w:rPr>
          <w:b/>
          <w:bCs/>
        </w:rPr>
      </w:pPr>
      <w:r>
        <w:rPr>
          <w:b/>
          <w:bCs/>
        </w:rPr>
        <w:t xml:space="preserve">Zlecona dokumentacja poprzedza inwestycję, która zapewni sprawne podróże. </w:t>
      </w:r>
      <w:r w:rsidRPr="001D3987">
        <w:rPr>
          <w:bCs/>
        </w:rPr>
        <w:t>N</w:t>
      </w:r>
      <w:r>
        <w:t xml:space="preserve">a ok. 30 km odcinku od Wągrowca do granicy województwa będzie nowy tor. Odtworzony zostanie niewykorzystywany od 2004 r. szlak Gołańcz – </w:t>
      </w:r>
      <w:proofErr w:type="spellStart"/>
      <w:r>
        <w:t>Panigródz</w:t>
      </w:r>
      <w:proofErr w:type="spellEnd"/>
      <w:r>
        <w:t xml:space="preserve">. Projekt przewiduje, że zrewitalizowana trasa umożliwi przejazdy z prędkością 120 km/h dla pociągów pasażerskich i 80 km/h dla </w:t>
      </w:r>
      <w:r>
        <w:lastRenderedPageBreak/>
        <w:t xml:space="preserve">towarowych. Poziom bezpieczeństwa na stykach toru z drogami podniesie przebudowa przejazdów kolejowo-drogowych. Dzięki nowoczesnym urządzeniom sterowania oraz budowie mijanek w Roszkowie Wągrowieckim i Grylewie linią przejedzie więcej pociągów – możliwe będzie przygotowanie lepszej oferty przez przewoźników.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rPr>
          <w:b/>
          <w:bCs/>
        </w:rPr>
        <w:t xml:space="preserve">Podróżni wygodnie wsiądą do pociągów </w:t>
      </w:r>
      <w:r>
        <w:t xml:space="preserve">ze zmodernizowanych peronów na 6 stacjach i przystankach, m.in. Kobylec, Grylewo i Gołańcz. W Wągrowcu mieszkańcy zyskają nowy przystanek w rejonie ul. Rogozińskiej. Na przebudowanych peronach przewidziano m.in. wiaty, ławki i jasne oświetlenie. Wszystkie obiekty będą dostosowane do potrzeb osób o ograniczonych możliwościach poruszania się.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t xml:space="preserve">Uzyskanie zleconego przez PKP Polskie Linie Kolejowe S.A. projektu dla „Rewitalizacji linii kolejowej nr 356 na odcinku Wągrowiec – Gołańcz – granica województwa” planowane jest w II poł. 2023 r. Po zapewnieniu finansowania dokumentacja umożliwi realizację inwestycji, przewidywanej w perspektywie finansowej Unii Europejskiej na lata 2021- 2027. </w:t>
      </w:r>
    </w:p>
    <w:p w:rsidR="00C97268" w:rsidRDefault="00C97268" w:rsidP="00C97268">
      <w:pPr>
        <w:pStyle w:val="Nagwek2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Koleją z Poznania przez Gołańcz do Bydgoszczy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t xml:space="preserve">Uzupełnieniem prac w Wielkopolsce jest przygotowywana rewitalizacja linii na terenie województwa kujawsko-pomorskiego. PKP Polskie Linie Kolejowe S.A. podpisały umowę na opracowanie studium i projekt planowanych prac. Dokumentacja, przy wykorzystaniu środków UE z RPO Województwa Kujawsko-Pomorskiego, zostanie przygotowana do końca 2023 r. </w:t>
      </w:r>
    </w:p>
    <w:p w:rsidR="00C97268" w:rsidRDefault="00C97268" w:rsidP="00C97268">
      <w:pPr>
        <w:spacing w:before="100" w:beforeAutospacing="1" w:after="100" w:afterAutospacing="1" w:line="360" w:lineRule="auto"/>
      </w:pPr>
      <w:r>
        <w:t xml:space="preserve">Inwestycja przewiduje modernizację peronów i przystosowanie niewykorzystywanego obecnie odcinka granica regionu – Kcynia do obsługi pociągów pasażerskich. Przepustowość trasy zwiększy budowa mijanki między Kcynią a Nakłem nad Notecią. Dzięki przedsięwzięciu możliwe będą przejazdy pociągów pasażerskich z Poznania do Bydgoszczy przez Kcynię. </w:t>
      </w:r>
    </w:p>
    <w:p w:rsidR="00650476" w:rsidRDefault="00650476" w:rsidP="00650476">
      <w:pPr>
        <w:rPr>
          <w:rStyle w:val="Pogrubienie"/>
          <w:rFonts w:asciiTheme="minorHAnsi" w:hAnsiTheme="minorHAnsi"/>
        </w:rPr>
      </w:pPr>
    </w:p>
    <w:p w:rsidR="00650476" w:rsidRDefault="00650476" w:rsidP="00650476">
      <w:pPr>
        <w:spacing w:after="0" w:line="360" w:lineRule="auto"/>
        <w:rPr>
          <w:rStyle w:val="Pogrubienie"/>
          <w:rFonts w:ascii="Calibri" w:hAnsi="Calibri" w:cs="Calibri"/>
        </w:rPr>
      </w:pPr>
      <w:bookmarkStart w:id="0" w:name="_GoBack"/>
      <w:r>
        <w:rPr>
          <w:rStyle w:val="Pogrubienie"/>
          <w:rFonts w:cs="Arial"/>
        </w:rPr>
        <w:t>Kontakt dla mediów:</w:t>
      </w:r>
    </w:p>
    <w:p w:rsidR="00650476" w:rsidRDefault="00650476" w:rsidP="00650476">
      <w:pPr>
        <w:spacing w:after="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Radosław Śledziński</w:t>
      </w:r>
      <w:r>
        <w:rPr>
          <w:rFonts w:cs="Arial"/>
        </w:rPr>
        <w:br/>
        <w:t>zespół prasowy</w:t>
      </w:r>
      <w:r>
        <w:rPr>
          <w:rFonts w:cs="Arial"/>
        </w:rPr>
        <w:br/>
      </w:r>
      <w:r>
        <w:rPr>
          <w:rStyle w:val="Pogrubienie"/>
          <w:rFonts w:cs="Arial"/>
          <w:b w:val="0"/>
          <w:bCs w:val="0"/>
        </w:rPr>
        <w:t>PKP Polskie Linie Kolejowe S.A.</w:t>
      </w:r>
    </w:p>
    <w:p w:rsidR="00650476" w:rsidRDefault="00650476" w:rsidP="00650476">
      <w:pPr>
        <w:spacing w:after="0" w:line="360" w:lineRule="auto"/>
        <w:rPr>
          <w:rFonts w:ascii="Calibri" w:hAnsi="Calibri" w:cs="Calibri"/>
        </w:rPr>
      </w:pPr>
      <w:hyperlink r:id="rId7" w:history="1">
        <w:r>
          <w:rPr>
            <w:rStyle w:val="Hipercze"/>
            <w:rFonts w:cs="Arial"/>
            <w:shd w:val="clear" w:color="auto" w:fill="FFFFFF"/>
          </w:rPr>
          <w:t>rzecznik@plk-sa.pl</w:t>
        </w:r>
      </w:hyperlink>
      <w:r>
        <w:rPr>
          <w:rFonts w:cs="Arial"/>
        </w:rPr>
        <w:t xml:space="preserve"> </w:t>
      </w:r>
    </w:p>
    <w:p w:rsidR="00650476" w:rsidRDefault="00650476" w:rsidP="00650476">
      <w:pPr>
        <w:spacing w:after="0" w:line="360" w:lineRule="auto"/>
        <w:rPr>
          <w:rFonts w:cs="Arial"/>
        </w:rPr>
      </w:pPr>
      <w:r>
        <w:rPr>
          <w:rFonts w:cs="Arial"/>
        </w:rPr>
        <w:t>T: +48 501 613</w:t>
      </w:r>
      <w:r>
        <w:rPr>
          <w:rFonts w:cs="Arial"/>
        </w:rPr>
        <w:t> </w:t>
      </w:r>
      <w:r>
        <w:rPr>
          <w:rFonts w:cs="Arial"/>
        </w:rPr>
        <w:t>495</w:t>
      </w:r>
    </w:p>
    <w:bookmarkEnd w:id="0"/>
    <w:p w:rsidR="00C97268" w:rsidRDefault="00C97268" w:rsidP="00AA3B99">
      <w:pPr>
        <w:rPr>
          <w:rStyle w:val="Pogrubienie"/>
          <w:rFonts w:cs="Arial"/>
        </w:rPr>
      </w:pPr>
    </w:p>
    <w:p w:rsidR="00A84B91" w:rsidRDefault="00A84B91" w:rsidP="00C97268">
      <w:pPr>
        <w:spacing w:after="0" w:line="360" w:lineRule="auto"/>
      </w:pPr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Wielkopolskiego</w:t>
      </w:r>
      <w:r w:rsidRPr="00CA73CF">
        <w:rPr>
          <w:rFonts w:cs="Arial"/>
        </w:rPr>
        <w:t>.</w:t>
      </w:r>
    </w:p>
    <w:sectPr w:rsidR="00A84B9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44" w:rsidRDefault="001E1B44" w:rsidP="00A84B91">
      <w:pPr>
        <w:spacing w:after="0" w:line="240" w:lineRule="auto"/>
      </w:pPr>
      <w:r>
        <w:separator/>
      </w:r>
    </w:p>
  </w:endnote>
  <w:endnote w:type="continuationSeparator" w:id="0">
    <w:p w:rsidR="001E1B44" w:rsidRDefault="001E1B44" w:rsidP="00A8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7D4E84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noProof/>
        <w:lang w:eastAsia="pl-PL"/>
      </w:rPr>
      <w:drawing>
        <wp:inline distT="0" distB="0" distL="0" distR="0" wp14:anchorId="3723BA03" wp14:editId="70A3E179">
          <wp:extent cx="6032500" cy="419100"/>
          <wp:effectExtent l="0" t="0" r="6350" b="0"/>
          <wp:docPr id="3" name="Obraz 3" descr="Logo Fundusze Europejskie - Program Regionalny, flaga Rzeczpospolita Polska, logo Województwo Wielkopo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Wielkopo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" t="23256" r="3534" b="28682"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BF1" w:rsidRDefault="001E1B4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E0500" w:rsidRDefault="001E1B44" w:rsidP="00DE0500">
    <w:pPr>
      <w:spacing w:after="0" w:line="240" w:lineRule="auto"/>
      <w:rPr>
        <w:rFonts w:cs="Arial"/>
        <w:color w:val="727271"/>
        <w:sz w:val="14"/>
        <w:szCs w:val="14"/>
      </w:rPr>
    </w:pPr>
  </w:p>
  <w:p w:rsidR="00A84B91" w:rsidRPr="0025604B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84B91" w:rsidRPr="0025604B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A84B91" w:rsidRPr="00860074" w:rsidRDefault="00A84B91" w:rsidP="00A84B91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30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658</w:t>
    </w:r>
    <w:r w:rsidRPr="00077D0A">
      <w:rPr>
        <w:rFonts w:cs="Arial"/>
        <w:color w:val="727271"/>
        <w:sz w:val="14"/>
        <w:szCs w:val="14"/>
      </w:rPr>
      <w:t xml:space="preserve"> </w:t>
    </w:r>
    <w:r>
      <w:rPr>
        <w:rFonts w:cs="Arial"/>
        <w:color w:val="727271"/>
        <w:sz w:val="14"/>
        <w:szCs w:val="14"/>
      </w:rPr>
      <w:t>953</w:t>
    </w:r>
    <w:r w:rsidRPr="00077D0A">
      <w:rPr>
        <w:rFonts w:cs="Arial"/>
        <w:color w:val="727271"/>
        <w:sz w:val="14"/>
        <w:szCs w:val="14"/>
      </w:rPr>
      <w:t xml:space="preserve"> 000,00 zł</w:t>
    </w:r>
  </w:p>
  <w:p w:rsidR="00860074" w:rsidRPr="00860074" w:rsidRDefault="001E1B44" w:rsidP="00DE0500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44" w:rsidRDefault="001E1B44" w:rsidP="00A84B91">
      <w:pPr>
        <w:spacing w:after="0" w:line="240" w:lineRule="auto"/>
      </w:pPr>
      <w:r>
        <w:separator/>
      </w:r>
    </w:p>
  </w:footnote>
  <w:footnote w:type="continuationSeparator" w:id="0">
    <w:p w:rsidR="001E1B44" w:rsidRDefault="001E1B44" w:rsidP="00A8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7D4E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643E1" wp14:editId="69670187">
              <wp:simplePos x="0" y="0"/>
              <wp:positionH relativeFrom="margin">
                <wp:align>left</wp:align>
              </wp:positionH>
              <wp:positionV relativeFrom="paragraph">
                <wp:posOffset>-37465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7D4E8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7D4E8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7D4E84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643E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2.9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Bk5rKG3gAAAAcBAAAPAAAAZHJzL2Rvd25yZXYu&#10;eG1sTI9BT8JAFITvJv6HzTPxBruAIpRuCTF6MjGUevC47T7ahu7b2l2g/nufJz1OZjLzTbodXScu&#10;OITWk4bZVIFAqrxtqdbwUbxOViBCNGRN5wk1fGOAbXZ7k5rE+ivleDnEWnAJhcRoaGLsEylD1aAz&#10;Yep7JPaOfnAmshxqaQdz5XLXyblSS+lMS7zQmB6fG6xOh7PTsPuk/KX9ei/3+TFvi2Kt6G150vr+&#10;btxtQEQc418YfvEZHTJmKv2ZbBCdBj4SNUwe1yDYfVCLOYiSY4unGcgslf/5sx8AAAD//wMAUEsB&#10;Ai0AFAAGAAgAAAAhALaDOJL+AAAA4QEAABMAAAAAAAAAAAAAAAAAAAAAAFtDb250ZW50X1R5cGVz&#10;XS54bWxQSwECLQAUAAYACAAAACEAOP0h/9YAAACUAQAACwAAAAAAAAAAAAAAAAAvAQAAX3JlbHMv&#10;LnJlbHNQSwECLQAUAAYACAAAACEAtwJR3vABAADGAwAADgAAAAAAAAAAAAAAAAAuAgAAZHJzL2Uy&#10;b0RvYy54bWxQSwECLQAUAAYACAAAACEAZOayht4AAAAHAQAADwAAAAAAAAAAAAAAAABKBAAAZHJz&#10;L2Rvd25yZXYueG1sUEsFBgAAAAAEAAQA8wAAAFUFAAAAAA==&#10;" filled="f" stroked="f">
              <v:textbox inset="0,0,0,0">
                <w:txbxContent>
                  <w:p w:rsidR="009D1AEB" w:rsidRPr="004D6EC9" w:rsidRDefault="007D4E8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7D4E8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7D4E84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B27C60" wp14:editId="6D5A2AAA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B68"/>
    <w:multiLevelType w:val="hybridMultilevel"/>
    <w:tmpl w:val="1BCCC184"/>
    <w:lvl w:ilvl="0" w:tplc="8A26621A">
      <w:start w:val="1"/>
      <w:numFmt w:val="decimal"/>
      <w:lvlText w:val="%1."/>
      <w:lvlJc w:val="left"/>
      <w:pPr>
        <w:ind w:left="785" w:hanging="360"/>
      </w:pPr>
      <w:rPr>
        <w:rFonts w:hint="default"/>
        <w:color w:val="500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91"/>
    <w:rsid w:val="00000CDC"/>
    <w:rsid w:val="00001DE4"/>
    <w:rsid w:val="000219DA"/>
    <w:rsid w:val="000248CA"/>
    <w:rsid w:val="00025137"/>
    <w:rsid w:val="00070515"/>
    <w:rsid w:val="0007375B"/>
    <w:rsid w:val="000804DC"/>
    <w:rsid w:val="000C246B"/>
    <w:rsid w:val="000E2583"/>
    <w:rsid w:val="000E2CC1"/>
    <w:rsid w:val="00103C24"/>
    <w:rsid w:val="00110D05"/>
    <w:rsid w:val="00120AF4"/>
    <w:rsid w:val="001413A9"/>
    <w:rsid w:val="0014247C"/>
    <w:rsid w:val="00147102"/>
    <w:rsid w:val="00150080"/>
    <w:rsid w:val="00164AB5"/>
    <w:rsid w:val="00172A54"/>
    <w:rsid w:val="00184A52"/>
    <w:rsid w:val="001B500F"/>
    <w:rsid w:val="001B5CDB"/>
    <w:rsid w:val="001B5F26"/>
    <w:rsid w:val="001E1B44"/>
    <w:rsid w:val="001F5955"/>
    <w:rsid w:val="00207EAF"/>
    <w:rsid w:val="00226B76"/>
    <w:rsid w:val="002272E1"/>
    <w:rsid w:val="00232471"/>
    <w:rsid w:val="002365A4"/>
    <w:rsid w:val="002407F8"/>
    <w:rsid w:val="0024781E"/>
    <w:rsid w:val="002525C6"/>
    <w:rsid w:val="00264D11"/>
    <w:rsid w:val="002702D5"/>
    <w:rsid w:val="00292468"/>
    <w:rsid w:val="002C5458"/>
    <w:rsid w:val="002E7AA6"/>
    <w:rsid w:val="00307379"/>
    <w:rsid w:val="003107C3"/>
    <w:rsid w:val="00335942"/>
    <w:rsid w:val="00357EC5"/>
    <w:rsid w:val="00360F05"/>
    <w:rsid w:val="0036271C"/>
    <w:rsid w:val="00393FA8"/>
    <w:rsid w:val="003B6708"/>
    <w:rsid w:val="003D5ABF"/>
    <w:rsid w:val="003E3534"/>
    <w:rsid w:val="003E358D"/>
    <w:rsid w:val="003F4D62"/>
    <w:rsid w:val="004078B5"/>
    <w:rsid w:val="0040796F"/>
    <w:rsid w:val="004239FF"/>
    <w:rsid w:val="00436243"/>
    <w:rsid w:val="004423C1"/>
    <w:rsid w:val="00443F65"/>
    <w:rsid w:val="0045069E"/>
    <w:rsid w:val="00454D90"/>
    <w:rsid w:val="0046551C"/>
    <w:rsid w:val="00466F4A"/>
    <w:rsid w:val="004C2C0B"/>
    <w:rsid w:val="004C3CC8"/>
    <w:rsid w:val="004D3493"/>
    <w:rsid w:val="004D35BC"/>
    <w:rsid w:val="004E625A"/>
    <w:rsid w:val="00511BBA"/>
    <w:rsid w:val="00516382"/>
    <w:rsid w:val="00516AF8"/>
    <w:rsid w:val="00521523"/>
    <w:rsid w:val="00533528"/>
    <w:rsid w:val="0059207F"/>
    <w:rsid w:val="00595A86"/>
    <w:rsid w:val="00597716"/>
    <w:rsid w:val="005A10AF"/>
    <w:rsid w:val="005A2EEE"/>
    <w:rsid w:val="005B2F41"/>
    <w:rsid w:val="005C3580"/>
    <w:rsid w:val="005D1631"/>
    <w:rsid w:val="005E1D76"/>
    <w:rsid w:val="005E59F4"/>
    <w:rsid w:val="005F5C31"/>
    <w:rsid w:val="005F7105"/>
    <w:rsid w:val="00611A02"/>
    <w:rsid w:val="0061350A"/>
    <w:rsid w:val="00614506"/>
    <w:rsid w:val="00616E91"/>
    <w:rsid w:val="006260B4"/>
    <w:rsid w:val="00634D0B"/>
    <w:rsid w:val="0063673E"/>
    <w:rsid w:val="006430BE"/>
    <w:rsid w:val="006453F5"/>
    <w:rsid w:val="0064714B"/>
    <w:rsid w:val="00650476"/>
    <w:rsid w:val="00655035"/>
    <w:rsid w:val="00662FFF"/>
    <w:rsid w:val="006817F6"/>
    <w:rsid w:val="006850D1"/>
    <w:rsid w:val="00690A56"/>
    <w:rsid w:val="006B0057"/>
    <w:rsid w:val="006B2441"/>
    <w:rsid w:val="006D5AD7"/>
    <w:rsid w:val="006E214D"/>
    <w:rsid w:val="006F0468"/>
    <w:rsid w:val="006F38EF"/>
    <w:rsid w:val="00703598"/>
    <w:rsid w:val="007413A4"/>
    <w:rsid w:val="00767C18"/>
    <w:rsid w:val="0077555E"/>
    <w:rsid w:val="00783663"/>
    <w:rsid w:val="007B3A05"/>
    <w:rsid w:val="007D0939"/>
    <w:rsid w:val="007D4E84"/>
    <w:rsid w:val="007E1369"/>
    <w:rsid w:val="007E1688"/>
    <w:rsid w:val="007E2C54"/>
    <w:rsid w:val="007E5015"/>
    <w:rsid w:val="007F4512"/>
    <w:rsid w:val="00804BFE"/>
    <w:rsid w:val="008063C2"/>
    <w:rsid w:val="00827169"/>
    <w:rsid w:val="008272D1"/>
    <w:rsid w:val="00845C80"/>
    <w:rsid w:val="00846420"/>
    <w:rsid w:val="0084715B"/>
    <w:rsid w:val="00853144"/>
    <w:rsid w:val="00853252"/>
    <w:rsid w:val="008561A7"/>
    <w:rsid w:val="0085724A"/>
    <w:rsid w:val="008626CF"/>
    <w:rsid w:val="008649D8"/>
    <w:rsid w:val="0087365F"/>
    <w:rsid w:val="00894D98"/>
    <w:rsid w:val="00897ADA"/>
    <w:rsid w:val="008B3A2A"/>
    <w:rsid w:val="008C017D"/>
    <w:rsid w:val="008C27DB"/>
    <w:rsid w:val="008D17CE"/>
    <w:rsid w:val="008E4DE7"/>
    <w:rsid w:val="009151BB"/>
    <w:rsid w:val="00923845"/>
    <w:rsid w:val="00943E87"/>
    <w:rsid w:val="0095053B"/>
    <w:rsid w:val="00964392"/>
    <w:rsid w:val="009F2D80"/>
    <w:rsid w:val="009F48E5"/>
    <w:rsid w:val="00A02568"/>
    <w:rsid w:val="00A16E87"/>
    <w:rsid w:val="00A41292"/>
    <w:rsid w:val="00A626CE"/>
    <w:rsid w:val="00A65A23"/>
    <w:rsid w:val="00A72B4D"/>
    <w:rsid w:val="00A84B91"/>
    <w:rsid w:val="00AA3B99"/>
    <w:rsid w:val="00AC2654"/>
    <w:rsid w:val="00AD0FDB"/>
    <w:rsid w:val="00AE1791"/>
    <w:rsid w:val="00AF1A4A"/>
    <w:rsid w:val="00AF2196"/>
    <w:rsid w:val="00AF4771"/>
    <w:rsid w:val="00B00412"/>
    <w:rsid w:val="00B06A40"/>
    <w:rsid w:val="00B117A8"/>
    <w:rsid w:val="00B30E58"/>
    <w:rsid w:val="00B324A6"/>
    <w:rsid w:val="00B34A0F"/>
    <w:rsid w:val="00B46282"/>
    <w:rsid w:val="00B664E0"/>
    <w:rsid w:val="00B7026F"/>
    <w:rsid w:val="00B8552C"/>
    <w:rsid w:val="00BA3E50"/>
    <w:rsid w:val="00BB0080"/>
    <w:rsid w:val="00BC433F"/>
    <w:rsid w:val="00BD4844"/>
    <w:rsid w:val="00BF47A9"/>
    <w:rsid w:val="00C04320"/>
    <w:rsid w:val="00C1793F"/>
    <w:rsid w:val="00C21090"/>
    <w:rsid w:val="00C23072"/>
    <w:rsid w:val="00C35ABC"/>
    <w:rsid w:val="00C42FB1"/>
    <w:rsid w:val="00C5321F"/>
    <w:rsid w:val="00C66649"/>
    <w:rsid w:val="00C722B9"/>
    <w:rsid w:val="00C96BA0"/>
    <w:rsid w:val="00C97268"/>
    <w:rsid w:val="00CA68C5"/>
    <w:rsid w:val="00CD7A2E"/>
    <w:rsid w:val="00CE2D5D"/>
    <w:rsid w:val="00D2053E"/>
    <w:rsid w:val="00D20852"/>
    <w:rsid w:val="00D232FB"/>
    <w:rsid w:val="00D31A66"/>
    <w:rsid w:val="00D36074"/>
    <w:rsid w:val="00D5041F"/>
    <w:rsid w:val="00D67EAB"/>
    <w:rsid w:val="00D7266A"/>
    <w:rsid w:val="00D74802"/>
    <w:rsid w:val="00D806B5"/>
    <w:rsid w:val="00DA51BC"/>
    <w:rsid w:val="00DD3D51"/>
    <w:rsid w:val="00DD63C5"/>
    <w:rsid w:val="00DE3E49"/>
    <w:rsid w:val="00E21FE6"/>
    <w:rsid w:val="00E22B03"/>
    <w:rsid w:val="00E23256"/>
    <w:rsid w:val="00E3216F"/>
    <w:rsid w:val="00E401E0"/>
    <w:rsid w:val="00E475F6"/>
    <w:rsid w:val="00E50B80"/>
    <w:rsid w:val="00EB121E"/>
    <w:rsid w:val="00EB3BCB"/>
    <w:rsid w:val="00ED4D2E"/>
    <w:rsid w:val="00EE58EA"/>
    <w:rsid w:val="00F1042D"/>
    <w:rsid w:val="00F11E49"/>
    <w:rsid w:val="00F21153"/>
    <w:rsid w:val="00F27E89"/>
    <w:rsid w:val="00F358B1"/>
    <w:rsid w:val="00F35BBA"/>
    <w:rsid w:val="00F6573E"/>
    <w:rsid w:val="00F66E16"/>
    <w:rsid w:val="00F7312A"/>
    <w:rsid w:val="00F73434"/>
    <w:rsid w:val="00F81299"/>
    <w:rsid w:val="00F9289C"/>
    <w:rsid w:val="00FC0C73"/>
    <w:rsid w:val="00FE7543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F5A09"/>
  <w15:chartTrackingRefBased/>
  <w15:docId w15:val="{CA31BACF-4D9B-411A-AF68-C0C1FE25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B91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B91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B91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12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B91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84B91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A8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B91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A8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B91"/>
    <w:rPr>
      <w:rFonts w:ascii="Arial" w:hAnsi="Arial"/>
    </w:rPr>
  </w:style>
  <w:style w:type="character" w:styleId="Hipercze">
    <w:name w:val="Hyperlink"/>
    <w:uiPriority w:val="99"/>
    <w:unhideWhenUsed/>
    <w:rsid w:val="00A84B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84B91"/>
    <w:rPr>
      <w:b/>
      <w:bCs/>
    </w:rPr>
  </w:style>
  <w:style w:type="paragraph" w:styleId="Akapitzlist">
    <w:name w:val="List Paragraph"/>
    <w:basedOn w:val="Normalny"/>
    <w:uiPriority w:val="34"/>
    <w:qFormat/>
    <w:rsid w:val="00001DE4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E3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321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216F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216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16F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412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2FB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2F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na linii Poznań – Wolsztyn zwiększą możliwości kolei</vt:lpstr>
    </vt:vector>
  </TitlesOfParts>
  <Company>PKP PLK S.A.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Sprawniejsze połączenia kolejowe na linii Wągrowiec- Gołańcz – Bydgoszcz</dc:title>
  <dc:subject/>
  <dc:creator>Śledziński Radosław</dc:creator>
  <cp:keywords/>
  <dc:description/>
  <cp:lastModifiedBy>Dudzińska Maria</cp:lastModifiedBy>
  <cp:revision>3</cp:revision>
  <cp:lastPrinted>2022-03-04T11:44:00Z</cp:lastPrinted>
  <dcterms:created xsi:type="dcterms:W3CDTF">2022-04-01T10:53:00Z</dcterms:created>
  <dcterms:modified xsi:type="dcterms:W3CDTF">2022-04-01T10:59:00Z</dcterms:modified>
</cp:coreProperties>
</file>