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E44A53">
        <w:rPr>
          <w:rFonts w:ascii="Arial" w:hAnsi="Arial" w:cs="Arial"/>
          <w:sz w:val="22"/>
          <w:szCs w:val="22"/>
          <w:lang w:val="pl-PL"/>
        </w:rPr>
        <w:t>17</w:t>
      </w:r>
      <w:r w:rsidR="005B0F2F">
        <w:rPr>
          <w:rFonts w:ascii="Arial" w:hAnsi="Arial" w:cs="Arial"/>
          <w:sz w:val="22"/>
          <w:szCs w:val="22"/>
          <w:lang w:val="pl-PL"/>
        </w:rPr>
        <w:t xml:space="preserve"> </w:t>
      </w:r>
      <w:r w:rsidR="00D17509">
        <w:rPr>
          <w:rFonts w:ascii="Arial" w:hAnsi="Arial" w:cs="Arial"/>
          <w:sz w:val="22"/>
          <w:szCs w:val="22"/>
          <w:lang w:val="pl-PL"/>
        </w:rPr>
        <w:t>września</w:t>
      </w:r>
      <w:r w:rsidR="002A5B38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1052EA" w:rsidRPr="00AA25D0">
        <w:rPr>
          <w:rFonts w:ascii="Arial" w:hAnsi="Arial" w:cs="Arial"/>
          <w:sz w:val="22"/>
          <w:szCs w:val="22"/>
          <w:lang w:val="pl-PL"/>
        </w:rPr>
        <w:t>2019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3A3F14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AA25D0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796C19" w:rsidRDefault="00796C19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796C19" w:rsidRPr="005B0F2F" w:rsidRDefault="00056B33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Nowoc</w:t>
      </w:r>
      <w:r w:rsidR="00CA02DD">
        <w:rPr>
          <w:rFonts w:ascii="Arial" w:hAnsi="Arial" w:cs="Arial"/>
          <w:b/>
          <w:sz w:val="22"/>
          <w:szCs w:val="22"/>
          <w:lang w:val="pl-PL"/>
        </w:rPr>
        <w:t>zesne pojazdy na torach zwiększą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 xml:space="preserve"> bezpieczeństwo  </w:t>
      </w:r>
    </w:p>
    <w:p w:rsidR="00796C19" w:rsidRPr="005B0F2F" w:rsidRDefault="00641097" w:rsidP="00AF536A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B0F2F">
        <w:rPr>
          <w:rFonts w:ascii="Arial" w:hAnsi="Arial" w:cs="Arial"/>
          <w:b/>
          <w:sz w:val="22"/>
          <w:szCs w:val="22"/>
          <w:lang w:val="pl-PL"/>
        </w:rPr>
        <w:t xml:space="preserve">Szybsze prace interwencyjne i dojazdy, możliwość odśnieżania torów </w:t>
      </w:r>
      <w:r w:rsidRPr="005B0F2F">
        <w:rPr>
          <w:rFonts w:ascii="Arial" w:hAnsi="Arial" w:cs="Arial"/>
          <w:b/>
          <w:sz w:val="22"/>
          <w:szCs w:val="22"/>
          <w:lang w:val="pl-PL"/>
        </w:rPr>
        <w:softHyphen/>
        <w:t xml:space="preserve">- </w:t>
      </w:r>
      <w:r w:rsidR="00796C19" w:rsidRPr="005B0F2F">
        <w:rPr>
          <w:rFonts w:ascii="Arial" w:hAnsi="Arial" w:cs="Arial"/>
          <w:b/>
          <w:sz w:val="22"/>
          <w:szCs w:val="22"/>
          <w:lang w:val="pl-PL"/>
        </w:rPr>
        <w:t>PKP Polskie Linie Kolejowe S.A. ogłosiły przetarg na dostawę 6 wózków motorowych. Sprzęt wzmocni park maszynowy PLK</w:t>
      </w:r>
      <w:r w:rsidRPr="005B0F2F">
        <w:rPr>
          <w:rFonts w:ascii="Arial" w:hAnsi="Arial" w:cs="Arial"/>
          <w:b/>
          <w:sz w:val="22"/>
          <w:szCs w:val="22"/>
          <w:lang w:val="pl-PL"/>
        </w:rPr>
        <w:t xml:space="preserve"> i usprawni działanie zespołów pogotowia technicznego</w:t>
      </w:r>
      <w:r w:rsidR="00796C19" w:rsidRPr="005B0F2F">
        <w:rPr>
          <w:rFonts w:ascii="Arial" w:hAnsi="Arial" w:cs="Arial"/>
          <w:b/>
          <w:sz w:val="22"/>
          <w:szCs w:val="22"/>
          <w:lang w:val="pl-PL"/>
        </w:rPr>
        <w:t>. Inwestyc</w:t>
      </w:r>
      <w:r w:rsidR="00AF536A" w:rsidRPr="005B0F2F">
        <w:rPr>
          <w:rFonts w:ascii="Arial" w:hAnsi="Arial" w:cs="Arial"/>
          <w:b/>
          <w:sz w:val="22"/>
          <w:szCs w:val="22"/>
          <w:lang w:val="pl-PL"/>
        </w:rPr>
        <w:t>ja w </w:t>
      </w:r>
      <w:r w:rsidRPr="005B0F2F">
        <w:rPr>
          <w:rFonts w:ascii="Arial" w:hAnsi="Arial" w:cs="Arial"/>
          <w:b/>
          <w:sz w:val="22"/>
          <w:szCs w:val="22"/>
          <w:lang w:val="pl-PL"/>
        </w:rPr>
        <w:t xml:space="preserve">nowoczesny sprzęt jest współfinansowana ze środków POIiŚ. PLK z projektu o wartości ćwierć miliarda złotych, zamówiły </w:t>
      </w:r>
      <w:r w:rsidR="00616D94" w:rsidRPr="005B0F2F">
        <w:rPr>
          <w:rFonts w:ascii="Arial" w:hAnsi="Arial" w:cs="Arial"/>
          <w:b/>
          <w:sz w:val="22"/>
          <w:szCs w:val="22"/>
          <w:lang w:val="pl-PL"/>
        </w:rPr>
        <w:t xml:space="preserve">już </w:t>
      </w:r>
      <w:r w:rsidR="0042524C" w:rsidRPr="005B0F2F">
        <w:rPr>
          <w:rFonts w:ascii="Arial" w:hAnsi="Arial" w:cs="Arial"/>
          <w:b/>
          <w:sz w:val="22"/>
          <w:szCs w:val="22"/>
          <w:lang w:val="pl-PL"/>
        </w:rPr>
        <w:t xml:space="preserve">41 specjalistycznych </w:t>
      </w:r>
      <w:r w:rsidRPr="005B0F2F">
        <w:rPr>
          <w:rFonts w:ascii="Arial" w:hAnsi="Arial" w:cs="Arial"/>
          <w:b/>
          <w:sz w:val="22"/>
          <w:szCs w:val="22"/>
          <w:lang w:val="pl-PL"/>
        </w:rPr>
        <w:t>pojazdów</w:t>
      </w:r>
      <w:r w:rsidR="00616D94" w:rsidRPr="005B0F2F">
        <w:rPr>
          <w:rFonts w:ascii="Arial" w:hAnsi="Arial" w:cs="Arial"/>
          <w:b/>
          <w:sz w:val="22"/>
          <w:szCs w:val="22"/>
          <w:lang w:val="pl-PL"/>
        </w:rPr>
        <w:t>.</w:t>
      </w:r>
      <w:r w:rsidRPr="005B0F2F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42524C" w:rsidRPr="005B0F2F">
        <w:rPr>
          <w:rFonts w:ascii="Arial" w:hAnsi="Arial" w:cs="Arial"/>
          <w:b/>
          <w:sz w:val="22"/>
          <w:szCs w:val="22"/>
          <w:lang w:val="pl-PL"/>
        </w:rPr>
        <w:t>22</w:t>
      </w:r>
      <w:r w:rsidRPr="005B0F2F">
        <w:rPr>
          <w:rFonts w:ascii="Arial" w:hAnsi="Arial" w:cs="Arial"/>
          <w:b/>
          <w:sz w:val="22"/>
          <w:szCs w:val="22"/>
          <w:lang w:val="pl-PL"/>
        </w:rPr>
        <w:t xml:space="preserve"> z nich już </w:t>
      </w:r>
      <w:r w:rsidR="00056B33">
        <w:rPr>
          <w:rFonts w:ascii="Arial" w:hAnsi="Arial" w:cs="Arial"/>
          <w:b/>
          <w:sz w:val="22"/>
          <w:szCs w:val="22"/>
          <w:lang w:val="pl-PL"/>
        </w:rPr>
        <w:t xml:space="preserve">pracują </w:t>
      </w:r>
      <w:r w:rsidRPr="005B0F2F">
        <w:rPr>
          <w:rFonts w:ascii="Arial" w:hAnsi="Arial" w:cs="Arial"/>
          <w:b/>
          <w:sz w:val="22"/>
          <w:szCs w:val="22"/>
          <w:lang w:val="pl-PL"/>
        </w:rPr>
        <w:t xml:space="preserve">na torach. </w:t>
      </w:r>
    </w:p>
    <w:p w:rsidR="00796C19" w:rsidRPr="005B0F2F" w:rsidRDefault="00796C19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641097" w:rsidRPr="005B0F2F" w:rsidRDefault="00796C19" w:rsidP="00641097">
      <w:pPr>
        <w:tabs>
          <w:tab w:val="left" w:pos="5307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5B0F2F">
        <w:rPr>
          <w:rFonts w:ascii="Arial" w:hAnsi="Arial"/>
          <w:sz w:val="22"/>
          <w:szCs w:val="22"/>
        </w:rPr>
        <w:t xml:space="preserve">PKP Polskie Linie Kolejowe S.A. </w:t>
      </w:r>
      <w:r w:rsidR="00641097" w:rsidRPr="005B0F2F">
        <w:rPr>
          <w:rFonts w:ascii="Arial" w:hAnsi="Arial"/>
          <w:sz w:val="22"/>
          <w:szCs w:val="22"/>
        </w:rPr>
        <w:t xml:space="preserve">ogłosiły przetarg na zakup 6 wózków motorowych z oprzyrządowaniem. Nowe pojazdy, dzięki możliwości jazdy z prędkością do 100 km/h usprawnią dojazdy do miejsca prac i usuwanie usterek na kolejowych szlakach. </w:t>
      </w:r>
      <w:r w:rsidR="00AF536A" w:rsidRPr="005B0F2F">
        <w:rPr>
          <w:rFonts w:ascii="Arial" w:hAnsi="Arial"/>
          <w:sz w:val="22"/>
          <w:szCs w:val="22"/>
        </w:rPr>
        <w:t xml:space="preserve">Wózki będą wyposażone w żuraw do wyładunku materiałów oraz </w:t>
      </w:r>
      <w:r w:rsidR="0042524C" w:rsidRPr="005B0F2F">
        <w:rPr>
          <w:rFonts w:ascii="Arial" w:hAnsi="Arial"/>
          <w:sz w:val="22"/>
          <w:szCs w:val="22"/>
        </w:rPr>
        <w:t xml:space="preserve">dodatkowy osprzęt </w:t>
      </w:r>
      <w:r w:rsidR="00AF536A" w:rsidRPr="005B0F2F">
        <w:rPr>
          <w:rFonts w:ascii="Arial" w:hAnsi="Arial"/>
          <w:sz w:val="22"/>
          <w:szCs w:val="22"/>
        </w:rPr>
        <w:t>do odśnieżania torów</w:t>
      </w:r>
      <w:r w:rsidR="002229B7" w:rsidRPr="005B0F2F">
        <w:rPr>
          <w:rFonts w:ascii="Arial" w:hAnsi="Arial"/>
          <w:sz w:val="22"/>
          <w:szCs w:val="22"/>
        </w:rPr>
        <w:t xml:space="preserve"> zimą</w:t>
      </w:r>
      <w:r w:rsidR="00AF536A" w:rsidRPr="005B0F2F">
        <w:rPr>
          <w:rFonts w:ascii="Arial" w:hAnsi="Arial"/>
          <w:sz w:val="22"/>
          <w:szCs w:val="22"/>
        </w:rPr>
        <w:t>.</w:t>
      </w:r>
      <w:r w:rsidR="002229B7" w:rsidRPr="005B0F2F">
        <w:rPr>
          <w:rFonts w:ascii="Arial" w:hAnsi="Arial"/>
          <w:sz w:val="22"/>
          <w:szCs w:val="22"/>
        </w:rPr>
        <w:t xml:space="preserve"> </w:t>
      </w:r>
      <w:r w:rsidR="00616D94" w:rsidRPr="005B0F2F">
        <w:rPr>
          <w:rFonts w:ascii="Arial" w:hAnsi="Arial"/>
          <w:sz w:val="22"/>
          <w:szCs w:val="22"/>
        </w:rPr>
        <w:t xml:space="preserve">Trafią do jednostek PLK w </w:t>
      </w:r>
      <w:r w:rsidR="0042524C" w:rsidRPr="005B0F2F">
        <w:rPr>
          <w:rFonts w:ascii="Arial" w:hAnsi="Arial"/>
          <w:sz w:val="22"/>
          <w:szCs w:val="22"/>
        </w:rPr>
        <w:t>Białymstoku, Siedlcach, Skarżysku Kamie</w:t>
      </w:r>
      <w:r w:rsidR="0018446F" w:rsidRPr="005B0F2F">
        <w:rPr>
          <w:rFonts w:ascii="Arial" w:hAnsi="Arial"/>
          <w:sz w:val="22"/>
          <w:szCs w:val="22"/>
        </w:rPr>
        <w:t>nnej,</w:t>
      </w:r>
      <w:r w:rsidR="00616D94" w:rsidRPr="005B0F2F">
        <w:rPr>
          <w:rFonts w:ascii="Arial" w:hAnsi="Arial"/>
          <w:sz w:val="22"/>
          <w:szCs w:val="22"/>
        </w:rPr>
        <w:t xml:space="preserve"> </w:t>
      </w:r>
      <w:r w:rsidR="0018446F" w:rsidRPr="005B0F2F">
        <w:rPr>
          <w:rFonts w:ascii="Arial" w:hAnsi="Arial"/>
          <w:sz w:val="22"/>
          <w:szCs w:val="22"/>
        </w:rPr>
        <w:t xml:space="preserve">Wałbrzychu, </w:t>
      </w:r>
      <w:r w:rsidR="0042524C" w:rsidRPr="005B0F2F">
        <w:rPr>
          <w:rFonts w:ascii="Arial" w:hAnsi="Arial"/>
          <w:sz w:val="22"/>
          <w:szCs w:val="22"/>
        </w:rPr>
        <w:t>Ost</w:t>
      </w:r>
      <w:r w:rsidR="0018446F" w:rsidRPr="005B0F2F">
        <w:rPr>
          <w:rFonts w:ascii="Arial" w:hAnsi="Arial"/>
          <w:sz w:val="22"/>
          <w:szCs w:val="22"/>
        </w:rPr>
        <w:t>rowie Wielkopolskim i Nowym Sączu</w:t>
      </w:r>
      <w:r w:rsidR="0042524C" w:rsidRPr="005B0F2F">
        <w:rPr>
          <w:rFonts w:ascii="Arial" w:hAnsi="Arial"/>
          <w:sz w:val="22"/>
          <w:szCs w:val="22"/>
        </w:rPr>
        <w:t>.</w:t>
      </w:r>
    </w:p>
    <w:p w:rsidR="00D96F2D" w:rsidRPr="005B0F2F" w:rsidRDefault="003C3A6B" w:rsidP="00796C19">
      <w:pPr>
        <w:tabs>
          <w:tab w:val="left" w:pos="5307"/>
        </w:tabs>
        <w:spacing w:line="360" w:lineRule="auto"/>
        <w:jc w:val="both"/>
        <w:rPr>
          <w:rFonts w:ascii="Arial" w:hAnsi="Arial"/>
          <w:strike/>
          <w:sz w:val="22"/>
          <w:szCs w:val="22"/>
        </w:rPr>
      </w:pPr>
      <w:r w:rsidRPr="005B0F2F">
        <w:rPr>
          <w:rFonts w:ascii="Arial" w:hAnsi="Arial"/>
          <w:sz w:val="22"/>
          <w:szCs w:val="22"/>
        </w:rPr>
        <w:t xml:space="preserve">Podobne drezyny są już w dyspozycji zespołów technicznych </w:t>
      </w:r>
      <w:r w:rsidR="0036540B" w:rsidRPr="005B0F2F">
        <w:rPr>
          <w:rFonts w:ascii="Arial" w:hAnsi="Arial"/>
          <w:sz w:val="22"/>
          <w:szCs w:val="22"/>
        </w:rPr>
        <w:t>we wszystkich zakładach linii k</w:t>
      </w:r>
      <w:r w:rsidR="00342673" w:rsidRPr="005B0F2F">
        <w:rPr>
          <w:rFonts w:ascii="Arial" w:hAnsi="Arial"/>
          <w:sz w:val="22"/>
          <w:szCs w:val="22"/>
        </w:rPr>
        <w:t xml:space="preserve">olejowych. </w:t>
      </w:r>
    </w:p>
    <w:p w:rsidR="005B0F2F" w:rsidRDefault="005B0F2F" w:rsidP="002229B7">
      <w:pPr>
        <w:tabs>
          <w:tab w:val="left" w:pos="5307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E44A53" w:rsidRPr="00E44A53" w:rsidRDefault="00796C19" w:rsidP="00E44A53">
      <w:pPr>
        <w:pStyle w:val="Akapitzlist"/>
        <w:numPr>
          <w:ilvl w:val="0"/>
          <w:numId w:val="11"/>
        </w:numPr>
        <w:tabs>
          <w:tab w:val="left" w:pos="5307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44A53">
        <w:rPr>
          <w:rFonts w:ascii="Arial" w:hAnsi="Arial"/>
          <w:b/>
          <w:i/>
          <w:sz w:val="22"/>
          <w:szCs w:val="22"/>
        </w:rPr>
        <w:t>PKP Polskie Linie Kolejowe S.A. inwestują w pojazdy</w:t>
      </w:r>
      <w:r w:rsidR="00E44A53">
        <w:rPr>
          <w:rFonts w:ascii="Arial" w:hAnsi="Arial"/>
          <w:b/>
          <w:i/>
          <w:sz w:val="22"/>
          <w:szCs w:val="22"/>
        </w:rPr>
        <w:t xml:space="preserve"> i urządzenia, które zapewniają</w:t>
      </w:r>
    </w:p>
    <w:p w:rsidR="00056B33" w:rsidRPr="00E44A53" w:rsidRDefault="00796C19" w:rsidP="00E44A53">
      <w:pPr>
        <w:tabs>
          <w:tab w:val="left" w:pos="5307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44A53">
        <w:rPr>
          <w:rFonts w:ascii="Arial" w:hAnsi="Arial"/>
          <w:b/>
          <w:i/>
          <w:sz w:val="22"/>
          <w:szCs w:val="22"/>
        </w:rPr>
        <w:t>sprawną realizację prac na torach. Zwiększa to efektywność robót i skraca ich czas. Zakup specjalistycznego sprzę</w:t>
      </w:r>
      <w:r w:rsidR="0018446F" w:rsidRPr="00E44A53">
        <w:rPr>
          <w:rFonts w:ascii="Arial" w:hAnsi="Arial"/>
          <w:b/>
          <w:i/>
          <w:sz w:val="22"/>
          <w:szCs w:val="22"/>
          <w:lang w:val="en-US"/>
        </w:rPr>
        <w:t>tu</w:t>
      </w:r>
      <w:r w:rsidRPr="00E44A53">
        <w:rPr>
          <w:rFonts w:ascii="Arial" w:hAnsi="Arial"/>
          <w:b/>
          <w:i/>
          <w:sz w:val="22"/>
          <w:szCs w:val="22"/>
          <w:lang w:val="en-US"/>
        </w:rPr>
        <w:t xml:space="preserve"> to tak</w:t>
      </w:r>
      <w:r w:rsidRPr="00E44A53">
        <w:rPr>
          <w:rFonts w:ascii="Arial" w:hAnsi="Arial"/>
          <w:b/>
          <w:i/>
          <w:sz w:val="22"/>
          <w:szCs w:val="22"/>
        </w:rPr>
        <w:t>że inwestycja w bezpieczeństwo. Projekt za 250 mln zł jest ujęty w Krajowym Programie Kolejowym</w:t>
      </w:r>
      <w:r w:rsidR="002229B7" w:rsidRPr="00E44A53">
        <w:rPr>
          <w:rFonts w:ascii="Arial" w:hAnsi="Arial"/>
          <w:b/>
          <w:i/>
          <w:sz w:val="22"/>
          <w:szCs w:val="22"/>
        </w:rPr>
        <w:t xml:space="preserve"> </w:t>
      </w:r>
      <w:r w:rsidR="00616D94" w:rsidRPr="00E44A53">
        <w:rPr>
          <w:rFonts w:ascii="Arial" w:hAnsi="Arial"/>
          <w:b/>
          <w:i/>
          <w:sz w:val="22"/>
          <w:szCs w:val="22"/>
        </w:rPr>
        <w:t xml:space="preserve">i </w:t>
      </w:r>
      <w:r w:rsidR="002229B7" w:rsidRPr="00E44A53">
        <w:rPr>
          <w:rFonts w:ascii="Arial" w:hAnsi="Arial"/>
          <w:b/>
          <w:i/>
          <w:sz w:val="22"/>
          <w:szCs w:val="22"/>
        </w:rPr>
        <w:t>obejmuje zakup 47 specjalistycznych maszyn do końca 2021 r</w:t>
      </w:r>
      <w:r w:rsidRPr="00E44A53">
        <w:rPr>
          <w:rFonts w:ascii="Arial" w:hAnsi="Arial"/>
          <w:b/>
          <w:i/>
          <w:sz w:val="22"/>
          <w:szCs w:val="22"/>
        </w:rPr>
        <w:t>.</w:t>
      </w:r>
      <w:r w:rsidRPr="00E44A53">
        <w:rPr>
          <w:rFonts w:ascii="Arial" w:hAnsi="Arial"/>
          <w:b/>
          <w:sz w:val="22"/>
          <w:szCs w:val="22"/>
        </w:rPr>
        <w:t xml:space="preserve"> </w:t>
      </w:r>
      <w:r w:rsidR="00056B33" w:rsidRPr="00E44A53">
        <w:rPr>
          <w:rFonts w:ascii="Arial" w:hAnsi="Arial"/>
          <w:b/>
          <w:sz w:val="22"/>
          <w:szCs w:val="22"/>
        </w:rPr>
        <w:t>– mówi Piotr Majerczak</w:t>
      </w:r>
      <w:r w:rsidR="00583EB7">
        <w:rPr>
          <w:rFonts w:ascii="Arial" w:hAnsi="Arial"/>
          <w:b/>
          <w:sz w:val="22"/>
          <w:szCs w:val="22"/>
        </w:rPr>
        <w:t>, członek Zarządu, dyrektor ds. utrzymania infrastruktury PKP Polskich Linii Kol</w:t>
      </w:r>
      <w:r w:rsidR="00604935">
        <w:rPr>
          <w:rFonts w:ascii="Arial" w:hAnsi="Arial"/>
          <w:b/>
          <w:sz w:val="22"/>
          <w:szCs w:val="22"/>
        </w:rPr>
        <w:t>ejowych</w:t>
      </w:r>
      <w:r w:rsidR="00583EB7">
        <w:rPr>
          <w:rFonts w:ascii="Arial" w:hAnsi="Arial"/>
          <w:b/>
          <w:sz w:val="22"/>
          <w:szCs w:val="22"/>
        </w:rPr>
        <w:t xml:space="preserve"> S.A. </w:t>
      </w:r>
    </w:p>
    <w:p w:rsidR="00E44A53" w:rsidRDefault="00E44A53" w:rsidP="00056B33">
      <w:pPr>
        <w:tabs>
          <w:tab w:val="left" w:pos="5307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</w:p>
    <w:p w:rsidR="00796C19" w:rsidRPr="00056B33" w:rsidRDefault="002229B7" w:rsidP="00E44A53">
      <w:pPr>
        <w:tabs>
          <w:tab w:val="left" w:pos="5307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056B33">
        <w:rPr>
          <w:rFonts w:ascii="Arial" w:hAnsi="Arial"/>
          <w:sz w:val="22"/>
          <w:szCs w:val="22"/>
        </w:rPr>
        <w:t xml:space="preserve">PLK podpisały już umowy na zakup </w:t>
      </w:r>
      <w:r w:rsidR="0042524C" w:rsidRPr="00056B33">
        <w:rPr>
          <w:rFonts w:ascii="Arial" w:hAnsi="Arial"/>
          <w:sz w:val="22"/>
          <w:szCs w:val="22"/>
        </w:rPr>
        <w:t xml:space="preserve">41 </w:t>
      </w:r>
      <w:r w:rsidRPr="00056B33">
        <w:rPr>
          <w:rFonts w:ascii="Arial" w:hAnsi="Arial"/>
          <w:sz w:val="22"/>
          <w:szCs w:val="22"/>
        </w:rPr>
        <w:t xml:space="preserve">maszyn za </w:t>
      </w:r>
      <w:r w:rsidR="0042524C" w:rsidRPr="00056B33">
        <w:rPr>
          <w:rFonts w:ascii="Arial" w:hAnsi="Arial"/>
          <w:sz w:val="22"/>
          <w:szCs w:val="22"/>
        </w:rPr>
        <w:t>ponad 217</w:t>
      </w:r>
      <w:r w:rsidRPr="00056B33">
        <w:rPr>
          <w:rFonts w:ascii="Arial" w:hAnsi="Arial"/>
          <w:sz w:val="22"/>
          <w:szCs w:val="22"/>
        </w:rPr>
        <w:t xml:space="preserve"> mln zł. </w:t>
      </w:r>
      <w:r w:rsidR="00796C19" w:rsidRPr="00056B33">
        <w:rPr>
          <w:rFonts w:ascii="Arial" w:hAnsi="Arial"/>
          <w:sz w:val="22"/>
          <w:szCs w:val="22"/>
        </w:rPr>
        <w:t>Do jednostek PLK na terenie kraju trafił</w:t>
      </w:r>
      <w:r w:rsidR="00137801" w:rsidRPr="00056B33">
        <w:rPr>
          <w:rFonts w:ascii="Arial" w:hAnsi="Arial"/>
          <w:sz w:val="22"/>
          <w:szCs w:val="22"/>
        </w:rPr>
        <w:t>y</w:t>
      </w:r>
      <w:r w:rsidR="00796C19" w:rsidRPr="00056B33">
        <w:rPr>
          <w:rFonts w:ascii="Arial" w:hAnsi="Arial"/>
          <w:sz w:val="22"/>
          <w:szCs w:val="22"/>
        </w:rPr>
        <w:t xml:space="preserve"> już </w:t>
      </w:r>
      <w:r w:rsidR="0018446F" w:rsidRPr="00056B33">
        <w:rPr>
          <w:rFonts w:ascii="Arial" w:hAnsi="Arial"/>
          <w:sz w:val="22"/>
          <w:szCs w:val="22"/>
        </w:rPr>
        <w:t>22</w:t>
      </w:r>
      <w:r w:rsidR="00796C19" w:rsidRPr="00056B33">
        <w:rPr>
          <w:rFonts w:ascii="Arial" w:hAnsi="Arial"/>
          <w:sz w:val="22"/>
          <w:szCs w:val="22"/>
        </w:rPr>
        <w:t xml:space="preserve"> wózk</w:t>
      </w:r>
      <w:r w:rsidR="00137801" w:rsidRPr="00056B33">
        <w:rPr>
          <w:rFonts w:ascii="Arial" w:hAnsi="Arial"/>
          <w:sz w:val="22"/>
          <w:szCs w:val="22"/>
        </w:rPr>
        <w:t>i motorowe</w:t>
      </w:r>
      <w:r w:rsidR="00796C19" w:rsidRPr="00056B33">
        <w:rPr>
          <w:rFonts w:ascii="Arial" w:hAnsi="Arial"/>
          <w:sz w:val="22"/>
          <w:szCs w:val="22"/>
        </w:rPr>
        <w:t xml:space="preserve">. PLK oczekują także na dostawę pojazdu dwudrogowego do inspekcji obiektów inżynieryjnych. </w:t>
      </w:r>
      <w:r w:rsidRPr="00056B33">
        <w:rPr>
          <w:rFonts w:ascii="Arial" w:hAnsi="Arial"/>
          <w:sz w:val="22"/>
          <w:szCs w:val="22"/>
        </w:rPr>
        <w:t>W </w:t>
      </w:r>
      <w:r w:rsidR="00796C19" w:rsidRPr="00056B33">
        <w:rPr>
          <w:rFonts w:ascii="Arial" w:hAnsi="Arial"/>
          <w:sz w:val="22"/>
          <w:szCs w:val="22"/>
        </w:rPr>
        <w:t xml:space="preserve">ramach projektu zamówione zostały </w:t>
      </w:r>
      <w:r w:rsidR="00CF3FCE" w:rsidRPr="00056B33">
        <w:rPr>
          <w:rFonts w:ascii="Arial" w:hAnsi="Arial"/>
          <w:sz w:val="22"/>
          <w:szCs w:val="22"/>
        </w:rPr>
        <w:t>dwie podbijarki torów i</w:t>
      </w:r>
      <w:r w:rsidR="00E44A53">
        <w:rPr>
          <w:rFonts w:ascii="Arial" w:hAnsi="Arial"/>
          <w:sz w:val="22"/>
          <w:szCs w:val="22"/>
        </w:rPr>
        <w:t> </w:t>
      </w:r>
      <w:r w:rsidR="00CF3FCE" w:rsidRPr="00056B33">
        <w:rPr>
          <w:rFonts w:ascii="Arial" w:hAnsi="Arial"/>
          <w:sz w:val="22"/>
          <w:szCs w:val="22"/>
        </w:rPr>
        <w:t xml:space="preserve"> jedna podbijarka rozjazdów. </w:t>
      </w:r>
      <w:r w:rsidR="00796C19" w:rsidRPr="00056B33">
        <w:rPr>
          <w:rFonts w:ascii="Arial" w:hAnsi="Arial"/>
          <w:sz w:val="22"/>
          <w:szCs w:val="22"/>
        </w:rPr>
        <w:t>Park maszynowy PLK zasili także profilarka tłucznia. Wdrażanie nowych technologii oraz efektywne wykorzystanie posiadanego potencjału ludzkiego i</w:t>
      </w:r>
      <w:r w:rsidR="00E44A53">
        <w:rPr>
          <w:rFonts w:ascii="Arial" w:hAnsi="Arial"/>
          <w:sz w:val="22"/>
          <w:szCs w:val="22"/>
        </w:rPr>
        <w:t> </w:t>
      </w:r>
      <w:r w:rsidR="00796C19" w:rsidRPr="00056B33">
        <w:rPr>
          <w:rFonts w:ascii="Arial" w:hAnsi="Arial"/>
          <w:sz w:val="22"/>
          <w:szCs w:val="22"/>
        </w:rPr>
        <w:t xml:space="preserve">sprzętowego gwarantuje optymalną organizację pracy w terenie. </w:t>
      </w:r>
    </w:p>
    <w:p w:rsidR="005B0F2F" w:rsidRDefault="005B0F2F" w:rsidP="00796C19">
      <w:pPr>
        <w:tabs>
          <w:tab w:val="left" w:pos="5307"/>
        </w:tabs>
        <w:spacing w:line="360" w:lineRule="auto"/>
        <w:jc w:val="center"/>
        <w:rPr>
          <w:rStyle w:val="Uwydatnienie"/>
          <w:rFonts w:ascii="Arial" w:hAnsi="Arial" w:cs="Arial"/>
          <w:sz w:val="18"/>
          <w:szCs w:val="18"/>
          <w:shd w:val="clear" w:color="auto" w:fill="FFFFFF"/>
        </w:rPr>
      </w:pPr>
    </w:p>
    <w:p w:rsidR="005B0F2F" w:rsidRDefault="005B0F2F" w:rsidP="00796C19">
      <w:pPr>
        <w:tabs>
          <w:tab w:val="left" w:pos="5307"/>
        </w:tabs>
        <w:spacing w:line="360" w:lineRule="auto"/>
        <w:jc w:val="center"/>
        <w:rPr>
          <w:rStyle w:val="Uwydatnienie"/>
          <w:rFonts w:ascii="Arial" w:hAnsi="Arial" w:cs="Arial"/>
          <w:sz w:val="18"/>
          <w:szCs w:val="18"/>
          <w:shd w:val="clear" w:color="auto" w:fill="FFFFFF"/>
        </w:rPr>
      </w:pPr>
    </w:p>
    <w:p w:rsidR="005B0F2F" w:rsidRDefault="005B0F2F" w:rsidP="00796C19">
      <w:pPr>
        <w:tabs>
          <w:tab w:val="left" w:pos="5307"/>
        </w:tabs>
        <w:spacing w:line="360" w:lineRule="auto"/>
        <w:jc w:val="center"/>
        <w:rPr>
          <w:rStyle w:val="Uwydatnienie"/>
          <w:rFonts w:ascii="Arial" w:hAnsi="Arial" w:cs="Arial"/>
          <w:sz w:val="18"/>
          <w:szCs w:val="18"/>
          <w:shd w:val="clear" w:color="auto" w:fill="FFFFFF"/>
        </w:rPr>
      </w:pPr>
    </w:p>
    <w:p w:rsidR="005B0F2F" w:rsidRDefault="005B0F2F" w:rsidP="00796C19">
      <w:pPr>
        <w:tabs>
          <w:tab w:val="left" w:pos="5307"/>
        </w:tabs>
        <w:spacing w:line="360" w:lineRule="auto"/>
        <w:jc w:val="center"/>
        <w:rPr>
          <w:rStyle w:val="Uwydatnienie"/>
          <w:rFonts w:ascii="Arial" w:hAnsi="Arial" w:cs="Arial"/>
          <w:sz w:val="18"/>
          <w:szCs w:val="18"/>
          <w:shd w:val="clear" w:color="auto" w:fill="FFFFFF"/>
        </w:rPr>
      </w:pPr>
    </w:p>
    <w:p w:rsidR="00796C19" w:rsidRDefault="00796C19" w:rsidP="00796C19">
      <w:pPr>
        <w:tabs>
          <w:tab w:val="left" w:pos="5307"/>
        </w:tabs>
        <w:spacing w:line="360" w:lineRule="auto"/>
        <w:jc w:val="center"/>
        <w:rPr>
          <w:rStyle w:val="Uwydatnienie"/>
          <w:rFonts w:ascii="Arial" w:hAnsi="Arial" w:cs="Arial"/>
          <w:sz w:val="18"/>
          <w:szCs w:val="18"/>
          <w:shd w:val="clear" w:color="auto" w:fill="FFFFFF"/>
        </w:rPr>
      </w:pPr>
      <w:r w:rsidRPr="0036540B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 xml:space="preserve">Projekt POIiŚ 5.2-10 pn. „Poprawa bezpieczeństwa ruchu kolejowego poprzez zakup specjalistycznego sprzętu technicznego” </w:t>
      </w:r>
      <w:r w:rsidR="00F96DA8" w:rsidRPr="0036540B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 xml:space="preserve">jest współfinansowany </w:t>
      </w:r>
      <w:r w:rsidRPr="0036540B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 xml:space="preserve"> przez Unię Europejską ze środków </w:t>
      </w:r>
      <w:r w:rsidRPr="00796C19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>Funduszu Spójności w ramach Programu Operacyjnego Infrastruktura i Środowisko.</w:t>
      </w:r>
    </w:p>
    <w:p w:rsidR="005B0F2F" w:rsidRPr="00796C19" w:rsidRDefault="005B0F2F" w:rsidP="00796C19">
      <w:pPr>
        <w:tabs>
          <w:tab w:val="left" w:pos="5307"/>
        </w:tabs>
        <w:spacing w:line="360" w:lineRule="auto"/>
        <w:jc w:val="center"/>
        <w:rPr>
          <w:rStyle w:val="Uwydatnienie"/>
          <w:rFonts w:ascii="Arial" w:hAnsi="Arial" w:cs="Arial"/>
          <w:sz w:val="18"/>
          <w:szCs w:val="18"/>
          <w:shd w:val="clear" w:color="auto" w:fill="FFFFFF"/>
        </w:rPr>
      </w:pPr>
    </w:p>
    <w:p w:rsidR="00796C19" w:rsidRDefault="00796C19" w:rsidP="00796C19">
      <w:pPr>
        <w:tabs>
          <w:tab w:val="left" w:pos="5307"/>
        </w:tabs>
        <w:spacing w:line="360" w:lineRule="auto"/>
        <w:jc w:val="center"/>
        <w:rPr>
          <w:rStyle w:val="Uwydatnienie"/>
          <w:rFonts w:ascii="Arial" w:hAnsi="Arial" w:cs="Arial"/>
          <w:color w:val="003C66"/>
          <w:sz w:val="18"/>
          <w:szCs w:val="18"/>
          <w:shd w:val="clear" w:color="auto" w:fill="FFFFFF"/>
        </w:rPr>
      </w:pPr>
      <w:r w:rsidRPr="004A4A54">
        <w:rPr>
          <w:rFonts w:ascii="Arial" w:hAnsi="Arial" w:cs="Arial"/>
          <w:b/>
          <w:noProof/>
          <w:sz w:val="22"/>
          <w:szCs w:val="22"/>
          <w:lang w:val="pl-PL"/>
        </w:rPr>
        <w:drawing>
          <wp:inline distT="0" distB="0" distL="0" distR="0" wp14:anchorId="02C56532" wp14:editId="69C7DF91">
            <wp:extent cx="5753100" cy="1244600"/>
            <wp:effectExtent l="0" t="0" r="0" b="0"/>
            <wp:docPr id="1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C19" w:rsidRPr="00AA25D0" w:rsidRDefault="00796C19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755E61" w:rsidRDefault="00166982" w:rsidP="00831700">
      <w:pPr>
        <w:ind w:left="4956" w:firstLine="708"/>
        <w:jc w:val="right"/>
        <w:rPr>
          <w:rFonts w:asciiTheme="majorHAnsi" w:hAnsiTheme="majorHAnsi" w:cs="Arial"/>
          <w:b/>
          <w:sz w:val="22"/>
          <w:szCs w:val="22"/>
          <w:shd w:val="clear" w:color="auto" w:fill="FFFFFF"/>
          <w:lang w:val="pl-PL"/>
        </w:rPr>
      </w:pPr>
      <w:r w:rsidRPr="00831700">
        <w:rPr>
          <w:rFonts w:asciiTheme="majorHAnsi" w:hAnsiTheme="majorHAnsi" w:cs="Arial"/>
          <w:b/>
          <w:sz w:val="22"/>
          <w:szCs w:val="22"/>
          <w:shd w:val="clear" w:color="auto" w:fill="FFFFFF"/>
          <w:lang w:val="pl-PL"/>
        </w:rPr>
        <w:t>Kontakt dla mediów:</w:t>
      </w:r>
    </w:p>
    <w:p w:rsidR="00E44A53" w:rsidRDefault="00E44A53" w:rsidP="00831700">
      <w:pPr>
        <w:ind w:left="4956" w:firstLine="708"/>
        <w:jc w:val="right"/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</w:pPr>
      <w:r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  <w:t>Magdalena Janus</w:t>
      </w:r>
    </w:p>
    <w:p w:rsidR="00E44A53" w:rsidRDefault="00E44A53" w:rsidP="00831700">
      <w:pPr>
        <w:ind w:left="4956" w:firstLine="708"/>
        <w:jc w:val="right"/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</w:pPr>
      <w:r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  <w:t>Zespół prasowy</w:t>
      </w:r>
    </w:p>
    <w:p w:rsidR="00E44A53" w:rsidRDefault="00E44A53" w:rsidP="00831700">
      <w:pPr>
        <w:ind w:left="4956" w:firstLine="708"/>
        <w:jc w:val="right"/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</w:pPr>
      <w:r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  <w:t>PKP Polskie Linie Kolejowe S.A.</w:t>
      </w:r>
    </w:p>
    <w:p w:rsidR="00E44A53" w:rsidRDefault="008C7586" w:rsidP="00831700">
      <w:pPr>
        <w:ind w:left="4956" w:firstLine="708"/>
        <w:jc w:val="right"/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</w:pPr>
      <w:hyperlink r:id="rId9" w:history="1">
        <w:r w:rsidR="00E44A53" w:rsidRPr="00936DB3">
          <w:rPr>
            <w:rStyle w:val="Hipercze"/>
            <w:rFonts w:asciiTheme="majorHAnsi" w:hAnsiTheme="majorHAnsi" w:cs="Arial"/>
            <w:sz w:val="22"/>
            <w:szCs w:val="22"/>
            <w:shd w:val="clear" w:color="auto" w:fill="FFFFFF"/>
            <w:lang w:val="pl-PL"/>
          </w:rPr>
          <w:t>rzecznik@plk-sa.pl</w:t>
        </w:r>
      </w:hyperlink>
    </w:p>
    <w:p w:rsidR="00E44A53" w:rsidRPr="00E44A53" w:rsidRDefault="00E44A53" w:rsidP="00831700">
      <w:pPr>
        <w:ind w:left="4956" w:firstLine="708"/>
        <w:jc w:val="right"/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</w:pPr>
      <w:r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  <w:t xml:space="preserve">te. 22 473 30 02 </w:t>
      </w:r>
    </w:p>
    <w:p w:rsidR="005B0F2F" w:rsidRPr="00831700" w:rsidRDefault="005B0F2F" w:rsidP="00831700">
      <w:pPr>
        <w:ind w:left="4956" w:firstLine="708"/>
        <w:jc w:val="right"/>
        <w:rPr>
          <w:rFonts w:asciiTheme="majorHAnsi" w:hAnsiTheme="majorHAnsi" w:cs="Arial"/>
          <w:b/>
          <w:sz w:val="22"/>
          <w:szCs w:val="22"/>
          <w:shd w:val="clear" w:color="auto" w:fill="FFFFFF"/>
          <w:lang w:val="pl-PL"/>
        </w:rPr>
      </w:pPr>
    </w:p>
    <w:p w:rsidR="003A3F14" w:rsidRPr="00831700" w:rsidRDefault="003A3F14" w:rsidP="00831700">
      <w:pPr>
        <w:ind w:left="5664"/>
        <w:jc w:val="right"/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</w:pPr>
    </w:p>
    <w:sectPr w:rsidR="003A3F14" w:rsidRPr="00831700" w:rsidSect="00831700">
      <w:headerReference w:type="default" r:id="rId10"/>
      <w:footerReference w:type="default" r:id="rId11"/>
      <w:pgSz w:w="11900" w:h="16840"/>
      <w:pgMar w:top="1276" w:right="1268" w:bottom="993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86" w:rsidRDefault="008C7586" w:rsidP="003A3F14">
      <w:r>
        <w:separator/>
      </w:r>
    </w:p>
  </w:endnote>
  <w:endnote w:type="continuationSeparator" w:id="0">
    <w:p w:rsidR="008C7586" w:rsidRDefault="008C7586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86" w:rsidRDefault="008C7586" w:rsidP="003A3F14">
      <w:r>
        <w:separator/>
      </w:r>
    </w:p>
  </w:footnote>
  <w:footnote w:type="continuationSeparator" w:id="0">
    <w:p w:rsidR="008C7586" w:rsidRDefault="008C7586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5" name="Obraz 5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E7F3A"/>
    <w:multiLevelType w:val="hybridMultilevel"/>
    <w:tmpl w:val="00040642"/>
    <w:lvl w:ilvl="0" w:tplc="363AB630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A607D"/>
    <w:multiLevelType w:val="hybridMultilevel"/>
    <w:tmpl w:val="224AC812"/>
    <w:lvl w:ilvl="0" w:tplc="27427C6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25E2"/>
    <w:rsid w:val="000130F8"/>
    <w:rsid w:val="00016043"/>
    <w:rsid w:val="00016CDF"/>
    <w:rsid w:val="000217B5"/>
    <w:rsid w:val="00025B9F"/>
    <w:rsid w:val="00025F0E"/>
    <w:rsid w:val="00027DBF"/>
    <w:rsid w:val="000442A9"/>
    <w:rsid w:val="00054658"/>
    <w:rsid w:val="00056B33"/>
    <w:rsid w:val="00056B79"/>
    <w:rsid w:val="00062503"/>
    <w:rsid w:val="00062650"/>
    <w:rsid w:val="00067AC0"/>
    <w:rsid w:val="00073036"/>
    <w:rsid w:val="00073384"/>
    <w:rsid w:val="000767E4"/>
    <w:rsid w:val="000774F8"/>
    <w:rsid w:val="00083500"/>
    <w:rsid w:val="00087F58"/>
    <w:rsid w:val="000A14EF"/>
    <w:rsid w:val="000B4346"/>
    <w:rsid w:val="000B6428"/>
    <w:rsid w:val="000B785D"/>
    <w:rsid w:val="000C2CC0"/>
    <w:rsid w:val="000C30B3"/>
    <w:rsid w:val="000C70CF"/>
    <w:rsid w:val="000D088B"/>
    <w:rsid w:val="000D643C"/>
    <w:rsid w:val="000D690E"/>
    <w:rsid w:val="000E0F96"/>
    <w:rsid w:val="000E3E72"/>
    <w:rsid w:val="000F2BD0"/>
    <w:rsid w:val="000F779D"/>
    <w:rsid w:val="00101D34"/>
    <w:rsid w:val="001050BA"/>
    <w:rsid w:val="001052EA"/>
    <w:rsid w:val="00106E08"/>
    <w:rsid w:val="00107601"/>
    <w:rsid w:val="00111116"/>
    <w:rsid w:val="00111D2D"/>
    <w:rsid w:val="0011640E"/>
    <w:rsid w:val="00120F9A"/>
    <w:rsid w:val="00125263"/>
    <w:rsid w:val="00130404"/>
    <w:rsid w:val="001334E3"/>
    <w:rsid w:val="00133D19"/>
    <w:rsid w:val="001374A6"/>
    <w:rsid w:val="00137801"/>
    <w:rsid w:val="001378E8"/>
    <w:rsid w:val="00143298"/>
    <w:rsid w:val="00147C99"/>
    <w:rsid w:val="00154DEE"/>
    <w:rsid w:val="0015609C"/>
    <w:rsid w:val="001651A1"/>
    <w:rsid w:val="00165F87"/>
    <w:rsid w:val="001665C9"/>
    <w:rsid w:val="00166982"/>
    <w:rsid w:val="001728CE"/>
    <w:rsid w:val="00177FEA"/>
    <w:rsid w:val="001810AB"/>
    <w:rsid w:val="0018172B"/>
    <w:rsid w:val="00183A2F"/>
    <w:rsid w:val="00183BAD"/>
    <w:rsid w:val="0018446F"/>
    <w:rsid w:val="001875C5"/>
    <w:rsid w:val="00190375"/>
    <w:rsid w:val="001933A7"/>
    <w:rsid w:val="001B0A21"/>
    <w:rsid w:val="001B5299"/>
    <w:rsid w:val="001B688C"/>
    <w:rsid w:val="001C1703"/>
    <w:rsid w:val="001C4836"/>
    <w:rsid w:val="001C4C21"/>
    <w:rsid w:val="001D22AE"/>
    <w:rsid w:val="001D25CE"/>
    <w:rsid w:val="001D7EAE"/>
    <w:rsid w:val="001E0EB2"/>
    <w:rsid w:val="001E242A"/>
    <w:rsid w:val="001E2EEB"/>
    <w:rsid w:val="001E50E1"/>
    <w:rsid w:val="001F2B21"/>
    <w:rsid w:val="001F39C8"/>
    <w:rsid w:val="001F48EB"/>
    <w:rsid w:val="001F599F"/>
    <w:rsid w:val="00201628"/>
    <w:rsid w:val="002127F6"/>
    <w:rsid w:val="002137F9"/>
    <w:rsid w:val="00215908"/>
    <w:rsid w:val="00217146"/>
    <w:rsid w:val="002229A7"/>
    <w:rsid w:val="002229B7"/>
    <w:rsid w:val="00222E60"/>
    <w:rsid w:val="00226DCE"/>
    <w:rsid w:val="00232802"/>
    <w:rsid w:val="00232CDC"/>
    <w:rsid w:val="00237599"/>
    <w:rsid w:val="00246A9A"/>
    <w:rsid w:val="0025486B"/>
    <w:rsid w:val="00255C82"/>
    <w:rsid w:val="002619D8"/>
    <w:rsid w:val="002665E8"/>
    <w:rsid w:val="00270FA6"/>
    <w:rsid w:val="00273CF2"/>
    <w:rsid w:val="00276131"/>
    <w:rsid w:val="00277E0A"/>
    <w:rsid w:val="00277E69"/>
    <w:rsid w:val="00281EA9"/>
    <w:rsid w:val="00287D14"/>
    <w:rsid w:val="00287D69"/>
    <w:rsid w:val="002913AF"/>
    <w:rsid w:val="0029205F"/>
    <w:rsid w:val="00292AC5"/>
    <w:rsid w:val="00294278"/>
    <w:rsid w:val="002945F9"/>
    <w:rsid w:val="00295B6C"/>
    <w:rsid w:val="002A2744"/>
    <w:rsid w:val="002A5B38"/>
    <w:rsid w:val="002A6AD4"/>
    <w:rsid w:val="002A746C"/>
    <w:rsid w:val="002C18D2"/>
    <w:rsid w:val="002C1D07"/>
    <w:rsid w:val="002C404C"/>
    <w:rsid w:val="002C566E"/>
    <w:rsid w:val="002D6583"/>
    <w:rsid w:val="002D75AE"/>
    <w:rsid w:val="002E180B"/>
    <w:rsid w:val="002E1A10"/>
    <w:rsid w:val="002E31F2"/>
    <w:rsid w:val="002E4993"/>
    <w:rsid w:val="002F1754"/>
    <w:rsid w:val="002F1B86"/>
    <w:rsid w:val="00303AE2"/>
    <w:rsid w:val="00312FE6"/>
    <w:rsid w:val="00314E63"/>
    <w:rsid w:val="00316E00"/>
    <w:rsid w:val="00322D6B"/>
    <w:rsid w:val="00325C42"/>
    <w:rsid w:val="003279D1"/>
    <w:rsid w:val="003372E4"/>
    <w:rsid w:val="00342673"/>
    <w:rsid w:val="00344B46"/>
    <w:rsid w:val="003452DC"/>
    <w:rsid w:val="00345D07"/>
    <w:rsid w:val="00347508"/>
    <w:rsid w:val="00347974"/>
    <w:rsid w:val="0035081B"/>
    <w:rsid w:val="003538CF"/>
    <w:rsid w:val="00354CF5"/>
    <w:rsid w:val="00356299"/>
    <w:rsid w:val="00364C29"/>
    <w:rsid w:val="0036540B"/>
    <w:rsid w:val="00365656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A1730"/>
    <w:rsid w:val="003A3F14"/>
    <w:rsid w:val="003B1893"/>
    <w:rsid w:val="003B24FD"/>
    <w:rsid w:val="003B2653"/>
    <w:rsid w:val="003B29C6"/>
    <w:rsid w:val="003B704E"/>
    <w:rsid w:val="003C1AA9"/>
    <w:rsid w:val="003C3A6B"/>
    <w:rsid w:val="003C4057"/>
    <w:rsid w:val="003C4217"/>
    <w:rsid w:val="003C52C4"/>
    <w:rsid w:val="003C70A9"/>
    <w:rsid w:val="003D38AD"/>
    <w:rsid w:val="003D58DE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524C"/>
    <w:rsid w:val="004257C1"/>
    <w:rsid w:val="00425A3C"/>
    <w:rsid w:val="00432B45"/>
    <w:rsid w:val="004333DC"/>
    <w:rsid w:val="004377CD"/>
    <w:rsid w:val="00437FB8"/>
    <w:rsid w:val="00442A12"/>
    <w:rsid w:val="00442CB6"/>
    <w:rsid w:val="004532F4"/>
    <w:rsid w:val="0046305A"/>
    <w:rsid w:val="004634A1"/>
    <w:rsid w:val="00463CE1"/>
    <w:rsid w:val="004642E2"/>
    <w:rsid w:val="00464899"/>
    <w:rsid w:val="00474ACD"/>
    <w:rsid w:val="00474F84"/>
    <w:rsid w:val="00475DDD"/>
    <w:rsid w:val="004763A4"/>
    <w:rsid w:val="00476F2D"/>
    <w:rsid w:val="0048279A"/>
    <w:rsid w:val="0048400F"/>
    <w:rsid w:val="004849F1"/>
    <w:rsid w:val="00486C03"/>
    <w:rsid w:val="00487858"/>
    <w:rsid w:val="00493884"/>
    <w:rsid w:val="00493B79"/>
    <w:rsid w:val="004974AB"/>
    <w:rsid w:val="004B251A"/>
    <w:rsid w:val="004B4060"/>
    <w:rsid w:val="004B553E"/>
    <w:rsid w:val="004C28BE"/>
    <w:rsid w:val="004C32B6"/>
    <w:rsid w:val="004C5B12"/>
    <w:rsid w:val="004C5D45"/>
    <w:rsid w:val="004C7DE3"/>
    <w:rsid w:val="004D317C"/>
    <w:rsid w:val="004D6D5C"/>
    <w:rsid w:val="004E6338"/>
    <w:rsid w:val="00504C0F"/>
    <w:rsid w:val="005075ED"/>
    <w:rsid w:val="005079A5"/>
    <w:rsid w:val="00513C38"/>
    <w:rsid w:val="00513FD6"/>
    <w:rsid w:val="00515403"/>
    <w:rsid w:val="00521DE5"/>
    <w:rsid w:val="005225EF"/>
    <w:rsid w:val="00523435"/>
    <w:rsid w:val="00524462"/>
    <w:rsid w:val="00527133"/>
    <w:rsid w:val="00527F1E"/>
    <w:rsid w:val="00537C04"/>
    <w:rsid w:val="00547EA6"/>
    <w:rsid w:val="005515DB"/>
    <w:rsid w:val="00556403"/>
    <w:rsid w:val="005564E6"/>
    <w:rsid w:val="005579E3"/>
    <w:rsid w:val="00561202"/>
    <w:rsid w:val="00562984"/>
    <w:rsid w:val="0057226C"/>
    <w:rsid w:val="0057381C"/>
    <w:rsid w:val="00582700"/>
    <w:rsid w:val="00583EB7"/>
    <w:rsid w:val="00590B6E"/>
    <w:rsid w:val="00591AE5"/>
    <w:rsid w:val="005936AF"/>
    <w:rsid w:val="00596576"/>
    <w:rsid w:val="00596C67"/>
    <w:rsid w:val="005A263B"/>
    <w:rsid w:val="005A52E3"/>
    <w:rsid w:val="005B0F2F"/>
    <w:rsid w:val="005B7E6F"/>
    <w:rsid w:val="005C0D43"/>
    <w:rsid w:val="005C115E"/>
    <w:rsid w:val="005C214D"/>
    <w:rsid w:val="005C50FB"/>
    <w:rsid w:val="005D0A65"/>
    <w:rsid w:val="005D18E3"/>
    <w:rsid w:val="005D5446"/>
    <w:rsid w:val="005D770C"/>
    <w:rsid w:val="005E153C"/>
    <w:rsid w:val="005E41D5"/>
    <w:rsid w:val="005E48CA"/>
    <w:rsid w:val="005E582F"/>
    <w:rsid w:val="005E7B95"/>
    <w:rsid w:val="005F1D41"/>
    <w:rsid w:val="005F43E1"/>
    <w:rsid w:val="005F5BD4"/>
    <w:rsid w:val="005F7C9E"/>
    <w:rsid w:val="00604935"/>
    <w:rsid w:val="00607252"/>
    <w:rsid w:val="006100EB"/>
    <w:rsid w:val="00611127"/>
    <w:rsid w:val="00613AC9"/>
    <w:rsid w:val="0061562C"/>
    <w:rsid w:val="00616D94"/>
    <w:rsid w:val="00620B1B"/>
    <w:rsid w:val="00620C48"/>
    <w:rsid w:val="0062135B"/>
    <w:rsid w:val="00622063"/>
    <w:rsid w:val="006401F1"/>
    <w:rsid w:val="00641097"/>
    <w:rsid w:val="00641FD0"/>
    <w:rsid w:val="00644455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80246"/>
    <w:rsid w:val="006818F3"/>
    <w:rsid w:val="00684C31"/>
    <w:rsid w:val="006850A1"/>
    <w:rsid w:val="00685717"/>
    <w:rsid w:val="00692340"/>
    <w:rsid w:val="0069295C"/>
    <w:rsid w:val="00697709"/>
    <w:rsid w:val="006A4D43"/>
    <w:rsid w:val="006A67B1"/>
    <w:rsid w:val="006B2BAB"/>
    <w:rsid w:val="006B36FD"/>
    <w:rsid w:val="006B6596"/>
    <w:rsid w:val="006B7A86"/>
    <w:rsid w:val="006C066B"/>
    <w:rsid w:val="006C743A"/>
    <w:rsid w:val="006E0FBA"/>
    <w:rsid w:val="006E502A"/>
    <w:rsid w:val="006E7CAC"/>
    <w:rsid w:val="006F181B"/>
    <w:rsid w:val="006F1BE3"/>
    <w:rsid w:val="006F2F89"/>
    <w:rsid w:val="006F35B0"/>
    <w:rsid w:val="006F422E"/>
    <w:rsid w:val="006F5316"/>
    <w:rsid w:val="00704BD3"/>
    <w:rsid w:val="0070527D"/>
    <w:rsid w:val="007066AD"/>
    <w:rsid w:val="00712109"/>
    <w:rsid w:val="0071225B"/>
    <w:rsid w:val="00716E27"/>
    <w:rsid w:val="00717967"/>
    <w:rsid w:val="00720D35"/>
    <w:rsid w:val="00722723"/>
    <w:rsid w:val="00727BDF"/>
    <w:rsid w:val="00731A1B"/>
    <w:rsid w:val="007331AD"/>
    <w:rsid w:val="00733A76"/>
    <w:rsid w:val="00736C04"/>
    <w:rsid w:val="00744DC4"/>
    <w:rsid w:val="0074732B"/>
    <w:rsid w:val="0075353A"/>
    <w:rsid w:val="00755E61"/>
    <w:rsid w:val="0075611F"/>
    <w:rsid w:val="0075774E"/>
    <w:rsid w:val="0076131E"/>
    <w:rsid w:val="00761FBC"/>
    <w:rsid w:val="00765FA4"/>
    <w:rsid w:val="00774D9D"/>
    <w:rsid w:val="007907D4"/>
    <w:rsid w:val="00792AB8"/>
    <w:rsid w:val="00792DEE"/>
    <w:rsid w:val="00796C19"/>
    <w:rsid w:val="007A13D6"/>
    <w:rsid w:val="007A2AFC"/>
    <w:rsid w:val="007A2D11"/>
    <w:rsid w:val="007A41A9"/>
    <w:rsid w:val="007B4319"/>
    <w:rsid w:val="007B4443"/>
    <w:rsid w:val="007B488C"/>
    <w:rsid w:val="007B6312"/>
    <w:rsid w:val="007B75D0"/>
    <w:rsid w:val="007C7B37"/>
    <w:rsid w:val="007C7BF4"/>
    <w:rsid w:val="007D341F"/>
    <w:rsid w:val="007D7A51"/>
    <w:rsid w:val="007E212E"/>
    <w:rsid w:val="007E4295"/>
    <w:rsid w:val="007E453F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429"/>
    <w:rsid w:val="00821C61"/>
    <w:rsid w:val="00821F1B"/>
    <w:rsid w:val="00824362"/>
    <w:rsid w:val="00825E59"/>
    <w:rsid w:val="00831700"/>
    <w:rsid w:val="008334B4"/>
    <w:rsid w:val="00835A73"/>
    <w:rsid w:val="00844A54"/>
    <w:rsid w:val="008456C1"/>
    <w:rsid w:val="00847241"/>
    <w:rsid w:val="008472DA"/>
    <w:rsid w:val="008520E1"/>
    <w:rsid w:val="008549DC"/>
    <w:rsid w:val="00854EC5"/>
    <w:rsid w:val="0087484C"/>
    <w:rsid w:val="00883180"/>
    <w:rsid w:val="00890B16"/>
    <w:rsid w:val="0089398C"/>
    <w:rsid w:val="00895214"/>
    <w:rsid w:val="00897304"/>
    <w:rsid w:val="008A08BE"/>
    <w:rsid w:val="008A2585"/>
    <w:rsid w:val="008B0356"/>
    <w:rsid w:val="008B5AF7"/>
    <w:rsid w:val="008B697C"/>
    <w:rsid w:val="008C7586"/>
    <w:rsid w:val="008D1534"/>
    <w:rsid w:val="008D353C"/>
    <w:rsid w:val="008D3732"/>
    <w:rsid w:val="008E195A"/>
    <w:rsid w:val="008F4378"/>
    <w:rsid w:val="009011D1"/>
    <w:rsid w:val="0090180F"/>
    <w:rsid w:val="0090448A"/>
    <w:rsid w:val="00912CF3"/>
    <w:rsid w:val="009134D1"/>
    <w:rsid w:val="00913D24"/>
    <w:rsid w:val="00917F2A"/>
    <w:rsid w:val="00920EB2"/>
    <w:rsid w:val="0092205D"/>
    <w:rsid w:val="00922429"/>
    <w:rsid w:val="009224DB"/>
    <w:rsid w:val="009254E9"/>
    <w:rsid w:val="0092769F"/>
    <w:rsid w:val="009365EF"/>
    <w:rsid w:val="00943CFD"/>
    <w:rsid w:val="00947822"/>
    <w:rsid w:val="00953D72"/>
    <w:rsid w:val="00955FC5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9058D"/>
    <w:rsid w:val="0099182D"/>
    <w:rsid w:val="00996784"/>
    <w:rsid w:val="00996BC7"/>
    <w:rsid w:val="009A2681"/>
    <w:rsid w:val="009A43B0"/>
    <w:rsid w:val="009B1785"/>
    <w:rsid w:val="009C0920"/>
    <w:rsid w:val="009C16A7"/>
    <w:rsid w:val="009C76F8"/>
    <w:rsid w:val="009D2292"/>
    <w:rsid w:val="009E214F"/>
    <w:rsid w:val="009E2C47"/>
    <w:rsid w:val="009E3DE3"/>
    <w:rsid w:val="009E48B8"/>
    <w:rsid w:val="009F5707"/>
    <w:rsid w:val="00A152E2"/>
    <w:rsid w:val="00A17EF6"/>
    <w:rsid w:val="00A21BF3"/>
    <w:rsid w:val="00A221F0"/>
    <w:rsid w:val="00A22E73"/>
    <w:rsid w:val="00A22EE5"/>
    <w:rsid w:val="00A22FC5"/>
    <w:rsid w:val="00A233E4"/>
    <w:rsid w:val="00A24EBF"/>
    <w:rsid w:val="00A24FF8"/>
    <w:rsid w:val="00A326C1"/>
    <w:rsid w:val="00A3691A"/>
    <w:rsid w:val="00A4642D"/>
    <w:rsid w:val="00A46CA8"/>
    <w:rsid w:val="00A46D25"/>
    <w:rsid w:val="00A509EF"/>
    <w:rsid w:val="00A62EB0"/>
    <w:rsid w:val="00A63586"/>
    <w:rsid w:val="00A64068"/>
    <w:rsid w:val="00A7117D"/>
    <w:rsid w:val="00A74EE1"/>
    <w:rsid w:val="00A758B0"/>
    <w:rsid w:val="00A824B0"/>
    <w:rsid w:val="00A864C1"/>
    <w:rsid w:val="00A86DD4"/>
    <w:rsid w:val="00A90339"/>
    <w:rsid w:val="00A957F0"/>
    <w:rsid w:val="00AA25D0"/>
    <w:rsid w:val="00AA4088"/>
    <w:rsid w:val="00AA545F"/>
    <w:rsid w:val="00AA5E4A"/>
    <w:rsid w:val="00AB2185"/>
    <w:rsid w:val="00AB3EF7"/>
    <w:rsid w:val="00AC1C3E"/>
    <w:rsid w:val="00AC40DC"/>
    <w:rsid w:val="00AC44C4"/>
    <w:rsid w:val="00AD1349"/>
    <w:rsid w:val="00AD3843"/>
    <w:rsid w:val="00AD65C8"/>
    <w:rsid w:val="00AE2FA6"/>
    <w:rsid w:val="00AE3457"/>
    <w:rsid w:val="00AE38CD"/>
    <w:rsid w:val="00AE55CE"/>
    <w:rsid w:val="00AF1148"/>
    <w:rsid w:val="00AF4661"/>
    <w:rsid w:val="00AF536A"/>
    <w:rsid w:val="00AF5DFD"/>
    <w:rsid w:val="00B063E8"/>
    <w:rsid w:val="00B06B73"/>
    <w:rsid w:val="00B11B51"/>
    <w:rsid w:val="00B14DBB"/>
    <w:rsid w:val="00B15E0C"/>
    <w:rsid w:val="00B17082"/>
    <w:rsid w:val="00B226E2"/>
    <w:rsid w:val="00B35844"/>
    <w:rsid w:val="00B4307E"/>
    <w:rsid w:val="00B45BE5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753A3"/>
    <w:rsid w:val="00B83F92"/>
    <w:rsid w:val="00B84D07"/>
    <w:rsid w:val="00B87570"/>
    <w:rsid w:val="00B9046B"/>
    <w:rsid w:val="00B909B5"/>
    <w:rsid w:val="00B91D8D"/>
    <w:rsid w:val="00B96148"/>
    <w:rsid w:val="00B96320"/>
    <w:rsid w:val="00B96CAF"/>
    <w:rsid w:val="00BA1797"/>
    <w:rsid w:val="00BA395A"/>
    <w:rsid w:val="00BA4EEA"/>
    <w:rsid w:val="00BB11EB"/>
    <w:rsid w:val="00BD0904"/>
    <w:rsid w:val="00BD135C"/>
    <w:rsid w:val="00BD6895"/>
    <w:rsid w:val="00BD7DE7"/>
    <w:rsid w:val="00BD7F4D"/>
    <w:rsid w:val="00BE0158"/>
    <w:rsid w:val="00BE0B70"/>
    <w:rsid w:val="00BE49E0"/>
    <w:rsid w:val="00BF70A0"/>
    <w:rsid w:val="00C00135"/>
    <w:rsid w:val="00C00EAB"/>
    <w:rsid w:val="00C043E2"/>
    <w:rsid w:val="00C04FD2"/>
    <w:rsid w:val="00C04FE7"/>
    <w:rsid w:val="00C13127"/>
    <w:rsid w:val="00C1566E"/>
    <w:rsid w:val="00C23AB5"/>
    <w:rsid w:val="00C31C7B"/>
    <w:rsid w:val="00C33678"/>
    <w:rsid w:val="00C35080"/>
    <w:rsid w:val="00C35E7C"/>
    <w:rsid w:val="00C35F50"/>
    <w:rsid w:val="00C36E74"/>
    <w:rsid w:val="00C374AE"/>
    <w:rsid w:val="00C42F76"/>
    <w:rsid w:val="00C45953"/>
    <w:rsid w:val="00C51E82"/>
    <w:rsid w:val="00C540BB"/>
    <w:rsid w:val="00C61F2C"/>
    <w:rsid w:val="00C64C14"/>
    <w:rsid w:val="00C727A4"/>
    <w:rsid w:val="00C73101"/>
    <w:rsid w:val="00C7371F"/>
    <w:rsid w:val="00C7376B"/>
    <w:rsid w:val="00C837BA"/>
    <w:rsid w:val="00C95001"/>
    <w:rsid w:val="00CA02DD"/>
    <w:rsid w:val="00CA0AAB"/>
    <w:rsid w:val="00CA13EA"/>
    <w:rsid w:val="00CA1F93"/>
    <w:rsid w:val="00CA6B0F"/>
    <w:rsid w:val="00CC1280"/>
    <w:rsid w:val="00CD13D5"/>
    <w:rsid w:val="00CD18CA"/>
    <w:rsid w:val="00CD4778"/>
    <w:rsid w:val="00CE12DA"/>
    <w:rsid w:val="00CE258F"/>
    <w:rsid w:val="00CE7B60"/>
    <w:rsid w:val="00CF0E61"/>
    <w:rsid w:val="00CF3FCE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17509"/>
    <w:rsid w:val="00D24321"/>
    <w:rsid w:val="00D24E9E"/>
    <w:rsid w:val="00D27789"/>
    <w:rsid w:val="00D32A6D"/>
    <w:rsid w:val="00D34C37"/>
    <w:rsid w:val="00D363AF"/>
    <w:rsid w:val="00D419DD"/>
    <w:rsid w:val="00D42C8A"/>
    <w:rsid w:val="00D44CC8"/>
    <w:rsid w:val="00D44E27"/>
    <w:rsid w:val="00D55970"/>
    <w:rsid w:val="00D6353C"/>
    <w:rsid w:val="00D639EC"/>
    <w:rsid w:val="00D65300"/>
    <w:rsid w:val="00D74DE0"/>
    <w:rsid w:val="00D807B7"/>
    <w:rsid w:val="00D91381"/>
    <w:rsid w:val="00D9176A"/>
    <w:rsid w:val="00D91930"/>
    <w:rsid w:val="00D96F2D"/>
    <w:rsid w:val="00D9724E"/>
    <w:rsid w:val="00D97FD4"/>
    <w:rsid w:val="00DA47DD"/>
    <w:rsid w:val="00DB003A"/>
    <w:rsid w:val="00DB0261"/>
    <w:rsid w:val="00DB1A87"/>
    <w:rsid w:val="00DB7293"/>
    <w:rsid w:val="00DC484A"/>
    <w:rsid w:val="00DC5284"/>
    <w:rsid w:val="00DC666B"/>
    <w:rsid w:val="00DD1EDA"/>
    <w:rsid w:val="00DD3281"/>
    <w:rsid w:val="00DE17B6"/>
    <w:rsid w:val="00DE5192"/>
    <w:rsid w:val="00DE6638"/>
    <w:rsid w:val="00DF314B"/>
    <w:rsid w:val="00E021EC"/>
    <w:rsid w:val="00E03626"/>
    <w:rsid w:val="00E05D8F"/>
    <w:rsid w:val="00E123F2"/>
    <w:rsid w:val="00E14FA5"/>
    <w:rsid w:val="00E161EA"/>
    <w:rsid w:val="00E22B56"/>
    <w:rsid w:val="00E33054"/>
    <w:rsid w:val="00E34B5D"/>
    <w:rsid w:val="00E412D7"/>
    <w:rsid w:val="00E42692"/>
    <w:rsid w:val="00E43150"/>
    <w:rsid w:val="00E44A53"/>
    <w:rsid w:val="00E46E5B"/>
    <w:rsid w:val="00E47351"/>
    <w:rsid w:val="00E51503"/>
    <w:rsid w:val="00E52331"/>
    <w:rsid w:val="00E5265D"/>
    <w:rsid w:val="00E56120"/>
    <w:rsid w:val="00E61B50"/>
    <w:rsid w:val="00E63172"/>
    <w:rsid w:val="00E6528C"/>
    <w:rsid w:val="00E65C95"/>
    <w:rsid w:val="00E725F0"/>
    <w:rsid w:val="00E72ED6"/>
    <w:rsid w:val="00E758BC"/>
    <w:rsid w:val="00E84940"/>
    <w:rsid w:val="00E91C46"/>
    <w:rsid w:val="00E929F5"/>
    <w:rsid w:val="00E93F89"/>
    <w:rsid w:val="00EA0E13"/>
    <w:rsid w:val="00EA46F4"/>
    <w:rsid w:val="00EA7B4B"/>
    <w:rsid w:val="00EB3E37"/>
    <w:rsid w:val="00EB57D0"/>
    <w:rsid w:val="00EB584B"/>
    <w:rsid w:val="00EC386F"/>
    <w:rsid w:val="00ED0224"/>
    <w:rsid w:val="00ED46F6"/>
    <w:rsid w:val="00ED513D"/>
    <w:rsid w:val="00EE626C"/>
    <w:rsid w:val="00F06C42"/>
    <w:rsid w:val="00F1014A"/>
    <w:rsid w:val="00F110D4"/>
    <w:rsid w:val="00F11360"/>
    <w:rsid w:val="00F143E3"/>
    <w:rsid w:val="00F226BB"/>
    <w:rsid w:val="00F2532A"/>
    <w:rsid w:val="00F269DB"/>
    <w:rsid w:val="00F335B7"/>
    <w:rsid w:val="00F33A75"/>
    <w:rsid w:val="00F371F9"/>
    <w:rsid w:val="00F40D2D"/>
    <w:rsid w:val="00F40D81"/>
    <w:rsid w:val="00F45375"/>
    <w:rsid w:val="00F453DC"/>
    <w:rsid w:val="00F47603"/>
    <w:rsid w:val="00F52581"/>
    <w:rsid w:val="00F54423"/>
    <w:rsid w:val="00F56A46"/>
    <w:rsid w:val="00F56CD6"/>
    <w:rsid w:val="00F65FD2"/>
    <w:rsid w:val="00F66033"/>
    <w:rsid w:val="00F72992"/>
    <w:rsid w:val="00F72E17"/>
    <w:rsid w:val="00F74587"/>
    <w:rsid w:val="00F746FC"/>
    <w:rsid w:val="00F80F91"/>
    <w:rsid w:val="00F9030D"/>
    <w:rsid w:val="00F94DF1"/>
    <w:rsid w:val="00F94E09"/>
    <w:rsid w:val="00F9598D"/>
    <w:rsid w:val="00F95CC7"/>
    <w:rsid w:val="00F96DA8"/>
    <w:rsid w:val="00F972A2"/>
    <w:rsid w:val="00FA2A42"/>
    <w:rsid w:val="00FA6E1D"/>
    <w:rsid w:val="00FB38E7"/>
    <w:rsid w:val="00FD116C"/>
    <w:rsid w:val="00FD6080"/>
    <w:rsid w:val="00FE4261"/>
    <w:rsid w:val="00FF2371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4812-6022-47E7-8FDA-EF54BB2C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Miernikiewicz Izabela</dc:creator>
  <cp:keywords/>
  <dc:description/>
  <cp:lastModifiedBy>Janus Magdalena</cp:lastModifiedBy>
  <cp:revision>3</cp:revision>
  <cp:lastPrinted>2019-09-04T08:40:00Z</cp:lastPrinted>
  <dcterms:created xsi:type="dcterms:W3CDTF">2019-09-17T07:36:00Z</dcterms:created>
  <dcterms:modified xsi:type="dcterms:W3CDTF">2019-09-17T07:53:00Z</dcterms:modified>
  <cp:category/>
</cp:coreProperties>
</file>