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F3974" w14:textId="77777777" w:rsidR="0063625B" w:rsidRDefault="0063625B" w:rsidP="009D1AEB">
      <w:pPr>
        <w:jc w:val="right"/>
        <w:rPr>
          <w:rFonts w:cs="Arial"/>
        </w:rPr>
      </w:pPr>
    </w:p>
    <w:p w14:paraId="3AFC13F9" w14:textId="77777777" w:rsidR="0063625B" w:rsidRDefault="0063625B" w:rsidP="009D1AEB">
      <w:pPr>
        <w:jc w:val="right"/>
        <w:rPr>
          <w:rFonts w:cs="Arial"/>
        </w:rPr>
      </w:pPr>
    </w:p>
    <w:p w14:paraId="7397029B" w14:textId="77777777" w:rsidR="00D12120" w:rsidRDefault="00D12120" w:rsidP="009D1AEB">
      <w:pPr>
        <w:jc w:val="right"/>
        <w:rPr>
          <w:rFonts w:cs="Arial"/>
        </w:rPr>
      </w:pPr>
    </w:p>
    <w:p w14:paraId="034BFBA2" w14:textId="18EABDE6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476F38">
        <w:rPr>
          <w:rFonts w:cs="Arial"/>
        </w:rPr>
        <w:t>Kraków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067874">
        <w:rPr>
          <w:rFonts w:cs="Arial"/>
        </w:rPr>
        <w:t>1</w:t>
      </w:r>
      <w:r w:rsidR="00875D04">
        <w:rPr>
          <w:rFonts w:cs="Arial"/>
        </w:rPr>
        <w:t>1</w:t>
      </w:r>
      <w:r w:rsidR="002070EE">
        <w:rPr>
          <w:rFonts w:cs="Arial"/>
        </w:rPr>
        <w:t xml:space="preserve"> </w:t>
      </w:r>
      <w:r w:rsidR="00817817">
        <w:rPr>
          <w:rFonts w:cs="Arial"/>
        </w:rPr>
        <w:t xml:space="preserve">lutego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D36CD3">
        <w:rPr>
          <w:rFonts w:cs="Arial"/>
        </w:rPr>
        <w:t>5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15012B21" w14:textId="25575755" w:rsidR="009D1AEB" w:rsidRPr="007C3224" w:rsidRDefault="00B003F8" w:rsidP="00281E45">
      <w:pPr>
        <w:pStyle w:val="Nagwek1"/>
        <w:spacing w:before="100" w:beforeAutospacing="1" w:after="100" w:afterAutospacing="1" w:line="360" w:lineRule="auto"/>
        <w:rPr>
          <w:szCs w:val="24"/>
        </w:rPr>
      </w:pPr>
      <w:r>
        <w:rPr>
          <w:szCs w:val="24"/>
        </w:rPr>
        <w:t xml:space="preserve">W Krakowie testujemy nawierzchnię kolejową </w:t>
      </w:r>
      <w:r w:rsidR="00B421A7">
        <w:rPr>
          <w:szCs w:val="24"/>
        </w:rPr>
        <w:t xml:space="preserve">przeznaczoną do </w:t>
      </w:r>
      <w:r w:rsidR="00BC6DD6">
        <w:rPr>
          <w:szCs w:val="24"/>
        </w:rPr>
        <w:t xml:space="preserve">zadań „specjalnych” </w:t>
      </w:r>
    </w:p>
    <w:p w14:paraId="68E04A15" w14:textId="2D600163" w:rsidR="000744A7" w:rsidRPr="00F5451A" w:rsidRDefault="00B94844" w:rsidP="00FE4911">
      <w:pPr>
        <w:spacing w:before="120" w:after="120" w:line="360" w:lineRule="auto"/>
        <w:rPr>
          <w:rFonts w:eastAsia="Calibri" w:cs="Arial"/>
          <w:b/>
          <w:color w:val="000000" w:themeColor="text1"/>
        </w:rPr>
      </w:pPr>
      <w:r>
        <w:rPr>
          <w:rFonts w:eastAsia="Calibri" w:cs="Arial"/>
          <w:b/>
          <w:color w:val="000000" w:themeColor="text1"/>
        </w:rPr>
        <w:t xml:space="preserve">Do końca </w:t>
      </w:r>
      <w:r w:rsidR="00F34FB4">
        <w:rPr>
          <w:rFonts w:eastAsia="Calibri" w:cs="Arial"/>
          <w:b/>
          <w:color w:val="000000" w:themeColor="text1"/>
        </w:rPr>
        <w:t xml:space="preserve">września </w:t>
      </w:r>
      <w:r w:rsidR="00B421A7">
        <w:rPr>
          <w:rFonts w:eastAsia="Calibri" w:cs="Arial"/>
          <w:b/>
          <w:color w:val="000000" w:themeColor="text1"/>
        </w:rPr>
        <w:t xml:space="preserve">zaplanowano testy </w:t>
      </w:r>
      <w:r w:rsidR="00F34FB4">
        <w:rPr>
          <w:rFonts w:eastAsia="Calibri" w:cs="Arial"/>
          <w:b/>
          <w:color w:val="000000" w:themeColor="text1"/>
        </w:rPr>
        <w:t xml:space="preserve">nowej nawierzchni bezpodsypkowej, którą </w:t>
      </w:r>
      <w:r w:rsidR="00B421A7">
        <w:rPr>
          <w:rFonts w:eastAsia="Calibri" w:cs="Arial"/>
          <w:b/>
          <w:color w:val="000000" w:themeColor="text1"/>
        </w:rPr>
        <w:t>z</w:t>
      </w:r>
      <w:r w:rsidR="00BC6DD6">
        <w:rPr>
          <w:rFonts w:eastAsia="Calibri" w:cs="Arial"/>
          <w:b/>
          <w:color w:val="000000" w:themeColor="text1"/>
        </w:rPr>
        <w:t>b</w:t>
      </w:r>
      <w:r w:rsidR="00B421A7">
        <w:rPr>
          <w:rFonts w:eastAsia="Calibri" w:cs="Arial"/>
          <w:b/>
          <w:color w:val="000000" w:themeColor="text1"/>
        </w:rPr>
        <w:t xml:space="preserve">udowaliśmy w ramach poligonu badawczego </w:t>
      </w:r>
      <w:r w:rsidR="00F34FB4">
        <w:rPr>
          <w:rFonts w:eastAsia="Calibri" w:cs="Arial"/>
          <w:b/>
          <w:color w:val="000000" w:themeColor="text1"/>
        </w:rPr>
        <w:t>przy przystanku</w:t>
      </w:r>
      <w:r w:rsidR="00B421A7">
        <w:rPr>
          <w:rFonts w:eastAsia="Calibri" w:cs="Arial"/>
          <w:b/>
          <w:color w:val="000000" w:themeColor="text1"/>
        </w:rPr>
        <w:t xml:space="preserve"> kolejowym</w:t>
      </w:r>
      <w:r w:rsidR="00F34FB4">
        <w:rPr>
          <w:rFonts w:eastAsia="Calibri" w:cs="Arial"/>
          <w:b/>
          <w:color w:val="000000" w:themeColor="text1"/>
        </w:rPr>
        <w:t xml:space="preserve"> Kraków Przylasek. Pomyślne rezultaty</w:t>
      </w:r>
      <w:r w:rsidR="00BC6DD6">
        <w:rPr>
          <w:rFonts w:eastAsia="Calibri" w:cs="Arial"/>
          <w:b/>
          <w:color w:val="000000" w:themeColor="text1"/>
        </w:rPr>
        <w:t xml:space="preserve"> badań</w:t>
      </w:r>
      <w:r w:rsidR="00B421A7">
        <w:rPr>
          <w:rFonts w:eastAsia="Calibri" w:cs="Arial"/>
          <w:b/>
          <w:color w:val="000000" w:themeColor="text1"/>
        </w:rPr>
        <w:t xml:space="preserve"> </w:t>
      </w:r>
      <w:r w:rsidR="00741CF9">
        <w:rPr>
          <w:rFonts w:eastAsia="Calibri" w:cs="Arial"/>
          <w:b/>
          <w:color w:val="000000" w:themeColor="text1"/>
        </w:rPr>
        <w:t xml:space="preserve">umożliwią </w:t>
      </w:r>
      <w:r w:rsidR="00B421A7">
        <w:rPr>
          <w:rFonts w:eastAsia="Calibri" w:cs="Arial"/>
          <w:b/>
          <w:color w:val="000000" w:themeColor="text1"/>
        </w:rPr>
        <w:t>stosowanie t</w:t>
      </w:r>
      <w:r w:rsidR="00BC6DD6">
        <w:rPr>
          <w:rFonts w:eastAsia="Calibri" w:cs="Arial"/>
          <w:b/>
          <w:color w:val="000000" w:themeColor="text1"/>
        </w:rPr>
        <w:t>akiej</w:t>
      </w:r>
      <w:r w:rsidR="00B421A7">
        <w:rPr>
          <w:rFonts w:eastAsia="Calibri" w:cs="Arial"/>
          <w:b/>
          <w:color w:val="000000" w:themeColor="text1"/>
        </w:rPr>
        <w:t xml:space="preserve"> nawierzchni </w:t>
      </w:r>
      <w:r w:rsidR="00F34FB4">
        <w:rPr>
          <w:rFonts w:eastAsia="Calibri" w:cs="Arial"/>
          <w:b/>
          <w:color w:val="000000" w:themeColor="text1"/>
        </w:rPr>
        <w:t>na sieci zarządzanej przez Polskie Linie Kolejowe w miejscach o szczególnych wymaganiach technicznych</w:t>
      </w:r>
      <w:r w:rsidR="00BC6DD6">
        <w:rPr>
          <w:rFonts w:eastAsia="Calibri" w:cs="Arial"/>
          <w:b/>
          <w:color w:val="000000" w:themeColor="text1"/>
        </w:rPr>
        <w:t>, np. tunelach</w:t>
      </w:r>
      <w:r w:rsidR="00AB6E1B">
        <w:rPr>
          <w:rFonts w:eastAsia="Calibri" w:cs="Arial"/>
          <w:b/>
          <w:color w:val="000000" w:themeColor="text1"/>
        </w:rPr>
        <w:t>.</w:t>
      </w:r>
      <w:r w:rsidR="00741CF9">
        <w:rPr>
          <w:rFonts w:eastAsia="Calibri" w:cs="Arial"/>
          <w:b/>
          <w:color w:val="000000" w:themeColor="text1"/>
        </w:rPr>
        <w:t xml:space="preserve"> Pozwoli to na ograniczenie drgań i hałasu od przejeżdżających pociągów.</w:t>
      </w:r>
    </w:p>
    <w:p w14:paraId="4FED05A4" w14:textId="74ECF6A6" w:rsidR="007051A5" w:rsidRPr="008D6794" w:rsidRDefault="00F34FB4" w:rsidP="00FE4911">
      <w:pPr>
        <w:spacing w:before="120" w:after="120" w:line="360" w:lineRule="auto"/>
        <w:rPr>
          <w:rStyle w:val="Pogrubienie"/>
          <w:rFonts w:cs="Arial"/>
          <w:b w:val="0"/>
          <w:bCs w:val="0"/>
          <w:color w:val="000000" w:themeColor="text1"/>
        </w:rPr>
      </w:pPr>
      <w:r>
        <w:rPr>
          <w:rFonts w:cs="Arial"/>
        </w:rPr>
        <w:t xml:space="preserve">Sprawdzana przez PLK SA nawierzchnia kolejowa ma austriacki rodowód. Z powodzeniem stosowana jest </w:t>
      </w:r>
      <w:r w:rsidR="00C47043">
        <w:rPr>
          <w:rFonts w:cs="Arial"/>
        </w:rPr>
        <w:t xml:space="preserve">również </w:t>
      </w:r>
      <w:r>
        <w:rPr>
          <w:rFonts w:cs="Arial"/>
        </w:rPr>
        <w:t>w Niemczech, Wielkiej Brytanii, Czechach, Katarze</w:t>
      </w:r>
      <w:r w:rsidR="00BC6DD6">
        <w:rPr>
          <w:rFonts w:cs="Arial"/>
        </w:rPr>
        <w:t xml:space="preserve"> i</w:t>
      </w:r>
      <w:r>
        <w:rPr>
          <w:rFonts w:cs="Arial"/>
        </w:rPr>
        <w:t xml:space="preserve"> Australii. </w:t>
      </w:r>
      <w:r w:rsidR="00C47043">
        <w:rPr>
          <w:rFonts w:cs="Arial"/>
        </w:rPr>
        <w:t>Producent deklaruje, że w</w:t>
      </w:r>
      <w:r>
        <w:rPr>
          <w:rFonts w:cs="Arial"/>
        </w:rPr>
        <w:t xml:space="preserve"> porównaniu z tradycyjnymi rozwiązaniami cechuje się dużą trwałością i stabilnością, a także ograniczonymi wibracjami i hałasem podczas przejazdu pociągu. Pierwszy</w:t>
      </w:r>
      <w:r w:rsidR="00B421A7">
        <w:rPr>
          <w:rFonts w:cs="Arial"/>
        </w:rPr>
        <w:t xml:space="preserve"> w kraju</w:t>
      </w:r>
      <w:r w:rsidR="00BC6DD6">
        <w:rPr>
          <w:rFonts w:cs="Arial"/>
        </w:rPr>
        <w:t xml:space="preserve"> 200-metrowy</w:t>
      </w:r>
      <w:r w:rsidR="00B421A7">
        <w:rPr>
          <w:rFonts w:cs="Arial"/>
        </w:rPr>
        <w:t xml:space="preserve"> </w:t>
      </w:r>
      <w:r>
        <w:rPr>
          <w:rFonts w:cs="Arial"/>
        </w:rPr>
        <w:t xml:space="preserve">fragment tego typu nawierzchni </w:t>
      </w:r>
      <w:r w:rsidR="00B421A7">
        <w:rPr>
          <w:rFonts w:cs="Arial"/>
        </w:rPr>
        <w:t xml:space="preserve">bezpodsypkowej zbudowaliśmy </w:t>
      </w:r>
      <w:r w:rsidR="00C47043">
        <w:rPr>
          <w:rFonts w:cs="Arial"/>
        </w:rPr>
        <w:t>w zeszłym roku</w:t>
      </w:r>
      <w:r>
        <w:rPr>
          <w:rFonts w:cs="Arial"/>
        </w:rPr>
        <w:t xml:space="preserve"> na linii kolejowej nr 95 (Podłęże – Kraków </w:t>
      </w:r>
      <w:proofErr w:type="spellStart"/>
      <w:r w:rsidR="00596422">
        <w:rPr>
          <w:rFonts w:cs="Arial"/>
        </w:rPr>
        <w:t>Mydlniki</w:t>
      </w:r>
      <w:proofErr w:type="spellEnd"/>
      <w:r>
        <w:rPr>
          <w:rFonts w:cs="Arial"/>
        </w:rPr>
        <w:t>), na wysokości nowego przystanku kolejowego Kraków Przylasek.</w:t>
      </w:r>
      <w:r w:rsidR="00C47043">
        <w:rPr>
          <w:rFonts w:cs="Arial"/>
        </w:rPr>
        <w:br/>
        <w:t xml:space="preserve">Obecnie specjaliści PLK SA </w:t>
      </w:r>
      <w:r w:rsidR="00B421A7">
        <w:rPr>
          <w:rFonts w:cs="Arial"/>
        </w:rPr>
        <w:t xml:space="preserve">i Instytutu Kolejnictwa </w:t>
      </w:r>
      <w:r w:rsidR="00C47043">
        <w:rPr>
          <w:rFonts w:cs="Arial"/>
        </w:rPr>
        <w:t xml:space="preserve">sprawdzają, jak testowany fragment torów zachowuje się przy intensywnym ruchu, m.in. ciężkich pociągów towarowych. Końcowe pomiary zaplanowaliśmy na wrzesień. </w:t>
      </w:r>
      <w:r w:rsidR="008D6794">
        <w:rPr>
          <w:rFonts w:cs="Arial"/>
        </w:rPr>
        <w:t xml:space="preserve">Jeżeli testy wypadną pomyślnie, to nowy rodzaj nawierzchni kolejowej będzie mógł uzyskać certyfikację do powszechnego stosowania w Polsce, szczególnie w miejscach wymagających ograniczenia oddziaływania torów na bezpośrednie otoczenie, </w:t>
      </w:r>
      <w:r w:rsidR="00080173">
        <w:rPr>
          <w:rFonts w:cs="Arial"/>
        </w:rPr>
        <w:t>jak również może stanowić alternatywę dla klasycznej konstrukcji nawierzchni w przypadku</w:t>
      </w:r>
      <w:r w:rsidR="008D6794">
        <w:rPr>
          <w:rFonts w:cs="Arial"/>
        </w:rPr>
        <w:t xml:space="preserve"> Kolei Dużych Prędkości.</w:t>
      </w:r>
    </w:p>
    <w:p w14:paraId="38379CE2" w14:textId="77777777" w:rsidR="00BC6DD6" w:rsidRDefault="00BC6DD6" w:rsidP="00BC6DD6">
      <w:pPr>
        <w:spacing w:before="100" w:beforeAutospacing="1" w:after="100" w:afterAutospacing="1" w:line="240" w:lineRule="auto"/>
        <w:rPr>
          <w:rStyle w:val="Pogrubienie"/>
          <w:rFonts w:cs="Arial"/>
        </w:rPr>
      </w:pPr>
    </w:p>
    <w:p w14:paraId="52FE3BB8" w14:textId="5A603755" w:rsidR="00565784" w:rsidRPr="007051A5" w:rsidRDefault="007F3648" w:rsidP="00BC6DD6">
      <w:pPr>
        <w:spacing w:before="100" w:beforeAutospacing="1" w:after="100" w:afterAutospacing="1" w:line="240" w:lineRule="auto"/>
        <w:rPr>
          <w:rFonts w:cs="Arial"/>
          <w:b/>
          <w:bCs/>
        </w:rPr>
      </w:pPr>
      <w:r w:rsidRPr="007F3648">
        <w:rPr>
          <w:rStyle w:val="Pogrubienie"/>
          <w:rFonts w:cs="Arial"/>
        </w:rPr>
        <w:t>Kontakt dla mediów:</w:t>
      </w:r>
      <w:r w:rsidR="00200697">
        <w:rPr>
          <w:rStyle w:val="Pogrubienie"/>
          <w:rFonts w:cs="Arial"/>
        </w:rPr>
        <w:br/>
      </w:r>
      <w:r w:rsidR="00094EC4">
        <w:t>Piotr Hamarnik</w:t>
      </w:r>
      <w:r w:rsidR="00172167"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S.A.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172167" w:rsidRPr="00172167">
        <w:rPr>
          <w:rStyle w:val="Pogrubienie"/>
          <w:rFonts w:cs="Arial"/>
        </w:rPr>
        <w:t xml:space="preserve"> </w:t>
      </w:r>
      <w:r w:rsidR="003D49F4">
        <w:rPr>
          <w:rStyle w:val="Pogrubienie"/>
          <w:rFonts w:cs="Arial"/>
        </w:rPr>
        <w:br/>
      </w:r>
      <w:r w:rsidR="00A15AED" w:rsidRPr="007F3648">
        <w:t>T: +48</w:t>
      </w:r>
      <w:r w:rsidR="00094EC4">
        <w:t> 605 352 883</w:t>
      </w:r>
    </w:p>
    <w:sectPr w:rsidR="00565784" w:rsidRPr="007051A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F03B" w14:textId="77777777" w:rsidR="00A24C5C" w:rsidRDefault="00A24C5C" w:rsidP="009D1AEB">
      <w:pPr>
        <w:spacing w:after="0" w:line="240" w:lineRule="auto"/>
      </w:pPr>
      <w:r>
        <w:separator/>
      </w:r>
    </w:p>
  </w:endnote>
  <w:endnote w:type="continuationSeparator" w:id="0">
    <w:p w14:paraId="7E1FB4F7" w14:textId="77777777" w:rsidR="00A24C5C" w:rsidRDefault="00A24C5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9058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0A14427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5C07140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42C55900" w14:textId="211D658C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210A43" w:rsidRPr="00210A43">
      <w:rPr>
        <w:rFonts w:eastAsia="Times New Roman" w:cs="Arial"/>
        <w:color w:val="000000"/>
        <w:sz w:val="14"/>
        <w:szCs w:val="14"/>
      </w:rPr>
      <w:t>33.335.532.000,00 zł</w:t>
    </w:r>
    <w:r w:rsidR="0091499A" w:rsidRPr="0091499A">
      <w:rPr>
        <w:rFonts w:eastAsia="Times New Roman" w:cs="Arial"/>
        <w:color w:val="000000"/>
        <w:sz w:val="14"/>
        <w:szCs w:val="14"/>
      </w:rPr>
      <w:t>.</w:t>
    </w:r>
  </w:p>
  <w:p w14:paraId="27F42A0C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20C4C" w14:textId="77777777" w:rsidR="00A24C5C" w:rsidRDefault="00A24C5C" w:rsidP="009D1AEB">
      <w:pPr>
        <w:spacing w:after="0" w:line="240" w:lineRule="auto"/>
      </w:pPr>
      <w:r>
        <w:separator/>
      </w:r>
    </w:p>
  </w:footnote>
  <w:footnote w:type="continuationSeparator" w:id="0">
    <w:p w14:paraId="46E5E2A7" w14:textId="77777777" w:rsidR="00A24C5C" w:rsidRDefault="00A24C5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755F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B10D3" wp14:editId="43B1359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122F8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A73CF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3ADAA4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0E1C0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A7F00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8B0FD7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8F8707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DFE20A0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B10D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120122F8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A73CF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3ADAA4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0E1C0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A7F00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8B0FD7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8F8707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DFE20A0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627C0A" wp14:editId="5D3D415B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30669188">
    <w:abstractNumId w:val="1"/>
  </w:num>
  <w:num w:numId="2" w16cid:durableId="79733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16B7"/>
    <w:rsid w:val="00006FC2"/>
    <w:rsid w:val="00012A3B"/>
    <w:rsid w:val="0001431C"/>
    <w:rsid w:val="0002398C"/>
    <w:rsid w:val="000251DD"/>
    <w:rsid w:val="00025711"/>
    <w:rsid w:val="00030FCC"/>
    <w:rsid w:val="0003744D"/>
    <w:rsid w:val="000520AD"/>
    <w:rsid w:val="0006361E"/>
    <w:rsid w:val="00066367"/>
    <w:rsid w:val="00067874"/>
    <w:rsid w:val="00071781"/>
    <w:rsid w:val="000744A7"/>
    <w:rsid w:val="00080173"/>
    <w:rsid w:val="00081504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2C16"/>
    <w:rsid w:val="000F67A1"/>
    <w:rsid w:val="001003A4"/>
    <w:rsid w:val="001243EB"/>
    <w:rsid w:val="0012557C"/>
    <w:rsid w:val="00130AAE"/>
    <w:rsid w:val="00141085"/>
    <w:rsid w:val="001450F0"/>
    <w:rsid w:val="0015293C"/>
    <w:rsid w:val="00160333"/>
    <w:rsid w:val="00170DBB"/>
    <w:rsid w:val="00170F33"/>
    <w:rsid w:val="00172167"/>
    <w:rsid w:val="00183072"/>
    <w:rsid w:val="0018311F"/>
    <w:rsid w:val="00185CCB"/>
    <w:rsid w:val="001A784E"/>
    <w:rsid w:val="001B072F"/>
    <w:rsid w:val="001B21FF"/>
    <w:rsid w:val="001B46BF"/>
    <w:rsid w:val="001B6929"/>
    <w:rsid w:val="001C1653"/>
    <w:rsid w:val="001D01ED"/>
    <w:rsid w:val="001D07B5"/>
    <w:rsid w:val="001D1FF9"/>
    <w:rsid w:val="001D5E10"/>
    <w:rsid w:val="001E6A5F"/>
    <w:rsid w:val="00200697"/>
    <w:rsid w:val="0020086D"/>
    <w:rsid w:val="002025A8"/>
    <w:rsid w:val="002070EE"/>
    <w:rsid w:val="00210A43"/>
    <w:rsid w:val="00215A84"/>
    <w:rsid w:val="00236985"/>
    <w:rsid w:val="00244C9B"/>
    <w:rsid w:val="00255F65"/>
    <w:rsid w:val="00256330"/>
    <w:rsid w:val="00262A16"/>
    <w:rsid w:val="00264584"/>
    <w:rsid w:val="00265BF3"/>
    <w:rsid w:val="00266016"/>
    <w:rsid w:val="002722F6"/>
    <w:rsid w:val="002747CC"/>
    <w:rsid w:val="00277762"/>
    <w:rsid w:val="00277CE8"/>
    <w:rsid w:val="0028092B"/>
    <w:rsid w:val="00280C35"/>
    <w:rsid w:val="00281E45"/>
    <w:rsid w:val="00282FE6"/>
    <w:rsid w:val="002859CB"/>
    <w:rsid w:val="002868C2"/>
    <w:rsid w:val="00291328"/>
    <w:rsid w:val="00291890"/>
    <w:rsid w:val="00295D2B"/>
    <w:rsid w:val="002A2FF8"/>
    <w:rsid w:val="002A47B9"/>
    <w:rsid w:val="002B2F95"/>
    <w:rsid w:val="002C138C"/>
    <w:rsid w:val="002C1673"/>
    <w:rsid w:val="002C20B0"/>
    <w:rsid w:val="002D4B3F"/>
    <w:rsid w:val="002E2DB0"/>
    <w:rsid w:val="002E74B8"/>
    <w:rsid w:val="002F6767"/>
    <w:rsid w:val="002F71E7"/>
    <w:rsid w:val="00303C9F"/>
    <w:rsid w:val="00304790"/>
    <w:rsid w:val="00311066"/>
    <w:rsid w:val="0032558E"/>
    <w:rsid w:val="00325837"/>
    <w:rsid w:val="003369FA"/>
    <w:rsid w:val="00341AA7"/>
    <w:rsid w:val="0038646D"/>
    <w:rsid w:val="003927CE"/>
    <w:rsid w:val="00392B09"/>
    <w:rsid w:val="003A4D80"/>
    <w:rsid w:val="003A5F12"/>
    <w:rsid w:val="003B078C"/>
    <w:rsid w:val="003B18EF"/>
    <w:rsid w:val="003B6D2F"/>
    <w:rsid w:val="003B7830"/>
    <w:rsid w:val="003D2937"/>
    <w:rsid w:val="003D49F4"/>
    <w:rsid w:val="003E66C7"/>
    <w:rsid w:val="003E6A4D"/>
    <w:rsid w:val="003F0F53"/>
    <w:rsid w:val="003F56FB"/>
    <w:rsid w:val="004007D8"/>
    <w:rsid w:val="00401B17"/>
    <w:rsid w:val="00403F35"/>
    <w:rsid w:val="00412865"/>
    <w:rsid w:val="004135A7"/>
    <w:rsid w:val="00415F05"/>
    <w:rsid w:val="00422ABD"/>
    <w:rsid w:val="00423E89"/>
    <w:rsid w:val="004241A3"/>
    <w:rsid w:val="00441637"/>
    <w:rsid w:val="00452806"/>
    <w:rsid w:val="00456AF6"/>
    <w:rsid w:val="00462C07"/>
    <w:rsid w:val="00463BE6"/>
    <w:rsid w:val="004663EF"/>
    <w:rsid w:val="00476F38"/>
    <w:rsid w:val="00480E98"/>
    <w:rsid w:val="004879FE"/>
    <w:rsid w:val="00495994"/>
    <w:rsid w:val="00497FF8"/>
    <w:rsid w:val="004B4402"/>
    <w:rsid w:val="004B7A86"/>
    <w:rsid w:val="004C0FFE"/>
    <w:rsid w:val="004C2C52"/>
    <w:rsid w:val="004C37F8"/>
    <w:rsid w:val="004C50C0"/>
    <w:rsid w:val="004C725C"/>
    <w:rsid w:val="004F5582"/>
    <w:rsid w:val="0050241C"/>
    <w:rsid w:val="005137CE"/>
    <w:rsid w:val="005146EA"/>
    <w:rsid w:val="00522382"/>
    <w:rsid w:val="00551FF8"/>
    <w:rsid w:val="005545C9"/>
    <w:rsid w:val="00564582"/>
    <w:rsid w:val="00565784"/>
    <w:rsid w:val="00596422"/>
    <w:rsid w:val="00597E20"/>
    <w:rsid w:val="005A756C"/>
    <w:rsid w:val="005C245E"/>
    <w:rsid w:val="005C4972"/>
    <w:rsid w:val="005C5C9A"/>
    <w:rsid w:val="005D5E22"/>
    <w:rsid w:val="005E0186"/>
    <w:rsid w:val="005E0F5C"/>
    <w:rsid w:val="005E6925"/>
    <w:rsid w:val="005F01EB"/>
    <w:rsid w:val="005F3A1D"/>
    <w:rsid w:val="006015B6"/>
    <w:rsid w:val="00606012"/>
    <w:rsid w:val="006134B3"/>
    <w:rsid w:val="00614F2D"/>
    <w:rsid w:val="00631F84"/>
    <w:rsid w:val="0063625B"/>
    <w:rsid w:val="00637075"/>
    <w:rsid w:val="0064306A"/>
    <w:rsid w:val="0065173C"/>
    <w:rsid w:val="00656826"/>
    <w:rsid w:val="006646FA"/>
    <w:rsid w:val="0067430C"/>
    <w:rsid w:val="006776D1"/>
    <w:rsid w:val="00681ECF"/>
    <w:rsid w:val="00682AB0"/>
    <w:rsid w:val="00683E71"/>
    <w:rsid w:val="006875FE"/>
    <w:rsid w:val="006953C0"/>
    <w:rsid w:val="00697505"/>
    <w:rsid w:val="006A43F5"/>
    <w:rsid w:val="006B1D7B"/>
    <w:rsid w:val="006B377C"/>
    <w:rsid w:val="006C12F9"/>
    <w:rsid w:val="006C3862"/>
    <w:rsid w:val="006C3F70"/>
    <w:rsid w:val="006C4E6F"/>
    <w:rsid w:val="006C6C1C"/>
    <w:rsid w:val="006D6137"/>
    <w:rsid w:val="006E22B8"/>
    <w:rsid w:val="006E5121"/>
    <w:rsid w:val="006F5FE1"/>
    <w:rsid w:val="007051A5"/>
    <w:rsid w:val="0070625B"/>
    <w:rsid w:val="007070A6"/>
    <w:rsid w:val="00707461"/>
    <w:rsid w:val="00711D37"/>
    <w:rsid w:val="00716617"/>
    <w:rsid w:val="00717777"/>
    <w:rsid w:val="00720BF5"/>
    <w:rsid w:val="007243F1"/>
    <w:rsid w:val="00741CF9"/>
    <w:rsid w:val="007442AB"/>
    <w:rsid w:val="007662C0"/>
    <w:rsid w:val="00772D58"/>
    <w:rsid w:val="007749E3"/>
    <w:rsid w:val="00784199"/>
    <w:rsid w:val="00796E53"/>
    <w:rsid w:val="00797DC5"/>
    <w:rsid w:val="007B04E6"/>
    <w:rsid w:val="007B40F1"/>
    <w:rsid w:val="007C3224"/>
    <w:rsid w:val="007C61EE"/>
    <w:rsid w:val="007C74A6"/>
    <w:rsid w:val="007E1C71"/>
    <w:rsid w:val="007E447B"/>
    <w:rsid w:val="007F3648"/>
    <w:rsid w:val="00810CDD"/>
    <w:rsid w:val="00813B44"/>
    <w:rsid w:val="00817817"/>
    <w:rsid w:val="008258FE"/>
    <w:rsid w:val="00834175"/>
    <w:rsid w:val="00840F69"/>
    <w:rsid w:val="00843A5F"/>
    <w:rsid w:val="00856377"/>
    <w:rsid w:val="0085666E"/>
    <w:rsid w:val="00860074"/>
    <w:rsid w:val="008623FD"/>
    <w:rsid w:val="00871FF9"/>
    <w:rsid w:val="00875D04"/>
    <w:rsid w:val="0087732D"/>
    <w:rsid w:val="00881F2D"/>
    <w:rsid w:val="00882F3E"/>
    <w:rsid w:val="00882F4C"/>
    <w:rsid w:val="00884340"/>
    <w:rsid w:val="008954DB"/>
    <w:rsid w:val="008955EA"/>
    <w:rsid w:val="008A3FBD"/>
    <w:rsid w:val="008B0060"/>
    <w:rsid w:val="008B0154"/>
    <w:rsid w:val="008B2F95"/>
    <w:rsid w:val="008B7611"/>
    <w:rsid w:val="008C0BDB"/>
    <w:rsid w:val="008C114F"/>
    <w:rsid w:val="008C5C2D"/>
    <w:rsid w:val="008C64E0"/>
    <w:rsid w:val="008C6867"/>
    <w:rsid w:val="008D2BED"/>
    <w:rsid w:val="008D3669"/>
    <w:rsid w:val="008D6794"/>
    <w:rsid w:val="008E3683"/>
    <w:rsid w:val="008E7358"/>
    <w:rsid w:val="008F0C4F"/>
    <w:rsid w:val="008F61C2"/>
    <w:rsid w:val="00902313"/>
    <w:rsid w:val="0090694D"/>
    <w:rsid w:val="009108A2"/>
    <w:rsid w:val="0091411E"/>
    <w:rsid w:val="009144D0"/>
    <w:rsid w:val="0091485D"/>
    <w:rsid w:val="0091499A"/>
    <w:rsid w:val="00920278"/>
    <w:rsid w:val="00920583"/>
    <w:rsid w:val="00922FEF"/>
    <w:rsid w:val="00930CB2"/>
    <w:rsid w:val="00933A24"/>
    <w:rsid w:val="00942B56"/>
    <w:rsid w:val="009502BE"/>
    <w:rsid w:val="00951ADE"/>
    <w:rsid w:val="009537E4"/>
    <w:rsid w:val="00954232"/>
    <w:rsid w:val="00961BF1"/>
    <w:rsid w:val="00967A97"/>
    <w:rsid w:val="0097210B"/>
    <w:rsid w:val="00972B26"/>
    <w:rsid w:val="00993D70"/>
    <w:rsid w:val="0099734D"/>
    <w:rsid w:val="009A0CDC"/>
    <w:rsid w:val="009A76F1"/>
    <w:rsid w:val="009B671E"/>
    <w:rsid w:val="009B7C26"/>
    <w:rsid w:val="009C1973"/>
    <w:rsid w:val="009C6F8A"/>
    <w:rsid w:val="009D1AEB"/>
    <w:rsid w:val="009F1368"/>
    <w:rsid w:val="009F75AC"/>
    <w:rsid w:val="00A03A48"/>
    <w:rsid w:val="00A05CB2"/>
    <w:rsid w:val="00A15AED"/>
    <w:rsid w:val="00A24C5C"/>
    <w:rsid w:val="00A24FC1"/>
    <w:rsid w:val="00A250D3"/>
    <w:rsid w:val="00A30D3D"/>
    <w:rsid w:val="00A311B3"/>
    <w:rsid w:val="00A315DB"/>
    <w:rsid w:val="00A336B2"/>
    <w:rsid w:val="00A36A73"/>
    <w:rsid w:val="00A43058"/>
    <w:rsid w:val="00A472B6"/>
    <w:rsid w:val="00A508CB"/>
    <w:rsid w:val="00A57068"/>
    <w:rsid w:val="00A57534"/>
    <w:rsid w:val="00A617E0"/>
    <w:rsid w:val="00A64B1C"/>
    <w:rsid w:val="00A666BC"/>
    <w:rsid w:val="00A73B9D"/>
    <w:rsid w:val="00A76F0C"/>
    <w:rsid w:val="00AA7BC1"/>
    <w:rsid w:val="00AB6E1B"/>
    <w:rsid w:val="00AC0752"/>
    <w:rsid w:val="00AC080A"/>
    <w:rsid w:val="00AC3DE9"/>
    <w:rsid w:val="00AC4644"/>
    <w:rsid w:val="00AD48D0"/>
    <w:rsid w:val="00AD4AF9"/>
    <w:rsid w:val="00AF0923"/>
    <w:rsid w:val="00AF1A6B"/>
    <w:rsid w:val="00AF4DFE"/>
    <w:rsid w:val="00AF730C"/>
    <w:rsid w:val="00B003F8"/>
    <w:rsid w:val="00B00C4A"/>
    <w:rsid w:val="00B00C74"/>
    <w:rsid w:val="00B0565A"/>
    <w:rsid w:val="00B0616D"/>
    <w:rsid w:val="00B075B1"/>
    <w:rsid w:val="00B104D0"/>
    <w:rsid w:val="00B20AB3"/>
    <w:rsid w:val="00B22FCC"/>
    <w:rsid w:val="00B2490E"/>
    <w:rsid w:val="00B317FC"/>
    <w:rsid w:val="00B32E7E"/>
    <w:rsid w:val="00B421A7"/>
    <w:rsid w:val="00B448DB"/>
    <w:rsid w:val="00B50E39"/>
    <w:rsid w:val="00B53355"/>
    <w:rsid w:val="00B60045"/>
    <w:rsid w:val="00B609B3"/>
    <w:rsid w:val="00B642B3"/>
    <w:rsid w:val="00B64742"/>
    <w:rsid w:val="00B6531A"/>
    <w:rsid w:val="00B65353"/>
    <w:rsid w:val="00B702D7"/>
    <w:rsid w:val="00B763B8"/>
    <w:rsid w:val="00B807A5"/>
    <w:rsid w:val="00B81FEE"/>
    <w:rsid w:val="00B83039"/>
    <w:rsid w:val="00B932CC"/>
    <w:rsid w:val="00B94844"/>
    <w:rsid w:val="00B9638F"/>
    <w:rsid w:val="00BA47BD"/>
    <w:rsid w:val="00BA5598"/>
    <w:rsid w:val="00BC36BA"/>
    <w:rsid w:val="00BC6DD6"/>
    <w:rsid w:val="00BD3757"/>
    <w:rsid w:val="00BD6462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D44"/>
    <w:rsid w:val="00C34298"/>
    <w:rsid w:val="00C369A0"/>
    <w:rsid w:val="00C40F61"/>
    <w:rsid w:val="00C43CFD"/>
    <w:rsid w:val="00C440D2"/>
    <w:rsid w:val="00C47043"/>
    <w:rsid w:val="00C6158D"/>
    <w:rsid w:val="00C65780"/>
    <w:rsid w:val="00C70466"/>
    <w:rsid w:val="00C82ED7"/>
    <w:rsid w:val="00C93C7E"/>
    <w:rsid w:val="00C9749C"/>
    <w:rsid w:val="00CA3D06"/>
    <w:rsid w:val="00CB5FDF"/>
    <w:rsid w:val="00CC20A2"/>
    <w:rsid w:val="00CC4779"/>
    <w:rsid w:val="00CD03D2"/>
    <w:rsid w:val="00CD75AB"/>
    <w:rsid w:val="00CE72EA"/>
    <w:rsid w:val="00CE7A4D"/>
    <w:rsid w:val="00CF6F4C"/>
    <w:rsid w:val="00CF6FA1"/>
    <w:rsid w:val="00D12120"/>
    <w:rsid w:val="00D149FC"/>
    <w:rsid w:val="00D212A7"/>
    <w:rsid w:val="00D33181"/>
    <w:rsid w:val="00D36CD3"/>
    <w:rsid w:val="00D4323B"/>
    <w:rsid w:val="00D466CE"/>
    <w:rsid w:val="00D60299"/>
    <w:rsid w:val="00D63DD9"/>
    <w:rsid w:val="00D757F2"/>
    <w:rsid w:val="00D835DD"/>
    <w:rsid w:val="00D93B92"/>
    <w:rsid w:val="00DA3513"/>
    <w:rsid w:val="00DA4B9C"/>
    <w:rsid w:val="00DB4388"/>
    <w:rsid w:val="00DC2FA4"/>
    <w:rsid w:val="00DC6176"/>
    <w:rsid w:val="00DC67AC"/>
    <w:rsid w:val="00DC6F70"/>
    <w:rsid w:val="00DD027B"/>
    <w:rsid w:val="00DD0D77"/>
    <w:rsid w:val="00DE38CF"/>
    <w:rsid w:val="00DE5D82"/>
    <w:rsid w:val="00DE63A0"/>
    <w:rsid w:val="00DF0433"/>
    <w:rsid w:val="00E028D5"/>
    <w:rsid w:val="00E0492D"/>
    <w:rsid w:val="00E07DFD"/>
    <w:rsid w:val="00E17B65"/>
    <w:rsid w:val="00E22126"/>
    <w:rsid w:val="00E2593B"/>
    <w:rsid w:val="00E36989"/>
    <w:rsid w:val="00E44075"/>
    <w:rsid w:val="00E44490"/>
    <w:rsid w:val="00E467F7"/>
    <w:rsid w:val="00E47E56"/>
    <w:rsid w:val="00E50DE4"/>
    <w:rsid w:val="00E56A7E"/>
    <w:rsid w:val="00E6050A"/>
    <w:rsid w:val="00E628C0"/>
    <w:rsid w:val="00E74532"/>
    <w:rsid w:val="00E8430D"/>
    <w:rsid w:val="00E91989"/>
    <w:rsid w:val="00E94075"/>
    <w:rsid w:val="00E9500E"/>
    <w:rsid w:val="00E950B5"/>
    <w:rsid w:val="00EA5E22"/>
    <w:rsid w:val="00EB28E3"/>
    <w:rsid w:val="00EB2CF1"/>
    <w:rsid w:val="00EB3B27"/>
    <w:rsid w:val="00EC4DA2"/>
    <w:rsid w:val="00ED56F1"/>
    <w:rsid w:val="00ED595A"/>
    <w:rsid w:val="00EE4394"/>
    <w:rsid w:val="00EF4623"/>
    <w:rsid w:val="00F05538"/>
    <w:rsid w:val="00F109D4"/>
    <w:rsid w:val="00F1437D"/>
    <w:rsid w:val="00F14B6D"/>
    <w:rsid w:val="00F15C38"/>
    <w:rsid w:val="00F33626"/>
    <w:rsid w:val="00F34FB4"/>
    <w:rsid w:val="00F36C1D"/>
    <w:rsid w:val="00F5363F"/>
    <w:rsid w:val="00F5451A"/>
    <w:rsid w:val="00F55574"/>
    <w:rsid w:val="00F6125E"/>
    <w:rsid w:val="00F6582B"/>
    <w:rsid w:val="00F72FA9"/>
    <w:rsid w:val="00F74590"/>
    <w:rsid w:val="00F90BC8"/>
    <w:rsid w:val="00F923A6"/>
    <w:rsid w:val="00F94805"/>
    <w:rsid w:val="00F97336"/>
    <w:rsid w:val="00FB4B98"/>
    <w:rsid w:val="00FB64EC"/>
    <w:rsid w:val="00FD2DF3"/>
    <w:rsid w:val="00FD49CB"/>
    <w:rsid w:val="00FE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B42A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B3066-5E4F-47A6-AA31-89FDF82E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Krakowie testujemy nawierzchnię kolejową przeznaczoną do stosowania w warunkach „specjalnych”</vt:lpstr>
    </vt:vector>
  </TitlesOfParts>
  <Company>PKP PLK S.A.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Krakowie testujemy nawierzchnię kolejową przeznaczoną do stosowania w warunkach „specjalnych”</dc:title>
  <dc:subject/>
  <dc:creator>Piotr.Hamarnik@plk-sa.pl</dc:creator>
  <cp:keywords/>
  <dc:description/>
  <cp:lastModifiedBy>Hamarnik Piotr</cp:lastModifiedBy>
  <cp:revision>3</cp:revision>
  <dcterms:created xsi:type="dcterms:W3CDTF">2025-02-11T08:25:00Z</dcterms:created>
  <dcterms:modified xsi:type="dcterms:W3CDTF">2025-02-11T08:26:00Z</dcterms:modified>
</cp:coreProperties>
</file>