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6D0EAC" w:rsidRDefault="0063625B" w:rsidP="000F7BB2">
      <w:pPr>
        <w:rPr>
          <w:rFonts w:cs="Arial"/>
          <w:sz w:val="21"/>
          <w:szCs w:val="21"/>
        </w:rPr>
      </w:pPr>
    </w:p>
    <w:p w:rsidR="00277762" w:rsidRPr="006D0EAC" w:rsidRDefault="009D1AEB" w:rsidP="000F7BB2">
      <w:pPr>
        <w:spacing w:before="1000" w:after="360"/>
        <w:jc w:val="right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A12D4">
        <w:rPr>
          <w:rFonts w:cs="Arial"/>
          <w:sz w:val="21"/>
          <w:szCs w:val="21"/>
        </w:rPr>
        <w:t xml:space="preserve"> </w:t>
      </w:r>
      <w:r w:rsidR="00AE3E9C">
        <w:rPr>
          <w:rFonts w:cs="Arial"/>
          <w:sz w:val="21"/>
          <w:szCs w:val="21"/>
        </w:rPr>
        <w:t>4</w:t>
      </w:r>
      <w:r w:rsidR="006A7BCF">
        <w:rPr>
          <w:rFonts w:cs="Arial"/>
          <w:sz w:val="21"/>
          <w:szCs w:val="21"/>
        </w:rPr>
        <w:t xml:space="preserve"> sierpnia</w:t>
      </w:r>
      <w:r w:rsidR="004837D8">
        <w:rPr>
          <w:rFonts w:cs="Arial"/>
          <w:sz w:val="21"/>
          <w:szCs w:val="21"/>
        </w:rPr>
        <w:t xml:space="preserve"> 2022</w:t>
      </w:r>
      <w:r w:rsidRPr="006D0EAC">
        <w:rPr>
          <w:rFonts w:cs="Arial"/>
          <w:sz w:val="21"/>
          <w:szCs w:val="21"/>
        </w:rPr>
        <w:t xml:space="preserve"> r.</w:t>
      </w:r>
    </w:p>
    <w:p w:rsidR="00054A2D" w:rsidRPr="00BA12D4" w:rsidRDefault="009A0A27" w:rsidP="000F7BB2">
      <w:pPr>
        <w:pStyle w:val="Nagwek1"/>
        <w:spacing w:before="100" w:beforeAutospacing="1" w:after="160"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cs="Arial"/>
          <w:bCs/>
          <w:sz w:val="22"/>
          <w:szCs w:val="22"/>
        </w:rPr>
        <w:t xml:space="preserve">Podróżni korzystają z nowych peronów w Leopoldowie </w:t>
      </w:r>
    </w:p>
    <w:p w:rsidR="009A0A27" w:rsidRPr="00F70D51" w:rsidRDefault="009A0A27" w:rsidP="0021542B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F70D51">
        <w:rPr>
          <w:b/>
        </w:rPr>
        <w:t xml:space="preserve">PKP Polskie Linie Kolejowe S.A. zakończyły </w:t>
      </w:r>
      <w:r w:rsidR="00F6502E" w:rsidRPr="00F70D51">
        <w:rPr>
          <w:b/>
        </w:rPr>
        <w:t>budowę nowych</w:t>
      </w:r>
      <w:r w:rsidRPr="00F70D51">
        <w:rPr>
          <w:b/>
        </w:rPr>
        <w:t xml:space="preserve"> peronów w Leopoldowie na trasie </w:t>
      </w:r>
      <w:r w:rsidRPr="00F70D51">
        <w:rPr>
          <w:rFonts w:cs="Arial"/>
          <w:b/>
        </w:rPr>
        <w:t xml:space="preserve">Łuków – Dęblin. </w:t>
      </w:r>
      <w:r w:rsidR="00F70D51" w:rsidRPr="00F70D51">
        <w:rPr>
          <w:b/>
          <w:color w:val="1A1A1A"/>
          <w:sz w:val="21"/>
          <w:szCs w:val="21"/>
          <w:shd w:val="clear" w:color="auto" w:fill="FFFFFF"/>
        </w:rPr>
        <w:t>Inwestycja poprawi</w:t>
      </w:r>
      <w:r w:rsidR="00AE3E9C">
        <w:rPr>
          <w:b/>
          <w:color w:val="1A1A1A"/>
          <w:sz w:val="21"/>
          <w:szCs w:val="21"/>
          <w:shd w:val="clear" w:color="auto" w:fill="FFFFFF"/>
        </w:rPr>
        <w:t>ła</w:t>
      </w:r>
      <w:r w:rsidR="00F70D51" w:rsidRPr="00F70D51">
        <w:rPr>
          <w:b/>
          <w:color w:val="1A1A1A"/>
          <w:sz w:val="21"/>
          <w:szCs w:val="21"/>
          <w:shd w:val="clear" w:color="auto" w:fill="FFFFFF"/>
        </w:rPr>
        <w:t xml:space="preserve"> dostępność i komfort podróży koleją.</w:t>
      </w:r>
      <w:r w:rsidR="00F70D51">
        <w:rPr>
          <w:color w:val="1A1A1A"/>
          <w:sz w:val="21"/>
          <w:szCs w:val="21"/>
          <w:shd w:val="clear" w:color="auto" w:fill="FFFFFF"/>
        </w:rPr>
        <w:t xml:space="preserve"> </w:t>
      </w:r>
      <w:r w:rsidR="00AE3E9C">
        <w:rPr>
          <w:rFonts w:cs="Arial"/>
          <w:b/>
        </w:rPr>
        <w:t>Leopoldów to jeden</w:t>
      </w:r>
      <w:r w:rsidR="00F6502E" w:rsidRPr="00F70D51">
        <w:rPr>
          <w:rFonts w:cs="Arial"/>
          <w:b/>
        </w:rPr>
        <w:t xml:space="preserve"> z 20 przystanków </w:t>
      </w:r>
      <w:r w:rsidR="0021542B">
        <w:rPr>
          <w:rFonts w:cs="Arial"/>
          <w:b/>
        </w:rPr>
        <w:t>zaplanowanych do budowy lub modernizacji</w:t>
      </w:r>
      <w:r w:rsidR="00F6502E" w:rsidRPr="00F70D51">
        <w:rPr>
          <w:rFonts w:cs="Arial"/>
          <w:b/>
        </w:rPr>
        <w:t xml:space="preserve"> z </w:t>
      </w:r>
      <w:r w:rsidR="00F70D51" w:rsidRPr="00F70D51">
        <w:rPr>
          <w:rFonts w:cs="Arial"/>
          <w:b/>
        </w:rPr>
        <w:t xml:space="preserve">Rządowego programu przystankowego </w:t>
      </w:r>
      <w:r w:rsidR="00F70D51" w:rsidRPr="0021542B">
        <w:rPr>
          <w:rStyle w:val="Pogrubienie"/>
          <w:bCs w:val="0"/>
        </w:rPr>
        <w:t>w</w:t>
      </w:r>
      <w:r w:rsidR="00F70D51" w:rsidRPr="00F70D51">
        <w:rPr>
          <w:rStyle w:val="Pogrubienie"/>
          <w:b w:val="0"/>
          <w:bCs w:val="0"/>
        </w:rPr>
        <w:t xml:space="preserve"> </w:t>
      </w:r>
      <w:r w:rsidR="00F70D51" w:rsidRPr="00F70D51">
        <w:rPr>
          <w:rStyle w:val="Pogrubienie"/>
          <w:bCs w:val="0"/>
        </w:rPr>
        <w:t>woj. lubelskim.</w:t>
      </w:r>
      <w:r w:rsidR="00F70D51" w:rsidRPr="00F70D51">
        <w:rPr>
          <w:rStyle w:val="Pogrubienie"/>
          <w:b w:val="0"/>
          <w:bCs w:val="0"/>
        </w:rPr>
        <w:t xml:space="preserve"> </w:t>
      </w:r>
    </w:p>
    <w:p w:rsidR="00F70D51" w:rsidRDefault="00F70D51" w:rsidP="0021542B">
      <w:pPr>
        <w:spacing w:line="360" w:lineRule="auto"/>
        <w:rPr>
          <w:rFonts w:cs="Arial"/>
        </w:rPr>
      </w:pPr>
      <w:r w:rsidRPr="00547641">
        <w:rPr>
          <w:rFonts w:cs="Arial"/>
        </w:rPr>
        <w:t xml:space="preserve">W lipcu </w:t>
      </w:r>
      <w:r>
        <w:rPr>
          <w:rFonts w:cs="Arial"/>
        </w:rPr>
        <w:t>zakoń</w:t>
      </w:r>
      <w:r w:rsidR="00AE3E9C">
        <w:rPr>
          <w:rFonts w:cs="Arial"/>
        </w:rPr>
        <w:t xml:space="preserve">czyły się ostatnie prace </w:t>
      </w:r>
      <w:r>
        <w:rPr>
          <w:rFonts w:cs="Arial"/>
        </w:rPr>
        <w:t xml:space="preserve">na </w:t>
      </w:r>
      <w:r w:rsidR="00AE3E9C">
        <w:rPr>
          <w:rFonts w:cs="Arial"/>
        </w:rPr>
        <w:t xml:space="preserve">peronach </w:t>
      </w:r>
      <w:r w:rsidR="000F7BB2">
        <w:rPr>
          <w:rFonts w:cs="Arial"/>
        </w:rPr>
        <w:t xml:space="preserve">przystanku </w:t>
      </w:r>
      <w:r>
        <w:rPr>
          <w:rFonts w:cs="Arial"/>
        </w:rPr>
        <w:t>w</w:t>
      </w:r>
      <w:r w:rsidR="006A7BCF">
        <w:rPr>
          <w:rFonts w:cs="Arial"/>
          <w:lang w:eastAsia="pl-PL"/>
        </w:rPr>
        <w:t xml:space="preserve"> </w:t>
      </w:r>
      <w:r w:rsidR="006A7BCF">
        <w:rPr>
          <w:rFonts w:cs="Arial"/>
        </w:rPr>
        <w:t>Leopoldowie przy linii kolejowej nr 26 Łuków – Dęblin</w:t>
      </w:r>
      <w:r>
        <w:rPr>
          <w:rFonts w:cs="Arial"/>
        </w:rPr>
        <w:t xml:space="preserve">. PLK </w:t>
      </w:r>
      <w:r w:rsidR="00AE3E9C">
        <w:rPr>
          <w:rFonts w:cs="Arial"/>
        </w:rPr>
        <w:t>wybudowały dla</w:t>
      </w:r>
      <w:r>
        <w:rPr>
          <w:rFonts w:cs="Arial"/>
        </w:rPr>
        <w:t xml:space="preserve"> podróżnych </w:t>
      </w:r>
      <w:r w:rsidR="002F3CB5">
        <w:rPr>
          <w:rFonts w:cs="Arial"/>
        </w:rPr>
        <w:t>dwa nowe, jednokrawędziowe 150-</w:t>
      </w:r>
      <w:r w:rsidR="009A0A27">
        <w:rPr>
          <w:rFonts w:cs="Arial"/>
        </w:rPr>
        <w:t xml:space="preserve">metrowe </w:t>
      </w:r>
      <w:r w:rsidR="006A7BCF">
        <w:rPr>
          <w:rFonts w:cs="Arial"/>
        </w:rPr>
        <w:t>peron</w:t>
      </w:r>
      <w:r w:rsidR="009A0A27">
        <w:rPr>
          <w:rFonts w:cs="Arial"/>
        </w:rPr>
        <w:t>y.</w:t>
      </w:r>
      <w:r w:rsidR="00AE3E9C" w:rsidRPr="00AE3E9C">
        <w:rPr>
          <w:rFonts w:cs="Arial"/>
        </w:rPr>
        <w:t xml:space="preserve"> </w:t>
      </w:r>
      <w:r w:rsidR="00AE3E9C">
        <w:rPr>
          <w:rFonts w:cs="Arial"/>
        </w:rPr>
        <w:t>Ustawio</w:t>
      </w:r>
      <w:r w:rsidR="000F7BB2">
        <w:rPr>
          <w:rFonts w:cs="Arial"/>
        </w:rPr>
        <w:t>no wiaty, ławki, spoczniki oraz</w:t>
      </w:r>
      <w:r w:rsidR="00AE3E9C">
        <w:rPr>
          <w:rFonts w:cs="Arial"/>
        </w:rPr>
        <w:t xml:space="preserve"> kosze do segregacji śmieci.</w:t>
      </w:r>
      <w:r w:rsidR="009A0A27">
        <w:rPr>
          <w:rFonts w:cs="Arial"/>
        </w:rPr>
        <w:t xml:space="preserve"> </w:t>
      </w:r>
      <w:r w:rsidRPr="00BA12D4">
        <w:rPr>
          <w:rFonts w:cs="Arial"/>
        </w:rPr>
        <w:t>Lepszą obsługę zapewni</w:t>
      </w:r>
      <w:r>
        <w:rPr>
          <w:rFonts w:cs="Arial"/>
        </w:rPr>
        <w:t>a</w:t>
      </w:r>
      <w:r w:rsidRPr="00BA12D4">
        <w:rPr>
          <w:rFonts w:cs="Arial"/>
        </w:rPr>
        <w:t xml:space="preserve"> czytelne oznakowanie i gabloty informacyjne z rozkładem jazdy. </w:t>
      </w:r>
      <w:r w:rsidR="00091ABD">
        <w:rPr>
          <w:rFonts w:cs="Arial"/>
        </w:rPr>
        <w:t>Zainstalowano j</w:t>
      </w:r>
      <w:r w:rsidRPr="00BA12D4">
        <w:rPr>
          <w:rFonts w:cs="Arial"/>
        </w:rPr>
        <w:t>aśniejsze oświetlenie</w:t>
      </w:r>
      <w:r w:rsidR="00091ABD">
        <w:rPr>
          <w:rFonts w:cs="Arial"/>
        </w:rPr>
        <w:t>, które</w:t>
      </w:r>
      <w:r w:rsidRPr="00BA12D4">
        <w:rPr>
          <w:rFonts w:cs="Arial"/>
        </w:rPr>
        <w:t xml:space="preserve"> umożliwi</w:t>
      </w:r>
      <w:r>
        <w:rPr>
          <w:rFonts w:cs="Arial"/>
        </w:rPr>
        <w:t>a</w:t>
      </w:r>
      <w:r w:rsidRPr="00BA12D4">
        <w:rPr>
          <w:rFonts w:cs="Arial"/>
        </w:rPr>
        <w:t xml:space="preserve"> bezpieczne podróżowanie także po zmroku. </w:t>
      </w:r>
      <w:r>
        <w:rPr>
          <w:rFonts w:cs="Arial"/>
        </w:rPr>
        <w:t xml:space="preserve">Na peronach </w:t>
      </w:r>
      <w:r w:rsidR="00091ABD">
        <w:rPr>
          <w:rFonts w:cs="Arial"/>
        </w:rPr>
        <w:t>są</w:t>
      </w:r>
      <w:r>
        <w:rPr>
          <w:rFonts w:cs="Arial"/>
        </w:rPr>
        <w:t xml:space="preserve"> pochylnie, z których korzystają </w:t>
      </w:r>
      <w:r w:rsidRPr="00BA12D4">
        <w:rPr>
          <w:rFonts w:cs="Arial"/>
        </w:rPr>
        <w:t>podróżni o ograniczonych możliwościach</w:t>
      </w:r>
      <w:r>
        <w:rPr>
          <w:rFonts w:cs="Arial"/>
        </w:rPr>
        <w:t xml:space="preserve"> poruszania się.</w:t>
      </w:r>
      <w:r w:rsidRPr="00BA12D4">
        <w:rPr>
          <w:rFonts w:cs="Arial"/>
        </w:rPr>
        <w:t xml:space="preserve"> Z myślą o potrzebach osób niedowidz</w:t>
      </w:r>
      <w:r>
        <w:rPr>
          <w:rFonts w:cs="Arial"/>
        </w:rPr>
        <w:t xml:space="preserve">ących i niewidomych zamontowano </w:t>
      </w:r>
      <w:r w:rsidRPr="00BA12D4">
        <w:rPr>
          <w:rFonts w:cs="Arial"/>
        </w:rPr>
        <w:t xml:space="preserve">ścieżki naprowadzające. </w:t>
      </w:r>
      <w:r w:rsidR="00091ABD">
        <w:rPr>
          <w:rFonts w:cs="Arial"/>
        </w:rPr>
        <w:t>Okoli</w:t>
      </w:r>
      <w:r w:rsidR="000F7BB2">
        <w:rPr>
          <w:rFonts w:cs="Arial"/>
        </w:rPr>
        <w:t>czni mieszkańcy mogą zostawić</w:t>
      </w:r>
      <w:r w:rsidR="00091ABD">
        <w:rPr>
          <w:rFonts w:cs="Arial"/>
        </w:rPr>
        <w:t xml:space="preserve"> przy przystanku rower - </w:t>
      </w:r>
      <w:r>
        <w:rPr>
          <w:rFonts w:cs="Arial"/>
        </w:rPr>
        <w:t xml:space="preserve">są </w:t>
      </w:r>
      <w:r w:rsidRPr="00BA12D4">
        <w:rPr>
          <w:rFonts w:cs="Arial"/>
        </w:rPr>
        <w:t>stojaki rowerowe.</w:t>
      </w:r>
      <w:r>
        <w:rPr>
          <w:rFonts w:cs="Arial"/>
        </w:rPr>
        <w:t xml:space="preserve"> </w:t>
      </w:r>
      <w:r w:rsidR="000F7BB2">
        <w:rPr>
          <w:rFonts w:cs="Arial"/>
        </w:rPr>
        <w:t>Dla zmotoryzowanych</w:t>
      </w:r>
      <w:r w:rsidR="002F3CB5">
        <w:rPr>
          <w:rFonts w:cs="Arial"/>
        </w:rPr>
        <w:t xml:space="preserve">, którzy przesiadają się na kolej zbudowano parking. </w:t>
      </w:r>
    </w:p>
    <w:p w:rsidR="00FF31E6" w:rsidRDefault="002F3CB5" w:rsidP="0021542B">
      <w:pPr>
        <w:spacing w:line="360" w:lineRule="auto"/>
        <w:rPr>
          <w:rFonts w:cs="Arial"/>
        </w:rPr>
      </w:pPr>
      <w:r w:rsidRPr="002F3CB5">
        <w:rPr>
          <w:rFonts w:cs="Arial"/>
        </w:rPr>
        <w:t xml:space="preserve">Wykonawca robót prowadzi </w:t>
      </w:r>
      <w:r w:rsidRPr="0021542B">
        <w:rPr>
          <w:rFonts w:cs="Arial"/>
        </w:rPr>
        <w:t>w Leopoldowie prace wykończeniowe</w:t>
      </w:r>
      <w:r>
        <w:rPr>
          <w:rFonts w:cs="Arial"/>
        </w:rPr>
        <w:t xml:space="preserve"> m.in. przy sieci trakcyjnej.</w:t>
      </w:r>
      <w:r>
        <w:rPr>
          <w:rFonts w:cs="Arial"/>
          <w:color w:val="FF0000"/>
        </w:rPr>
        <w:t xml:space="preserve"> </w:t>
      </w:r>
    </w:p>
    <w:p w:rsidR="00054A2D" w:rsidRPr="00BA12D4" w:rsidRDefault="00054A2D" w:rsidP="0021542B">
      <w:pPr>
        <w:spacing w:line="360" w:lineRule="auto"/>
        <w:rPr>
          <w:rFonts w:cs="Arial"/>
        </w:rPr>
      </w:pPr>
      <w:r w:rsidRPr="0021542B">
        <w:rPr>
          <w:rFonts w:cs="Arial"/>
        </w:rPr>
        <w:t xml:space="preserve">Inwestycja </w:t>
      </w:r>
      <w:r w:rsidR="000E57CB" w:rsidRPr="0021542B">
        <w:rPr>
          <w:rFonts w:cs="Arial"/>
          <w:bCs/>
        </w:rPr>
        <w:t xml:space="preserve">za ok. </w:t>
      </w:r>
      <w:r w:rsidR="000E57CB" w:rsidRPr="0021542B">
        <w:rPr>
          <w:rFonts w:cs="Arial"/>
        </w:rPr>
        <w:t>2 mln zł</w:t>
      </w:r>
      <w:r w:rsidR="000E57CB" w:rsidRPr="0021542B">
        <w:rPr>
          <w:rFonts w:cs="Arial"/>
          <w:bCs/>
        </w:rPr>
        <w:t xml:space="preserve"> netto realizowan</w:t>
      </w:r>
      <w:r w:rsidR="00AE3E9C">
        <w:rPr>
          <w:rFonts w:cs="Arial"/>
          <w:bCs/>
        </w:rPr>
        <w:t>a</w:t>
      </w:r>
      <w:r w:rsidR="000E57CB" w:rsidRPr="0021542B">
        <w:rPr>
          <w:rFonts w:cs="Arial"/>
          <w:bCs/>
        </w:rPr>
        <w:t xml:space="preserve"> jest </w:t>
      </w:r>
      <w:r w:rsidR="000E57CB" w:rsidRPr="0021542B">
        <w:rPr>
          <w:rFonts w:cs="Arial"/>
        </w:rPr>
        <w:t>dzięki</w:t>
      </w:r>
      <w:r w:rsidR="000E57CB" w:rsidRPr="00BA12D4">
        <w:rPr>
          <w:rFonts w:cs="Arial"/>
          <w:b/>
        </w:rPr>
        <w:t xml:space="preserve"> </w:t>
      </w:r>
      <w:r w:rsidRPr="00BA12D4">
        <w:rPr>
          <w:rFonts w:cs="Arial"/>
        </w:rPr>
        <w:t>Rządowemu programowi budowy lub modernizacji przystanków kolejowych</w:t>
      </w:r>
      <w:r w:rsidRPr="00BA12D4">
        <w:rPr>
          <w:rFonts w:cs="Arial"/>
          <w:bCs/>
        </w:rPr>
        <w:t xml:space="preserve"> na lata 2021 – 2025.</w:t>
      </w:r>
      <w:r w:rsidRPr="00BA12D4">
        <w:rPr>
          <w:rFonts w:cs="Arial"/>
        </w:rPr>
        <w:t xml:space="preserve"> </w:t>
      </w:r>
    </w:p>
    <w:p w:rsidR="00054A2D" w:rsidRPr="000F7BB2" w:rsidRDefault="00054A2D" w:rsidP="000F7BB2">
      <w:pPr>
        <w:pStyle w:val="Nagwek2"/>
      </w:pPr>
      <w:r w:rsidRPr="000F7BB2">
        <w:rPr>
          <w:rStyle w:val="Pogrubienie"/>
          <w:b/>
          <w:bCs w:val="0"/>
        </w:rPr>
        <w:t>Program Przystankowy w woj. lubelskim</w:t>
      </w:r>
    </w:p>
    <w:p w:rsidR="006A7BCF" w:rsidRDefault="006A7BCF" w:rsidP="0021542B">
      <w:pPr>
        <w:spacing w:line="360" w:lineRule="auto"/>
        <w:rPr>
          <w:rFonts w:cs="Arial"/>
        </w:rPr>
      </w:pPr>
      <w:r>
        <w:rPr>
          <w:rFonts w:cs="Arial"/>
        </w:rPr>
        <w:t xml:space="preserve">W województwie lubelskim program przystankowy obejmuje </w:t>
      </w:r>
      <w:r w:rsidRPr="006A7BCF">
        <w:rPr>
          <w:rFonts w:cs="Arial"/>
        </w:rPr>
        <w:t xml:space="preserve">20 lokalizacji. </w:t>
      </w:r>
      <w:r>
        <w:rPr>
          <w:rFonts w:cs="Arial"/>
        </w:rPr>
        <w:t xml:space="preserve">Są to przystanki: Łagiewniki, Żurawnica, Leopoldów, Sarnów, Bystrzyca koło Lublina, Kraśnik, Wólka Niedzieliska, Zamość Starówka, Zamość Wschód oraz Chotyłów. Przystanki Szczebrzeszyn Miasto, Klemensów, Długi Kąt zmienią swoją lokalizację, by zapewnić mieszkańcom łatwiejszy dostęp do kolei. Decyzją rządu z lipca br. z listy rezerwowej na podstawową zostały przesunięte i będą modernizowane przystanki w Chełmie (lk7), Grabowie Szlacheckim (lk26), Milanowie, Bezwoli, Lisiowólce, Jaskach i Aleksandrowie na linii Łuków-Lublin Północny (lk30). Z listy podstawowej na rezerwową trafiły przystanki Siedliska Tomaszowskie (lk101) oraz Oseredek (lk69). </w:t>
      </w:r>
      <w:r w:rsidR="002F3CB5">
        <w:rPr>
          <w:rFonts w:cs="Arial"/>
        </w:rPr>
        <w:t>Obecnie w</w:t>
      </w:r>
      <w:r>
        <w:rPr>
          <w:rFonts w:cs="Arial"/>
        </w:rPr>
        <w:t xml:space="preserve"> realizacji są przystanki Szczebrzeszyn, Sarnów, Klemensów oraz Długi Kąt. </w:t>
      </w:r>
    </w:p>
    <w:p w:rsidR="00BE1ABE" w:rsidRPr="000F7BB2" w:rsidRDefault="00BE1ABE" w:rsidP="000F7BB2">
      <w:pPr>
        <w:spacing w:after="0" w:line="240" w:lineRule="auto"/>
        <w:rPr>
          <w:rFonts w:cs="Arial"/>
          <w:b/>
          <w:bCs/>
        </w:rPr>
      </w:pPr>
      <w:r w:rsidRPr="000F7BB2">
        <w:rPr>
          <w:rFonts w:cs="Arial"/>
          <w:b/>
          <w:bCs/>
        </w:rPr>
        <w:t>Kontakt dla mediów:</w:t>
      </w:r>
    </w:p>
    <w:p w:rsidR="00511C61" w:rsidRPr="000F7BB2" w:rsidRDefault="00511C61" w:rsidP="000F7BB2">
      <w:pPr>
        <w:spacing w:after="0" w:line="240" w:lineRule="auto"/>
      </w:pPr>
      <w:r w:rsidRPr="000F7BB2">
        <w:t>Karol Jakubowski</w:t>
      </w:r>
    </w:p>
    <w:p w:rsidR="00842036" w:rsidRPr="000F7BB2" w:rsidRDefault="00393BBD" w:rsidP="000F7BB2">
      <w:pPr>
        <w:spacing w:after="0" w:line="240" w:lineRule="auto"/>
      </w:pPr>
      <w:r w:rsidRPr="000F7BB2">
        <w:lastRenderedPageBreak/>
        <w:t xml:space="preserve">zespół </w:t>
      </w:r>
      <w:r w:rsidR="00842036" w:rsidRPr="000F7BB2">
        <w:t>prasowy</w:t>
      </w:r>
    </w:p>
    <w:p w:rsidR="00842036" w:rsidRPr="000F7BB2" w:rsidRDefault="00842036" w:rsidP="000F7BB2">
      <w:pPr>
        <w:spacing w:after="0" w:line="240" w:lineRule="auto"/>
      </w:pPr>
      <w:r w:rsidRPr="000F7BB2">
        <w:t>PKP Polskie Linie Kolejowe S.A.</w:t>
      </w:r>
    </w:p>
    <w:p w:rsidR="00842036" w:rsidRPr="000F7BB2" w:rsidRDefault="00931633" w:rsidP="000F7BB2">
      <w:pPr>
        <w:spacing w:after="0" w:line="240" w:lineRule="auto"/>
        <w:rPr>
          <w:rStyle w:val="Hipercze"/>
        </w:rPr>
      </w:pPr>
      <w:hyperlink r:id="rId8" w:history="1">
        <w:r w:rsidR="00842036" w:rsidRPr="000F7BB2">
          <w:rPr>
            <w:rStyle w:val="Hipercze"/>
          </w:rPr>
          <w:t>rzecznik@plk-sa.pl</w:t>
        </w:r>
      </w:hyperlink>
    </w:p>
    <w:p w:rsidR="00511C61" w:rsidRPr="000F7BB2" w:rsidRDefault="000F7BB2" w:rsidP="000F7BB2">
      <w:pPr>
        <w:spacing w:after="0" w:line="240" w:lineRule="auto"/>
      </w:pPr>
      <w:r>
        <w:rPr>
          <w:rStyle w:val="Hipercze"/>
          <w:color w:val="auto"/>
          <w:u w:val="none"/>
        </w:rPr>
        <w:t xml:space="preserve">668 </w:t>
      </w:r>
      <w:bookmarkStart w:id="0" w:name="_GoBack"/>
      <w:bookmarkEnd w:id="0"/>
      <w:r w:rsidR="00511C61" w:rsidRPr="000F7BB2">
        <w:rPr>
          <w:rStyle w:val="Hipercze"/>
          <w:color w:val="auto"/>
          <w:u w:val="none"/>
        </w:rPr>
        <w:t>679 414</w:t>
      </w:r>
    </w:p>
    <w:sectPr w:rsidR="00511C61" w:rsidRPr="000F7BB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33" w:rsidRDefault="00931633" w:rsidP="009D1AEB">
      <w:pPr>
        <w:spacing w:after="0" w:line="240" w:lineRule="auto"/>
      </w:pPr>
      <w:r>
        <w:separator/>
      </w:r>
    </w:p>
  </w:endnote>
  <w:endnote w:type="continuationSeparator" w:id="0">
    <w:p w:rsidR="00931633" w:rsidRDefault="0093163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054A2D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21542B" w:rsidRDefault="00FF75F8" w:rsidP="00FF75F8">
    <w:pPr>
      <w:spacing w:after="0" w:line="240" w:lineRule="auto"/>
    </w:pPr>
    <w:r w:rsidRPr="00054A2D">
      <w:rPr>
        <w:rFonts w:cs="Arial"/>
        <w:sz w:val="14"/>
        <w:szCs w:val="14"/>
      </w:rPr>
      <w:t xml:space="preserve">Wysokość kapitału zakładowego w całości wpłaconego: </w:t>
    </w:r>
    <w:r w:rsidR="0021542B" w:rsidRPr="00FB2E05">
      <w:rPr>
        <w:rFonts w:cs="Arial"/>
        <w:bCs/>
        <w:sz w:val="14"/>
        <w:szCs w:val="14"/>
      </w:rPr>
      <w:t xml:space="preserve">30.918.953.000,00 </w:t>
    </w:r>
    <w:r w:rsidR="0021542B"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33" w:rsidRDefault="00931633" w:rsidP="009D1AEB">
      <w:pPr>
        <w:spacing w:after="0" w:line="240" w:lineRule="auto"/>
      </w:pPr>
      <w:r>
        <w:separator/>
      </w:r>
    </w:p>
  </w:footnote>
  <w:footnote w:type="continuationSeparator" w:id="0">
    <w:p w:rsidR="00931633" w:rsidRDefault="0093163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08A57" wp14:editId="3CA8025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08A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FDD64" wp14:editId="228D07D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3485"/>
    <w:rsid w:val="00043521"/>
    <w:rsid w:val="00054A2D"/>
    <w:rsid w:val="000566FD"/>
    <w:rsid w:val="00061406"/>
    <w:rsid w:val="00063921"/>
    <w:rsid w:val="00075521"/>
    <w:rsid w:val="000761DE"/>
    <w:rsid w:val="00082DC0"/>
    <w:rsid w:val="00085A62"/>
    <w:rsid w:val="000861A0"/>
    <w:rsid w:val="00091ABD"/>
    <w:rsid w:val="000928EB"/>
    <w:rsid w:val="0009429C"/>
    <w:rsid w:val="000A69A4"/>
    <w:rsid w:val="000C787F"/>
    <w:rsid w:val="000E57CB"/>
    <w:rsid w:val="000F7BB2"/>
    <w:rsid w:val="00103668"/>
    <w:rsid w:val="00121191"/>
    <w:rsid w:val="00131A3A"/>
    <w:rsid w:val="001516DF"/>
    <w:rsid w:val="00155FCA"/>
    <w:rsid w:val="00157B3D"/>
    <w:rsid w:val="001A02F0"/>
    <w:rsid w:val="001A1877"/>
    <w:rsid w:val="001B07B3"/>
    <w:rsid w:val="001B1C16"/>
    <w:rsid w:val="001D2240"/>
    <w:rsid w:val="001E5CCC"/>
    <w:rsid w:val="00213BFC"/>
    <w:rsid w:val="0021542B"/>
    <w:rsid w:val="0022257A"/>
    <w:rsid w:val="00236985"/>
    <w:rsid w:val="002522F5"/>
    <w:rsid w:val="00273CAE"/>
    <w:rsid w:val="00277762"/>
    <w:rsid w:val="00282BA8"/>
    <w:rsid w:val="00291328"/>
    <w:rsid w:val="002C7F8F"/>
    <w:rsid w:val="002D017F"/>
    <w:rsid w:val="002E60D5"/>
    <w:rsid w:val="002F3CB5"/>
    <w:rsid w:val="002F6767"/>
    <w:rsid w:val="00311DC2"/>
    <w:rsid w:val="003161AE"/>
    <w:rsid w:val="003215E2"/>
    <w:rsid w:val="00336A4F"/>
    <w:rsid w:val="00337243"/>
    <w:rsid w:val="003537D4"/>
    <w:rsid w:val="00357BD7"/>
    <w:rsid w:val="0037204F"/>
    <w:rsid w:val="00374890"/>
    <w:rsid w:val="00393BBD"/>
    <w:rsid w:val="003B1034"/>
    <w:rsid w:val="003B7817"/>
    <w:rsid w:val="003C0C0B"/>
    <w:rsid w:val="003C766D"/>
    <w:rsid w:val="003D7F79"/>
    <w:rsid w:val="003E788A"/>
    <w:rsid w:val="003F0C77"/>
    <w:rsid w:val="003F1ACB"/>
    <w:rsid w:val="003F4D53"/>
    <w:rsid w:val="00413B01"/>
    <w:rsid w:val="00413DA4"/>
    <w:rsid w:val="0044241F"/>
    <w:rsid w:val="004568C4"/>
    <w:rsid w:val="0048111D"/>
    <w:rsid w:val="004819A1"/>
    <w:rsid w:val="004837D8"/>
    <w:rsid w:val="004924A9"/>
    <w:rsid w:val="004944CE"/>
    <w:rsid w:val="004D2CBE"/>
    <w:rsid w:val="004E0F72"/>
    <w:rsid w:val="004E1087"/>
    <w:rsid w:val="004E1AC3"/>
    <w:rsid w:val="00500968"/>
    <w:rsid w:val="005044FB"/>
    <w:rsid w:val="00511C61"/>
    <w:rsid w:val="00536B83"/>
    <w:rsid w:val="0054418F"/>
    <w:rsid w:val="0054772C"/>
    <w:rsid w:val="005537FE"/>
    <w:rsid w:val="00556F45"/>
    <w:rsid w:val="00566151"/>
    <w:rsid w:val="00573760"/>
    <w:rsid w:val="005753F1"/>
    <w:rsid w:val="00590FF9"/>
    <w:rsid w:val="005A34D5"/>
    <w:rsid w:val="005C25B5"/>
    <w:rsid w:val="005C552C"/>
    <w:rsid w:val="005C5B1E"/>
    <w:rsid w:val="005D7DAC"/>
    <w:rsid w:val="005E3C33"/>
    <w:rsid w:val="00635E32"/>
    <w:rsid w:val="0063625B"/>
    <w:rsid w:val="006420D4"/>
    <w:rsid w:val="00643317"/>
    <w:rsid w:val="00656067"/>
    <w:rsid w:val="006629BC"/>
    <w:rsid w:val="00677886"/>
    <w:rsid w:val="00696D2A"/>
    <w:rsid w:val="006A5738"/>
    <w:rsid w:val="006A7BCF"/>
    <w:rsid w:val="006C6C1C"/>
    <w:rsid w:val="006C7CCE"/>
    <w:rsid w:val="006D0EAC"/>
    <w:rsid w:val="006E0853"/>
    <w:rsid w:val="0072008D"/>
    <w:rsid w:val="00740A91"/>
    <w:rsid w:val="00754074"/>
    <w:rsid w:val="00757A0B"/>
    <w:rsid w:val="00757EE9"/>
    <w:rsid w:val="007A6EAE"/>
    <w:rsid w:val="007C1E23"/>
    <w:rsid w:val="007C2FAA"/>
    <w:rsid w:val="007D65C5"/>
    <w:rsid w:val="007D6C97"/>
    <w:rsid w:val="007F2A40"/>
    <w:rsid w:val="007F3648"/>
    <w:rsid w:val="00802F4B"/>
    <w:rsid w:val="00825320"/>
    <w:rsid w:val="0082653A"/>
    <w:rsid w:val="00842036"/>
    <w:rsid w:val="00860074"/>
    <w:rsid w:val="00886DDA"/>
    <w:rsid w:val="00886E5E"/>
    <w:rsid w:val="00894572"/>
    <w:rsid w:val="00897F3E"/>
    <w:rsid w:val="008B6FD9"/>
    <w:rsid w:val="008C69E0"/>
    <w:rsid w:val="008D5441"/>
    <w:rsid w:val="008D5DE4"/>
    <w:rsid w:val="008F1451"/>
    <w:rsid w:val="00905B66"/>
    <w:rsid w:val="00910EE9"/>
    <w:rsid w:val="00931633"/>
    <w:rsid w:val="00936B30"/>
    <w:rsid w:val="009434BF"/>
    <w:rsid w:val="00945BBA"/>
    <w:rsid w:val="009533E2"/>
    <w:rsid w:val="00965D98"/>
    <w:rsid w:val="009704D0"/>
    <w:rsid w:val="00977B2E"/>
    <w:rsid w:val="0098659B"/>
    <w:rsid w:val="0098736E"/>
    <w:rsid w:val="009A0A27"/>
    <w:rsid w:val="009A201E"/>
    <w:rsid w:val="009A2ECB"/>
    <w:rsid w:val="009C08F4"/>
    <w:rsid w:val="009D1AEB"/>
    <w:rsid w:val="00A02C46"/>
    <w:rsid w:val="00A118C7"/>
    <w:rsid w:val="00A151A7"/>
    <w:rsid w:val="00A15AED"/>
    <w:rsid w:val="00A74B5E"/>
    <w:rsid w:val="00A76594"/>
    <w:rsid w:val="00A77995"/>
    <w:rsid w:val="00A827A3"/>
    <w:rsid w:val="00AD60B7"/>
    <w:rsid w:val="00AE2665"/>
    <w:rsid w:val="00AE3E9C"/>
    <w:rsid w:val="00AE7D2A"/>
    <w:rsid w:val="00AF2528"/>
    <w:rsid w:val="00B0240B"/>
    <w:rsid w:val="00B03AEF"/>
    <w:rsid w:val="00B07DA6"/>
    <w:rsid w:val="00B10939"/>
    <w:rsid w:val="00B333BA"/>
    <w:rsid w:val="00B419AB"/>
    <w:rsid w:val="00B451C3"/>
    <w:rsid w:val="00B47B3F"/>
    <w:rsid w:val="00B50EC9"/>
    <w:rsid w:val="00B53122"/>
    <w:rsid w:val="00B575B7"/>
    <w:rsid w:val="00B72BFA"/>
    <w:rsid w:val="00BA12D4"/>
    <w:rsid w:val="00BA3813"/>
    <w:rsid w:val="00BA5243"/>
    <w:rsid w:val="00BA6AD8"/>
    <w:rsid w:val="00BC737F"/>
    <w:rsid w:val="00BD5E8B"/>
    <w:rsid w:val="00BE1ABE"/>
    <w:rsid w:val="00C22BD7"/>
    <w:rsid w:val="00C32303"/>
    <w:rsid w:val="00C37148"/>
    <w:rsid w:val="00C371DE"/>
    <w:rsid w:val="00C40C89"/>
    <w:rsid w:val="00C80CD0"/>
    <w:rsid w:val="00C929BF"/>
    <w:rsid w:val="00CA3CEC"/>
    <w:rsid w:val="00CE7368"/>
    <w:rsid w:val="00D03144"/>
    <w:rsid w:val="00D149FC"/>
    <w:rsid w:val="00D15803"/>
    <w:rsid w:val="00D20E78"/>
    <w:rsid w:val="00D33C58"/>
    <w:rsid w:val="00D56196"/>
    <w:rsid w:val="00D654AF"/>
    <w:rsid w:val="00D95483"/>
    <w:rsid w:val="00DA33F4"/>
    <w:rsid w:val="00DB389D"/>
    <w:rsid w:val="00DE04B2"/>
    <w:rsid w:val="00E3668E"/>
    <w:rsid w:val="00E43A02"/>
    <w:rsid w:val="00E60130"/>
    <w:rsid w:val="00E7433F"/>
    <w:rsid w:val="00E769D3"/>
    <w:rsid w:val="00EA4A6F"/>
    <w:rsid w:val="00EE7E64"/>
    <w:rsid w:val="00EF26BE"/>
    <w:rsid w:val="00F00330"/>
    <w:rsid w:val="00F05BC8"/>
    <w:rsid w:val="00F05EC4"/>
    <w:rsid w:val="00F21CB9"/>
    <w:rsid w:val="00F2389D"/>
    <w:rsid w:val="00F265C7"/>
    <w:rsid w:val="00F30B68"/>
    <w:rsid w:val="00F32094"/>
    <w:rsid w:val="00F372A9"/>
    <w:rsid w:val="00F40189"/>
    <w:rsid w:val="00F42C2D"/>
    <w:rsid w:val="00F47D8F"/>
    <w:rsid w:val="00F6502E"/>
    <w:rsid w:val="00F70D51"/>
    <w:rsid w:val="00F83071"/>
    <w:rsid w:val="00FA2521"/>
    <w:rsid w:val="00FA4047"/>
    <w:rsid w:val="00FA448D"/>
    <w:rsid w:val="00FA590E"/>
    <w:rsid w:val="00FB20D7"/>
    <w:rsid w:val="00FC119E"/>
    <w:rsid w:val="00FD11F2"/>
    <w:rsid w:val="00FE15D1"/>
    <w:rsid w:val="00FF31E6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2CD7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239E-7217-4C36-BEF3-0D80403D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Leopoldowie wygodniej wsiądziemy do pociągów</vt:lpstr>
    </vt:vector>
  </TitlesOfParts>
  <Company>PKP PLK S.A.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korzystają z nowych peronów w Leopoldowie</dc:title>
  <dc:subject/>
  <dc:creator>Karol.Jakubowski@plk-sa.pl</dc:creator>
  <cp:keywords/>
  <dc:description/>
  <cp:lastModifiedBy>Znajewska-Pawluk Anna</cp:lastModifiedBy>
  <cp:revision>19</cp:revision>
  <dcterms:created xsi:type="dcterms:W3CDTF">2022-07-29T11:43:00Z</dcterms:created>
  <dcterms:modified xsi:type="dcterms:W3CDTF">2022-08-04T10:22:00Z</dcterms:modified>
</cp:coreProperties>
</file>