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01" w:rsidRDefault="00DC1F01">
      <w:pPr>
        <w:ind w:left="360" w:hanging="360"/>
        <w:jc w:val="both"/>
        <w:rPr>
          <w:rFonts w:ascii="Arial" w:eastAsia="Arial" w:hAnsi="Arial"/>
          <w:sz w:val="22"/>
          <w:szCs w:val="22"/>
        </w:rPr>
      </w:pPr>
    </w:p>
    <w:p w:rsidR="00F13DE4" w:rsidRDefault="00F13DE4" w:rsidP="00F13DE4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F13DE4" w:rsidRDefault="00F13DE4" w:rsidP="00F13DE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F13DE4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F13DE4" w:rsidRPr="00AE1D71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AE1D71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AE1D71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F13DE4" w:rsidRPr="00AE1D71" w:rsidRDefault="00F13DE4" w:rsidP="00F13DE4">
      <w:pPr>
        <w:rPr>
          <w:rFonts w:ascii="Arial" w:hAnsi="Arial" w:cs="Arial"/>
          <w:sz w:val="16"/>
          <w:szCs w:val="16"/>
          <w:lang w:val="en-AU"/>
        </w:rPr>
      </w:pPr>
      <w:r w:rsidRPr="00AE1D71">
        <w:rPr>
          <w:rFonts w:ascii="Arial" w:hAnsi="Arial" w:cs="Arial"/>
          <w:sz w:val="16"/>
          <w:szCs w:val="16"/>
          <w:lang w:val="en-AU"/>
        </w:rPr>
        <w:t>rzecznik@plk-sa.pl</w:t>
      </w:r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F13DE4" w:rsidRDefault="00F13DE4" w:rsidP="00F13DE4">
      <w:pPr>
        <w:rPr>
          <w:rFonts w:ascii="Arial" w:hAnsi="Arial" w:cs="Arial"/>
          <w:sz w:val="16"/>
          <w:szCs w:val="16"/>
        </w:rPr>
      </w:pPr>
    </w:p>
    <w:p w:rsidR="00054D5A" w:rsidRPr="00CD3D15" w:rsidRDefault="00054D5A" w:rsidP="00054D5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Opole</w:t>
      </w:r>
      <w:r w:rsidRPr="00CD3D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 grudnia </w:t>
      </w:r>
      <w:r w:rsidRPr="00CD3D15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CD3D15">
        <w:rPr>
          <w:rFonts w:ascii="Arial" w:hAnsi="Arial" w:cs="Arial"/>
        </w:rPr>
        <w:t xml:space="preserve"> r. </w:t>
      </w:r>
    </w:p>
    <w:p w:rsidR="00054D5A" w:rsidRPr="00054D5A" w:rsidRDefault="00054D5A" w:rsidP="00054D5A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id="0" w:name="_MailAutoSig"/>
      <w:r w:rsidRPr="00054D5A">
        <w:rPr>
          <w:rFonts w:ascii="Arial" w:hAnsi="Arial" w:cs="Arial"/>
          <w:b/>
          <w:sz w:val="22"/>
          <w:szCs w:val="22"/>
        </w:rPr>
        <w:t>Informacja prasowa</w:t>
      </w:r>
    </w:p>
    <w:p w:rsidR="00054D5A" w:rsidRPr="00054D5A" w:rsidRDefault="00054D5A" w:rsidP="00054D5A">
      <w:pPr>
        <w:spacing w:line="360" w:lineRule="auto"/>
        <w:contextualSpacing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Prze</w:t>
      </w:r>
      <w:r w:rsidR="00AE1D7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budowa linii Opole - Kędzierzyn-</w:t>
      </w:r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Koźle blisko półmetka</w:t>
      </w:r>
    </w:p>
    <w:p w:rsidR="00054D5A" w:rsidRDefault="00054D5A" w:rsidP="00054D5A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054D5A" w:rsidRPr="00054D5A" w:rsidRDefault="00054D5A" w:rsidP="00054D5A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50 km przebudowanych torów i 45 wymienionych rozjazdów oraz nowe perony</w:t>
      </w:r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br/>
        <w:t xml:space="preserve"> na 5 stacjach i przystankach, to dotychczasowy efekt inwestycji na linii E 30, pomiędzy Opolem Groszowicami a Kędzierzynem-Koźle. Prace zbliżają się do półmetka.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br/>
      </w:r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Po zakończeniu w 2021 r. czas podróży będzie skrócony o połowę. </w:t>
      </w:r>
      <w:r w:rsidR="00A029D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br/>
      </w:r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Projekt, PKP Polskie Linie Kolejowe S.A., </w:t>
      </w:r>
      <w:proofErr w:type="gramStart"/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wart</w:t>
      </w:r>
      <w:proofErr w:type="gramEnd"/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jest 412 mln zł i ma współfinansowanie </w:t>
      </w:r>
      <w:r w:rsidR="002F5BE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br/>
      </w:r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z </w:t>
      </w:r>
      <w:r w:rsidR="002F5BE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instrumentu </w:t>
      </w:r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CEF „Łącząc Europę”. </w:t>
      </w:r>
    </w:p>
    <w:p w:rsidR="00054D5A" w:rsidRPr="00054D5A" w:rsidRDefault="00054D5A" w:rsidP="00054D5A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4D5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Zgodnie z harmonogramem postępują prace na największej inwestycji kolejowej na terenie woj. opolskiego, przy modernizacji magistrali kolejowej E 30, na odcinku Opole Groszowice – Kędzierzyn-Koźle. W efekcie </w:t>
      </w:r>
      <w:r w:rsidRPr="00054D5A">
        <w:rPr>
          <w:rFonts w:ascii="Arial" w:hAnsi="Arial" w:cs="Arial"/>
          <w:sz w:val="22"/>
          <w:szCs w:val="22"/>
        </w:rPr>
        <w:t>skróci się czasu p</w:t>
      </w:r>
      <w:r w:rsidR="00605AA3">
        <w:rPr>
          <w:rFonts w:ascii="Arial" w:hAnsi="Arial" w:cs="Arial"/>
          <w:sz w:val="22"/>
          <w:szCs w:val="22"/>
        </w:rPr>
        <w:t>rzejazdu z Opola do Kędzierzyna-</w:t>
      </w:r>
      <w:r w:rsidRPr="00054D5A">
        <w:rPr>
          <w:rFonts w:ascii="Arial" w:hAnsi="Arial" w:cs="Arial"/>
          <w:sz w:val="22"/>
          <w:szCs w:val="22"/>
        </w:rPr>
        <w:t xml:space="preserve">Koźla </w:t>
      </w:r>
      <w:r w:rsidR="00605AA3">
        <w:rPr>
          <w:rFonts w:ascii="Arial" w:hAnsi="Arial" w:cs="Arial"/>
          <w:sz w:val="22"/>
          <w:szCs w:val="22"/>
        </w:rPr>
        <w:br/>
      </w:r>
      <w:bookmarkStart w:id="1" w:name="_GoBack"/>
      <w:bookmarkEnd w:id="1"/>
      <w:r w:rsidRPr="00054D5A">
        <w:rPr>
          <w:rFonts w:ascii="Arial" w:hAnsi="Arial" w:cs="Arial"/>
          <w:sz w:val="22"/>
          <w:szCs w:val="22"/>
        </w:rPr>
        <w:t xml:space="preserve">z 50 do 25 min. </w:t>
      </w:r>
    </w:p>
    <w:p w:rsidR="00054D5A" w:rsidRPr="00054D5A" w:rsidRDefault="00054D5A" w:rsidP="00054D5A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4D5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Roboty prowadzone są obok kursujących pociągów. Z 85 km przebudowano już około</w:t>
      </w:r>
      <w:r w:rsidRPr="00054D5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  <w:t xml:space="preserve"> 50 km torów i wymieniono 45 rozjazdów z wszystkich 80. Na 50 km torów zamontowano nową sieć trakcyjną. </w:t>
      </w:r>
      <w:r w:rsidRPr="00054D5A">
        <w:rPr>
          <w:rFonts w:ascii="Arial" w:hAnsi="Arial" w:cs="Arial"/>
          <w:sz w:val="22"/>
          <w:szCs w:val="22"/>
        </w:rPr>
        <w:t xml:space="preserve">Zastosowanie zmechanizowanego sprzętu, m.in. pociągu do potokowej wymiany toru (PUN) oraz oczyszczarki tłucznia ułatwia realizacje i postęp prac. </w:t>
      </w:r>
    </w:p>
    <w:p w:rsidR="00054D5A" w:rsidRPr="00054D5A" w:rsidRDefault="00054D5A" w:rsidP="00054D5A">
      <w:pPr>
        <w:spacing w:line="360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54D5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Po nowych torach pociągi jadą już na odcinkach Raszowa – Zdzieszowice – Gogolin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br/>
      </w:r>
      <w:r w:rsidRPr="00054D5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(po dwóch torach) oraz Przywory Opolskie – Górażdże (po jednym torze). Roboty torowe prowadzone są na stacji Kędzierzyn-Koźle oraz odcinku Przywory Opolskie - Opole Groszowice.</w:t>
      </w:r>
    </w:p>
    <w:p w:rsidR="00054D5A" w:rsidRDefault="00054D5A" w:rsidP="00054D5A">
      <w:pPr>
        <w:spacing w:line="360" w:lineRule="auto"/>
        <w:contextualSpacing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054D5A" w:rsidRPr="00054D5A" w:rsidRDefault="00054D5A" w:rsidP="00054D5A">
      <w:pPr>
        <w:spacing w:line="360" w:lineRule="auto"/>
        <w:contextualSpacing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Dla podróżnych windy, przejście, kładka </w:t>
      </w:r>
    </w:p>
    <w:p w:rsidR="00054D5A" w:rsidRPr="00054D5A" w:rsidRDefault="00054D5A" w:rsidP="00054D5A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4D5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Zmienia się dla podróżnych dziesięć stacji i przystanków. Z nowych, wygodnych peronów można korzystać </w:t>
      </w:r>
      <w:r w:rsidRPr="00054D5A">
        <w:rPr>
          <w:rFonts w:ascii="Arial" w:hAnsi="Arial" w:cs="Arial"/>
          <w:sz w:val="22"/>
          <w:szCs w:val="22"/>
        </w:rPr>
        <w:t>na stacjach Zdzieszowice, Gogolin i Górażdże oraz przystanku Jasiona. Przebudowywany jest peron nr 3 w Kędzierzynie-Koźlu. Podobne prace są na stacji Przywory Opolskie oraz przystanku Opole Grotowice.</w:t>
      </w:r>
    </w:p>
    <w:p w:rsidR="00054D5A" w:rsidRPr="00054D5A" w:rsidRDefault="00054D5A" w:rsidP="00054D5A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4D5A">
        <w:rPr>
          <w:rFonts w:ascii="Arial" w:hAnsi="Arial" w:cs="Arial"/>
          <w:sz w:val="22"/>
          <w:szCs w:val="22"/>
        </w:rPr>
        <w:t xml:space="preserve">Wszystkie perony po zakończeniu robót będą dostępne dla podróżnych o ograniczonej możliwości poruszania się. Na trzech stacjach - w Zdzieszowicach, Gogolinie i Opolu Groszowicach oraz na przystanku Opole Grotowice będą windy. </w:t>
      </w:r>
    </w:p>
    <w:p w:rsidR="00054D5A" w:rsidRPr="00054D5A" w:rsidRDefault="00054D5A" w:rsidP="00054D5A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4D5A">
        <w:rPr>
          <w:rFonts w:ascii="Arial" w:hAnsi="Arial" w:cs="Arial"/>
          <w:sz w:val="22"/>
          <w:szCs w:val="22"/>
        </w:rPr>
        <w:lastRenderedPageBreak/>
        <w:t xml:space="preserve">Na stacji w Gogolinie zostanie wybudowane przejście pod torami. Obiekt będzie służyć nie tylko podróżnym, ale zapewni też w mieście dodatkowe, bezpieczne przejście pod linią kolejową. Na przystanku Opole Grotowice zostanie przebudowana kładka. Poza schodami, dostęp do peronów ułatwią windy. Inwestycja PLK zwiększy poziom bezpieczeństwa w ruchu kolejowym i drogowym. Przebudowa objęła 27 przejazdów. Skrzyżowania będą miały nowa nawierzchnię, a niektóre zostaną wyposażone w monitoring. </w:t>
      </w:r>
    </w:p>
    <w:p w:rsidR="00054D5A" w:rsidRDefault="00054D5A" w:rsidP="00054D5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D5A" w:rsidRPr="00054D5A" w:rsidRDefault="00054D5A" w:rsidP="00054D5A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054D5A">
        <w:rPr>
          <w:rFonts w:ascii="Arial" w:hAnsi="Arial" w:cs="Arial"/>
          <w:b/>
          <w:sz w:val="22"/>
          <w:szCs w:val="22"/>
        </w:rPr>
        <w:t>Opole – Kędzierzyn-Koźle- międzynarodowy standard n</w:t>
      </w:r>
      <w:r w:rsidRPr="00054D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a międzynarodowym szlaku </w:t>
      </w:r>
    </w:p>
    <w:p w:rsidR="00054D5A" w:rsidRPr="00054D5A" w:rsidRDefault="00AE1D71" w:rsidP="00054D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Odcinek Opole - Kędzierzyn-</w:t>
      </w:r>
      <w:r w:rsidR="00054D5A" w:rsidRPr="00054D5A">
        <w:rPr>
          <w:rFonts w:ascii="Arial" w:hAnsi="Arial" w:cs="Arial"/>
          <w:sz w:val="22"/>
          <w:szCs w:val="22"/>
        </w:rPr>
        <w:t xml:space="preserve">Koźle jest na trasie pomiędzy Górnym i Dolnym Śląskiem. </w:t>
      </w:r>
      <w:r w:rsidR="00054D5A">
        <w:rPr>
          <w:rFonts w:ascii="Arial" w:hAnsi="Arial" w:cs="Arial"/>
          <w:sz w:val="22"/>
          <w:szCs w:val="22"/>
        </w:rPr>
        <w:br/>
      </w:r>
      <w:r w:rsidR="00054D5A" w:rsidRPr="00054D5A">
        <w:rPr>
          <w:rFonts w:ascii="Arial" w:hAnsi="Arial" w:cs="Arial"/>
          <w:sz w:val="22"/>
          <w:szCs w:val="22"/>
        </w:rPr>
        <w:t xml:space="preserve">Trasą w ciągu doby przejeżdża nawet 90 pociągów. Przebudowa odcinka zwiększy jego przepustowości. Zmodernizowane tory, nowe rozjazdy i sieć trakcyjna oraz zamontowane nowe urządzenia sterowania ruchem kolejowym umożliwią prowadzenie pociągów </w:t>
      </w:r>
      <w:r w:rsidR="00054D5A">
        <w:rPr>
          <w:rFonts w:ascii="Arial" w:hAnsi="Arial" w:cs="Arial"/>
          <w:sz w:val="22"/>
          <w:szCs w:val="22"/>
        </w:rPr>
        <w:br/>
      </w:r>
      <w:r w:rsidR="00054D5A" w:rsidRPr="00054D5A">
        <w:rPr>
          <w:rFonts w:ascii="Arial" w:hAnsi="Arial" w:cs="Arial"/>
          <w:sz w:val="22"/>
          <w:szCs w:val="22"/>
        </w:rPr>
        <w:t xml:space="preserve">z prędkością do 160 km/godz. </w:t>
      </w:r>
    </w:p>
    <w:p w:rsidR="00054D5A" w:rsidRPr="00054D5A" w:rsidRDefault="00054D5A" w:rsidP="00054D5A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054D5A">
        <w:rPr>
          <w:rFonts w:ascii="Arial" w:hAnsi="Arial" w:cs="Arial"/>
          <w:sz w:val="22"/>
          <w:szCs w:val="22"/>
        </w:rPr>
        <w:t>Wartość modernizacji tras</w:t>
      </w:r>
      <w:r w:rsidR="00AE1D71">
        <w:rPr>
          <w:rFonts w:ascii="Arial" w:hAnsi="Arial" w:cs="Arial"/>
          <w:sz w:val="22"/>
          <w:szCs w:val="22"/>
        </w:rPr>
        <w:t>y Opole Groszowice - Kędzierzyn-</w:t>
      </w:r>
      <w:r w:rsidRPr="00054D5A">
        <w:rPr>
          <w:rFonts w:ascii="Arial" w:hAnsi="Arial" w:cs="Arial"/>
          <w:sz w:val="22"/>
          <w:szCs w:val="22"/>
        </w:rPr>
        <w:t xml:space="preserve">Koźle wynosi 412 mln zł. </w:t>
      </w:r>
      <w:r w:rsidRPr="00054D5A">
        <w:rPr>
          <w:rFonts w:ascii="Arial" w:hAnsi="Arial" w:cs="Arial"/>
          <w:sz w:val="22"/>
          <w:szCs w:val="22"/>
        </w:rPr>
        <w:br/>
      </w:r>
      <w:r w:rsidRPr="00054D5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Prace budow</w:t>
      </w:r>
      <w:r w:rsidR="00AE1D7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lane</w:t>
      </w:r>
      <w:r w:rsidRPr="00054D5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w terenie rozpoczęt</w:t>
      </w:r>
      <w:r w:rsidR="00AE1D7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 we wrześniu 2018 r. Wcześniej,</w:t>
      </w:r>
      <w:r w:rsidRPr="00054D5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po podpisaniu umowy we wrześniu 2017 r. wykonane zostały prace projektowe.</w:t>
      </w:r>
      <w:r w:rsidRPr="00054D5A">
        <w:rPr>
          <w:rFonts w:ascii="Arial" w:hAnsi="Arial" w:cs="Arial"/>
          <w:sz w:val="22"/>
          <w:szCs w:val="22"/>
        </w:rPr>
        <w:t xml:space="preserve"> Zakończenie umowy przewidziano na IV kwartał 2021r. </w:t>
      </w:r>
    </w:p>
    <w:p w:rsidR="00054D5A" w:rsidRDefault="00054D5A" w:rsidP="00054D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4D5A">
        <w:rPr>
          <w:rFonts w:ascii="Arial" w:hAnsi="Arial" w:cs="Arial"/>
          <w:sz w:val="22"/>
          <w:szCs w:val="22"/>
        </w:rPr>
        <w:t xml:space="preserve">Wartość projektu „Prace na linii kolejowej E30 na odcinku Kędzierzyn </w:t>
      </w:r>
      <w:r w:rsidR="00AE1D71">
        <w:rPr>
          <w:rFonts w:ascii="Arial" w:hAnsi="Arial" w:cs="Arial"/>
          <w:sz w:val="22"/>
          <w:szCs w:val="22"/>
        </w:rPr>
        <w:t xml:space="preserve">- </w:t>
      </w:r>
      <w:r w:rsidRPr="00054D5A">
        <w:rPr>
          <w:rFonts w:ascii="Arial" w:hAnsi="Arial" w:cs="Arial"/>
          <w:sz w:val="22"/>
          <w:szCs w:val="22"/>
        </w:rPr>
        <w:t xml:space="preserve">Koźle – Opole Zachodnie” w zakresie linii nr 136 od km -0,206 do km 37,511 oraz linii nr 132 od km 94,281 do km 101,100 wynosi 835,5 mln zł. Dofinansowanie ze środków unijnych </w:t>
      </w:r>
      <w:proofErr w:type="gramStart"/>
      <w:r w:rsidRPr="00054D5A">
        <w:rPr>
          <w:rFonts w:ascii="Arial" w:hAnsi="Arial" w:cs="Arial"/>
          <w:sz w:val="22"/>
          <w:szCs w:val="22"/>
        </w:rPr>
        <w:t>CEF  (</w:t>
      </w:r>
      <w:proofErr w:type="spellStart"/>
      <w:r w:rsidRPr="00054D5A">
        <w:rPr>
          <w:rFonts w:ascii="Arial" w:hAnsi="Arial" w:cs="Arial"/>
          <w:sz w:val="22"/>
          <w:szCs w:val="22"/>
        </w:rPr>
        <w:t>Connecting</w:t>
      </w:r>
      <w:proofErr w:type="spellEnd"/>
      <w:proofErr w:type="gramEnd"/>
      <w:r w:rsidRPr="00054D5A">
        <w:rPr>
          <w:rFonts w:ascii="Arial" w:hAnsi="Arial" w:cs="Arial"/>
          <w:sz w:val="22"/>
          <w:szCs w:val="22"/>
        </w:rPr>
        <w:t xml:space="preserve"> Europe </w:t>
      </w:r>
      <w:proofErr w:type="spellStart"/>
      <w:r w:rsidRPr="00054D5A">
        <w:rPr>
          <w:rFonts w:ascii="Arial" w:hAnsi="Arial" w:cs="Arial"/>
          <w:sz w:val="22"/>
          <w:szCs w:val="22"/>
        </w:rPr>
        <w:t>Facility</w:t>
      </w:r>
      <w:proofErr w:type="spellEnd"/>
      <w:r w:rsidRPr="00054D5A">
        <w:rPr>
          <w:rFonts w:ascii="Arial" w:hAnsi="Arial" w:cs="Arial"/>
          <w:sz w:val="22"/>
          <w:szCs w:val="22"/>
        </w:rPr>
        <w:t> – „Łącząc Europę”) to przeszło 397,3  mln zł.</w:t>
      </w:r>
    </w:p>
    <w:p w:rsidR="00054D5A" w:rsidRDefault="00054D5A" w:rsidP="00054D5A">
      <w:pPr>
        <w:spacing w:line="360" w:lineRule="auto"/>
        <w:jc w:val="both"/>
        <w:rPr>
          <w:rFonts w:ascii="Arial" w:hAnsi="Arial" w:cs="Arial"/>
        </w:rPr>
      </w:pPr>
    </w:p>
    <w:p w:rsidR="00054D5A" w:rsidRDefault="00054D5A" w:rsidP="00054D5A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179EC51" wp14:editId="2D6BB884">
            <wp:extent cx="5939790" cy="1241207"/>
            <wp:effectExtent l="0" t="0" r="381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PK_stopka 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24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054D5A" w:rsidRDefault="00054D5A" w:rsidP="00054D5A">
      <w:pPr>
        <w:spacing w:after="12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054D5A" w:rsidRPr="0083384F" w:rsidRDefault="00054D5A" w:rsidP="00054D5A">
      <w:pPr>
        <w:spacing w:after="120"/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83384F">
        <w:rPr>
          <w:rFonts w:ascii="Arial" w:hAnsi="Arial" w:cs="Arial"/>
          <w:bCs/>
          <w:color w:val="000000"/>
          <w:sz w:val="20"/>
          <w:szCs w:val="20"/>
        </w:rPr>
        <w:t>Mirosław Siemieniec</w:t>
      </w:r>
    </w:p>
    <w:p w:rsidR="00054D5A" w:rsidRPr="0083384F" w:rsidRDefault="00054D5A" w:rsidP="00054D5A">
      <w:pPr>
        <w:spacing w:after="120"/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83384F">
        <w:rPr>
          <w:rFonts w:ascii="Arial" w:hAnsi="Arial" w:cs="Arial"/>
          <w:bCs/>
          <w:color w:val="000000"/>
          <w:sz w:val="20"/>
          <w:szCs w:val="20"/>
        </w:rPr>
        <w:t>Rzecznik prasowy</w:t>
      </w:r>
    </w:p>
    <w:p w:rsidR="00054D5A" w:rsidRPr="0083384F" w:rsidRDefault="00054D5A" w:rsidP="00054D5A">
      <w:pPr>
        <w:spacing w:after="120"/>
        <w:contextualSpacing/>
        <w:rPr>
          <w:rFonts w:ascii="Arial" w:hAnsi="Arial" w:cs="Arial"/>
          <w:bCs/>
          <w:color w:val="000000"/>
          <w:sz w:val="20"/>
          <w:szCs w:val="20"/>
        </w:rPr>
      </w:pPr>
      <w:proofErr w:type="gramStart"/>
      <w:r w:rsidRPr="0083384F">
        <w:rPr>
          <w:rFonts w:ascii="Arial" w:hAnsi="Arial" w:cs="Arial"/>
          <w:bCs/>
          <w:color w:val="000000"/>
          <w:sz w:val="20"/>
          <w:szCs w:val="20"/>
        </w:rPr>
        <w:t>rzecznik</w:t>
      </w:r>
      <w:proofErr w:type="gramEnd"/>
      <w:r w:rsidRPr="0083384F">
        <w:rPr>
          <w:rFonts w:ascii="Arial" w:hAnsi="Arial" w:cs="Arial"/>
          <w:bCs/>
          <w:color w:val="000000"/>
          <w:sz w:val="20"/>
          <w:szCs w:val="20"/>
        </w:rPr>
        <w:t>@plk-sa.</w:t>
      </w:r>
      <w:proofErr w:type="gramStart"/>
      <w:r w:rsidRPr="0083384F">
        <w:rPr>
          <w:rFonts w:ascii="Arial" w:hAnsi="Arial" w:cs="Arial"/>
          <w:bCs/>
          <w:color w:val="000000"/>
          <w:sz w:val="20"/>
          <w:szCs w:val="20"/>
        </w:rPr>
        <w:t>pl</w:t>
      </w:r>
      <w:proofErr w:type="gramEnd"/>
    </w:p>
    <w:p w:rsidR="00054D5A" w:rsidRPr="0083384F" w:rsidRDefault="00054D5A" w:rsidP="00054D5A">
      <w:pPr>
        <w:spacing w:after="120"/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83384F">
        <w:rPr>
          <w:rFonts w:ascii="Arial" w:hAnsi="Arial" w:cs="Arial"/>
          <w:bCs/>
          <w:color w:val="000000"/>
          <w:sz w:val="20"/>
          <w:szCs w:val="20"/>
        </w:rPr>
        <w:t>694 480 239</w:t>
      </w:r>
    </w:p>
    <w:p w:rsidR="00054D5A" w:rsidRDefault="00054D5A" w:rsidP="00054D5A">
      <w:pPr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54D5A" w:rsidRPr="00ED116B" w:rsidRDefault="00054D5A" w:rsidP="00054D5A">
      <w:pPr>
        <w:spacing w:after="120"/>
        <w:jc w:val="center"/>
        <w:rPr>
          <w:rFonts w:ascii="Arial" w:hAnsi="Arial" w:cs="Arial"/>
          <w:sz w:val="20"/>
          <w:szCs w:val="20"/>
        </w:rPr>
      </w:pPr>
      <w:proofErr w:type="gramStart"/>
      <w:r w:rsidRPr="00A374DD">
        <w:rPr>
          <w:rFonts w:ascii="Arial" w:hAnsi="Arial" w:cs="Arial"/>
          <w:b/>
          <w:bCs/>
          <w:color w:val="000000"/>
          <w:sz w:val="20"/>
          <w:szCs w:val="20"/>
        </w:rPr>
        <w:t>,,</w:t>
      </w:r>
      <w:proofErr w:type="gramEnd"/>
      <w:r w:rsidRPr="00A374DD">
        <w:rPr>
          <w:rFonts w:ascii="Arial" w:hAnsi="Arial" w:cs="Arial"/>
          <w:b/>
          <w:bCs/>
          <w:color w:val="000000"/>
          <w:sz w:val="20"/>
          <w:szCs w:val="20"/>
        </w:rPr>
        <w:t>Wyłączną odpowiedzialność za treść publikacji ponosi jej autor. Unia Europejska nie odpowiada za ewentualne wykorzystanie informacji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zawartych w takiej publikacji”</w:t>
      </w:r>
    </w:p>
    <w:p w:rsidR="00DC1F01" w:rsidRDefault="00DC1F01" w:rsidP="00FF02B3">
      <w:pPr>
        <w:jc w:val="center"/>
        <w:rPr>
          <w:rFonts w:ascii="Arial" w:eastAsia="Arial" w:hAnsi="Arial"/>
          <w:i/>
          <w:sz w:val="18"/>
          <w:szCs w:val="18"/>
        </w:rPr>
      </w:pPr>
    </w:p>
    <w:sectPr w:rsidR="00DC1F01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B5" w:rsidRDefault="001969B5">
      <w:r>
        <w:separator/>
      </w:r>
    </w:p>
  </w:endnote>
  <w:endnote w:type="continuationSeparator" w:id="0">
    <w:p w:rsidR="001969B5" w:rsidRDefault="0019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Stopka"/>
      <w:autoSpaceDN w:val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margin">
                <wp:posOffset>-685804</wp:posOffset>
              </wp:positionH>
              <wp:positionV relativeFrom="paragraph">
                <wp:posOffset>-823600</wp:posOffset>
              </wp:positionV>
              <wp:extent cx="7200900" cy="1143000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1535" cy="11436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DC1F01" w:rsidRDefault="00DC1F01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DC1F01" w:rsidRDefault="00E511DE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eastAsia="Arial Narrow" w:hAnsi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DC1F01" w:rsidRDefault="00DC1F01">
                          <w:pPr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C1F01" w:rsidRDefault="00DC1F01"/>
                        <w:p w:rsidR="00DC1F01" w:rsidRDefault="00DC1F01"/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20.424.936.000,00 </w:t>
                          </w:r>
                          <w:proofErr w:type="gramStart"/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DC1F01" w:rsidRDefault="00DC1F01">
                          <w:pPr>
                            <w:ind w:left="85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2496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" filled="f" stroked="f">
              <v:path arrowok="t"/>
              <v:textbox>
                <w:txbxContent>
                  <w:p w:rsidR="00DC1F01" w:rsidRDefault="00DC1F01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4"/>
                        <w:szCs w:val="4"/>
                      </w:rPr>
                    </w:pPr>
                  </w:p>
                  <w:p w:rsidR="00DC1F01" w:rsidRDefault="00E511DE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eastAsia="Arial Narrow" w:hAnsi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DC1F01" w:rsidRDefault="00DC1F01">
                    <w:pPr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C1F01" w:rsidRDefault="00DC1F01"/>
                  <w:p w:rsidR="00DC1F01" w:rsidRDefault="00DC1F01"/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>Wysokość kapitału zakładowego w całości wpłaconego: 20.424.936.000,00 zł</w:t>
                    </w:r>
                  </w:p>
                  <w:p w:rsidR="00DC1F01" w:rsidRDefault="00DC1F01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B5" w:rsidRDefault="001969B5">
      <w:r>
        <w:separator/>
      </w:r>
    </w:p>
  </w:footnote>
  <w:footnote w:type="continuationSeparator" w:id="0">
    <w:p w:rsidR="001969B5" w:rsidRDefault="00196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Nagwek"/>
      <w:autoSpaceDN w:val="0"/>
      <w:ind w:hanging="426"/>
    </w:pPr>
    <w:r>
      <w:rPr>
        <w:noProof/>
        <w:sz w:val="20"/>
      </w:rPr>
      <w:drawing>
        <wp:inline distT="0" distB="0" distL="0" distR="0">
          <wp:extent cx="5760720" cy="428625"/>
          <wp:effectExtent l="0" t="0" r="0" b="0"/>
          <wp:docPr id="3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data/user/0/com.airwatch.contentlocker/files/PicselSecureEdit/awPolarisTmp/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4292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076B"/>
    <w:multiLevelType w:val="hybridMultilevel"/>
    <w:tmpl w:val="7B889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0000"/>
    <w:multiLevelType w:val="multilevel"/>
    <w:tmpl w:val="385FADC9"/>
    <w:lvl w:ilvl="0">
      <w:start w:val="1"/>
      <w:numFmt w:val="decimal"/>
      <w:pStyle w:val="Nagwek23"/>
      <w:lvlText w:val="3.%1."/>
      <w:lvlJc w:val="left"/>
      <w:pPr>
        <w:ind w:left="907" w:hanging="547"/>
        <w:jc w:val="both"/>
      </w:pPr>
    </w:lvl>
    <w:lvl w:ilvl="1">
      <w:start w:val="1"/>
      <w:numFmt w:val="lowerLetter"/>
      <w:lvlText w:val="%2."/>
      <w:lvlJc w:val="left"/>
      <w:pPr>
        <w:ind w:left="1440" w:hanging="360"/>
        <w:jc w:val="both"/>
      </w:pPr>
    </w:lvl>
    <w:lvl w:ilvl="2">
      <w:start w:val="1"/>
      <w:numFmt w:val="lowerRoman"/>
      <w:lvlText w:val="%3."/>
      <w:lvlJc w:val="right"/>
      <w:pPr>
        <w:ind w:left="2160" w:hanging="180"/>
        <w:jc w:val="both"/>
      </w:pPr>
    </w:lvl>
    <w:lvl w:ilvl="3">
      <w:start w:val="1"/>
      <w:numFmt w:val="decimal"/>
      <w:lvlText w:val="%4."/>
      <w:lvlJc w:val="left"/>
      <w:pPr>
        <w:ind w:left="2880" w:hanging="360"/>
        <w:jc w:val="both"/>
      </w:pPr>
    </w:lvl>
    <w:lvl w:ilvl="4">
      <w:start w:val="1"/>
      <w:numFmt w:val="lowerLetter"/>
      <w:lvlText w:val="%5."/>
      <w:lvlJc w:val="left"/>
      <w:pPr>
        <w:ind w:left="3600" w:hanging="360"/>
        <w:jc w:val="both"/>
      </w:pPr>
    </w:lvl>
    <w:lvl w:ilvl="5">
      <w:start w:val="1"/>
      <w:numFmt w:val="lowerRoman"/>
      <w:lvlText w:val="%6."/>
      <w:lvlJc w:val="right"/>
      <w:pPr>
        <w:ind w:left="4320" w:hanging="180"/>
        <w:jc w:val="both"/>
      </w:pPr>
    </w:lvl>
    <w:lvl w:ilvl="6">
      <w:start w:val="1"/>
      <w:numFmt w:val="decimal"/>
      <w:lvlText w:val="%7."/>
      <w:lvlJc w:val="left"/>
      <w:pPr>
        <w:ind w:left="5040" w:hanging="360"/>
        <w:jc w:val="both"/>
      </w:pPr>
    </w:lvl>
    <w:lvl w:ilvl="7">
      <w:start w:val="1"/>
      <w:numFmt w:val="lowerLetter"/>
      <w:lvlText w:val="%8."/>
      <w:lvlJc w:val="left"/>
      <w:pPr>
        <w:ind w:left="5760" w:hanging="360"/>
        <w:jc w:val="both"/>
      </w:pPr>
    </w:lvl>
    <w:lvl w:ilvl="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2" w15:restartNumberingAfterBreak="0">
    <w:nsid w:val="2F000001"/>
    <w:multiLevelType w:val="multilevel"/>
    <w:tmpl w:val="54CA8325"/>
    <w:lvl w:ilvl="0">
      <w:start w:val="1"/>
      <w:numFmt w:val="decimal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  <w:jc w:val="both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2F000002"/>
    <w:multiLevelType w:val="hybridMultilevel"/>
    <w:tmpl w:val="359D0F01"/>
    <w:lvl w:ilvl="0" w:tplc="DABAB272">
      <w:start w:val="1"/>
      <w:numFmt w:val="upperRoman"/>
      <w:lvlText w:val="%1."/>
      <w:lvlJc w:val="right"/>
      <w:pPr>
        <w:ind w:left="1440" w:hanging="360"/>
        <w:jc w:val="both"/>
      </w:pPr>
    </w:lvl>
    <w:lvl w:ilvl="1" w:tplc="542236B2">
      <w:start w:val="1"/>
      <w:numFmt w:val="lowerLetter"/>
      <w:lvlText w:val="%2."/>
      <w:lvlJc w:val="left"/>
      <w:pPr>
        <w:ind w:left="2160" w:hanging="360"/>
        <w:jc w:val="both"/>
      </w:pPr>
    </w:lvl>
    <w:lvl w:ilvl="2" w:tplc="99F83C26">
      <w:start w:val="1"/>
      <w:numFmt w:val="lowerRoman"/>
      <w:lvlText w:val="%3."/>
      <w:lvlJc w:val="right"/>
      <w:pPr>
        <w:ind w:left="2880" w:hanging="180"/>
        <w:jc w:val="both"/>
      </w:pPr>
    </w:lvl>
    <w:lvl w:ilvl="3" w:tplc="1068E244">
      <w:start w:val="1"/>
      <w:numFmt w:val="decimal"/>
      <w:lvlText w:val="%4."/>
      <w:lvlJc w:val="left"/>
      <w:pPr>
        <w:ind w:left="3600" w:hanging="360"/>
        <w:jc w:val="both"/>
      </w:pPr>
    </w:lvl>
    <w:lvl w:ilvl="4" w:tplc="E04EC100">
      <w:start w:val="1"/>
      <w:numFmt w:val="lowerLetter"/>
      <w:lvlText w:val="%5."/>
      <w:lvlJc w:val="left"/>
      <w:pPr>
        <w:ind w:left="4320" w:hanging="360"/>
        <w:jc w:val="both"/>
      </w:pPr>
    </w:lvl>
    <w:lvl w:ilvl="5" w:tplc="A2D40760">
      <w:start w:val="1"/>
      <w:numFmt w:val="lowerRoman"/>
      <w:lvlText w:val="%6."/>
      <w:lvlJc w:val="right"/>
      <w:pPr>
        <w:ind w:left="5040" w:hanging="180"/>
        <w:jc w:val="both"/>
      </w:pPr>
    </w:lvl>
    <w:lvl w:ilvl="6" w:tplc="4680165E">
      <w:start w:val="1"/>
      <w:numFmt w:val="decimal"/>
      <w:lvlText w:val="%7."/>
      <w:lvlJc w:val="left"/>
      <w:pPr>
        <w:ind w:left="5760" w:hanging="360"/>
        <w:jc w:val="both"/>
      </w:pPr>
    </w:lvl>
    <w:lvl w:ilvl="7" w:tplc="6A188970">
      <w:start w:val="1"/>
      <w:numFmt w:val="lowerLetter"/>
      <w:lvlText w:val="%8."/>
      <w:lvlJc w:val="left"/>
      <w:pPr>
        <w:ind w:left="6480" w:hanging="360"/>
        <w:jc w:val="both"/>
      </w:pPr>
    </w:lvl>
    <w:lvl w:ilvl="8" w:tplc="31AAB4B6">
      <w:start w:val="1"/>
      <w:numFmt w:val="lowerRoman"/>
      <w:lvlText w:val="%9."/>
      <w:lvlJc w:val="right"/>
      <w:pPr>
        <w:ind w:left="7200" w:hanging="180"/>
        <w:jc w:val="both"/>
      </w:pPr>
    </w:lvl>
  </w:abstractNum>
  <w:abstractNum w:abstractNumId="4" w15:restartNumberingAfterBreak="0">
    <w:nsid w:val="38B24194"/>
    <w:multiLevelType w:val="hybridMultilevel"/>
    <w:tmpl w:val="2612C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80EF2"/>
    <w:multiLevelType w:val="hybridMultilevel"/>
    <w:tmpl w:val="F3EC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01"/>
    <w:rsid w:val="00024FC2"/>
    <w:rsid w:val="00037E4B"/>
    <w:rsid w:val="00050574"/>
    <w:rsid w:val="00054D5A"/>
    <w:rsid w:val="00057557"/>
    <w:rsid w:val="00076386"/>
    <w:rsid w:val="000B3CFB"/>
    <w:rsid w:val="000B4577"/>
    <w:rsid w:val="000E512E"/>
    <w:rsid w:val="00160FF6"/>
    <w:rsid w:val="001969B5"/>
    <w:rsid w:val="001A6DCD"/>
    <w:rsid w:val="001B5ED4"/>
    <w:rsid w:val="0026049D"/>
    <w:rsid w:val="00284A00"/>
    <w:rsid w:val="002978F0"/>
    <w:rsid w:val="002A5A66"/>
    <w:rsid w:val="002E0CB3"/>
    <w:rsid w:val="002F5BE9"/>
    <w:rsid w:val="00310499"/>
    <w:rsid w:val="00313B5C"/>
    <w:rsid w:val="00314B0A"/>
    <w:rsid w:val="003157E2"/>
    <w:rsid w:val="00324B2E"/>
    <w:rsid w:val="00334B82"/>
    <w:rsid w:val="0035364C"/>
    <w:rsid w:val="0035543F"/>
    <w:rsid w:val="00360D7E"/>
    <w:rsid w:val="00391C80"/>
    <w:rsid w:val="003972B6"/>
    <w:rsid w:val="003979D0"/>
    <w:rsid w:val="003B7500"/>
    <w:rsid w:val="003B7791"/>
    <w:rsid w:val="004356CE"/>
    <w:rsid w:val="004620EC"/>
    <w:rsid w:val="0048699C"/>
    <w:rsid w:val="00495677"/>
    <w:rsid w:val="004B16FF"/>
    <w:rsid w:val="004B18B4"/>
    <w:rsid w:val="004C2650"/>
    <w:rsid w:val="004C5D12"/>
    <w:rsid w:val="004E6618"/>
    <w:rsid w:val="00515E01"/>
    <w:rsid w:val="0052411C"/>
    <w:rsid w:val="00541EF0"/>
    <w:rsid w:val="00573FC4"/>
    <w:rsid w:val="0059289A"/>
    <w:rsid w:val="005A55DF"/>
    <w:rsid w:val="005C3E1C"/>
    <w:rsid w:val="005D063F"/>
    <w:rsid w:val="00605AA3"/>
    <w:rsid w:val="00653C6D"/>
    <w:rsid w:val="00691F43"/>
    <w:rsid w:val="007104B4"/>
    <w:rsid w:val="00794EEE"/>
    <w:rsid w:val="007951D4"/>
    <w:rsid w:val="007B3BE1"/>
    <w:rsid w:val="007C77D5"/>
    <w:rsid w:val="00803F75"/>
    <w:rsid w:val="00812221"/>
    <w:rsid w:val="00824AFB"/>
    <w:rsid w:val="00837F03"/>
    <w:rsid w:val="008468A9"/>
    <w:rsid w:val="00863CC1"/>
    <w:rsid w:val="00866784"/>
    <w:rsid w:val="0088014D"/>
    <w:rsid w:val="00882470"/>
    <w:rsid w:val="00884DB2"/>
    <w:rsid w:val="008E055E"/>
    <w:rsid w:val="008E189D"/>
    <w:rsid w:val="008F1144"/>
    <w:rsid w:val="008F5C5E"/>
    <w:rsid w:val="00947216"/>
    <w:rsid w:val="00952410"/>
    <w:rsid w:val="0097580F"/>
    <w:rsid w:val="009A3F5C"/>
    <w:rsid w:val="009C656F"/>
    <w:rsid w:val="009E5EC3"/>
    <w:rsid w:val="00A029D0"/>
    <w:rsid w:val="00A1272E"/>
    <w:rsid w:val="00A3724F"/>
    <w:rsid w:val="00A40DC2"/>
    <w:rsid w:val="00A523F9"/>
    <w:rsid w:val="00A52898"/>
    <w:rsid w:val="00A72263"/>
    <w:rsid w:val="00AA203A"/>
    <w:rsid w:val="00AB3BA5"/>
    <w:rsid w:val="00AC1102"/>
    <w:rsid w:val="00AC20B2"/>
    <w:rsid w:val="00AE1D71"/>
    <w:rsid w:val="00AF3B7C"/>
    <w:rsid w:val="00B24617"/>
    <w:rsid w:val="00B50F63"/>
    <w:rsid w:val="00B75E3D"/>
    <w:rsid w:val="00B8112E"/>
    <w:rsid w:val="00BB5DC7"/>
    <w:rsid w:val="00BE5B63"/>
    <w:rsid w:val="00C07B59"/>
    <w:rsid w:val="00CA1F70"/>
    <w:rsid w:val="00CB52DB"/>
    <w:rsid w:val="00CC6311"/>
    <w:rsid w:val="00CD55FB"/>
    <w:rsid w:val="00CE6B1A"/>
    <w:rsid w:val="00D2508F"/>
    <w:rsid w:val="00D3692C"/>
    <w:rsid w:val="00D579E9"/>
    <w:rsid w:val="00D628CA"/>
    <w:rsid w:val="00D95A73"/>
    <w:rsid w:val="00DA467F"/>
    <w:rsid w:val="00DC1F01"/>
    <w:rsid w:val="00DD1436"/>
    <w:rsid w:val="00DE10E1"/>
    <w:rsid w:val="00E04CF1"/>
    <w:rsid w:val="00E06F36"/>
    <w:rsid w:val="00E07E0B"/>
    <w:rsid w:val="00E4163B"/>
    <w:rsid w:val="00E511DE"/>
    <w:rsid w:val="00E60247"/>
    <w:rsid w:val="00E61D10"/>
    <w:rsid w:val="00E81F4A"/>
    <w:rsid w:val="00EB484B"/>
    <w:rsid w:val="00EF29E2"/>
    <w:rsid w:val="00EF6E22"/>
    <w:rsid w:val="00F0258E"/>
    <w:rsid w:val="00F13DE4"/>
    <w:rsid w:val="00F20E3D"/>
    <w:rsid w:val="00F260F8"/>
    <w:rsid w:val="00F549E6"/>
    <w:rsid w:val="00F56B9E"/>
    <w:rsid w:val="00F67B14"/>
    <w:rsid w:val="00F70603"/>
    <w:rsid w:val="00F719FF"/>
    <w:rsid w:val="00F912CC"/>
    <w:rsid w:val="00F9780A"/>
    <w:rsid w:val="00FE7CCC"/>
    <w:rsid w:val="00FF02B3"/>
    <w:rsid w:val="00FF09E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9918F8-E788-44D1-89A9-9199C83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pPr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uiPriority w:val="7"/>
    <w:pPr>
      <w:keepNext/>
      <w:autoSpaceDN/>
      <w:outlineLvl w:val="0"/>
    </w:pPr>
    <w:rPr>
      <w:rFonts w:ascii="Arial" w:eastAsia="Arial" w:hAnsi="Arial"/>
      <w:b/>
      <w:sz w:val="32"/>
      <w:szCs w:val="32"/>
    </w:rPr>
  </w:style>
  <w:style w:type="paragraph" w:styleId="Nagwek2">
    <w:name w:val="heading 2"/>
    <w:basedOn w:val="Normalny"/>
    <w:next w:val="Normalny"/>
    <w:uiPriority w:val="8"/>
    <w:pPr>
      <w:keepNext/>
      <w:tabs>
        <w:tab w:val="left" w:pos="907"/>
      </w:tabs>
      <w:autoSpaceDN/>
      <w:jc w:val="both"/>
      <w:outlineLvl w:val="1"/>
    </w:pPr>
    <w:rPr>
      <w:rFonts w:ascii="Arial" w:eastAsia="Arial" w:hAnsi="Arial"/>
      <w:b/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4F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4F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</w:style>
  <w:style w:type="paragraph" w:customStyle="1" w:styleId="Nagwek22">
    <w:name w:val="Nagłówek 22"/>
    <w:basedOn w:val="Nagwek2"/>
    <w:pPr>
      <w:numPr>
        <w:ilvl w:val="1"/>
        <w:numId w:val="1"/>
      </w:numPr>
    </w:pPr>
  </w:style>
  <w:style w:type="paragraph" w:customStyle="1" w:styleId="Nagwek23">
    <w:name w:val="Nagłówek 23"/>
    <w:basedOn w:val="Nagwek2"/>
    <w:pPr>
      <w:numPr>
        <w:numId w:val="2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autoSpaceDN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N/>
    </w:pPr>
  </w:style>
  <w:style w:type="paragraph" w:styleId="Tekstdymka">
    <w:name w:val="Balloon Text"/>
    <w:basedOn w:val="Normalny"/>
    <w:rPr>
      <w:rFonts w:ascii="Tahoma" w:eastAsia="Tahoma" w:hAnsi="Tahoma"/>
      <w:sz w:val="16"/>
      <w:szCs w:val="16"/>
    </w:rPr>
  </w:style>
  <w:style w:type="character" w:styleId="Hipercze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Standard">
    <w:name w:val="Standard"/>
    <w:pPr>
      <w:autoSpaceDN w:val="0"/>
    </w:pPr>
    <w:rPr>
      <w:rFonts w:ascii="Verdana" w:eastAsia="Mangal" w:hAnsi="Verdana"/>
      <w:sz w:val="24"/>
      <w:szCs w:val="24"/>
    </w:rPr>
  </w:style>
  <w:style w:type="numbering" w:customStyle="1" w:styleId="LFO5">
    <w:name w:val="LFO5"/>
    <w:basedOn w:val="Bezlisty"/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semiHidden/>
    <w:unhideWhenUsed/>
    <w:pPr>
      <w:autoSpaceDN/>
    </w:pPr>
    <w:rPr>
      <w:rFonts w:ascii="Arial" w:eastAsia="Calibri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w w:val="100"/>
      <w:sz w:val="20"/>
      <w:szCs w:val="20"/>
      <w:shd w:val="clear" w:color="auto" w:fill="auto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</w:style>
  <w:style w:type="character" w:styleId="Odwoanieprzypisudolnego">
    <w:name w:val="foot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24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24F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Lista">
    <w:name w:val="List"/>
    <w:basedOn w:val="Normalny"/>
    <w:uiPriority w:val="99"/>
    <w:unhideWhenUsed/>
    <w:rsid w:val="00024FC2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4F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4FC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E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3372</Characters>
  <Application>Microsoft Office Word</Application>
  <DocSecurity>0</DocSecurity>
  <Lines>28</Lines>
  <Paragraphs>7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PKP PLK S.A.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Siemieniec Mirosław</dc:creator>
  <cp:lastModifiedBy>Dudzińska Maria</cp:lastModifiedBy>
  <cp:revision>4</cp:revision>
  <cp:lastPrinted>2019-11-15T13:53:00Z</cp:lastPrinted>
  <dcterms:created xsi:type="dcterms:W3CDTF">2019-12-06T10:34:00Z</dcterms:created>
  <dcterms:modified xsi:type="dcterms:W3CDTF">2019-12-06T10:35:00Z</dcterms:modified>
</cp:coreProperties>
</file>