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DB80" w14:textId="77777777" w:rsidR="00E22CFD" w:rsidRDefault="00E90CC0" w:rsidP="00E22CFD">
      <w:pPr>
        <w:jc w:val="right"/>
        <w:rPr>
          <w:rFonts w:cs="Arial"/>
        </w:rPr>
      </w:pPr>
      <w:r w:rsidRPr="000F4D8A">
        <w:rPr>
          <w:rFonts w:cs="Arial"/>
        </w:rPr>
        <w:tab/>
      </w:r>
    </w:p>
    <w:p w14:paraId="0A6BA4C1" w14:textId="0A3C8C7C" w:rsidR="00E22CFD" w:rsidRDefault="00E22CFD" w:rsidP="00E22CFD">
      <w:pPr>
        <w:spacing w:before="100" w:beforeAutospacing="1" w:after="100" w:afterAutospacing="1" w:line="360" w:lineRule="auto"/>
        <w:jc w:val="right"/>
      </w:pPr>
      <w:r>
        <w:rPr>
          <w:rFonts w:cs="Arial"/>
        </w:rPr>
        <w:t xml:space="preserve">Poznań, </w:t>
      </w:r>
      <w:r w:rsidR="00E86DD4">
        <w:rPr>
          <w:rFonts w:cs="Arial"/>
        </w:rPr>
        <w:t>5 czerwca</w:t>
      </w:r>
      <w:r>
        <w:rPr>
          <w:rFonts w:cs="Arial"/>
        </w:rPr>
        <w:t xml:space="preserve"> 2025</w:t>
      </w:r>
      <w:r w:rsidRPr="003D74BF">
        <w:rPr>
          <w:rFonts w:cs="Arial"/>
        </w:rPr>
        <w:t xml:space="preserve"> r.</w:t>
      </w:r>
    </w:p>
    <w:p w14:paraId="5E9C3F47" w14:textId="77777777" w:rsidR="00E22CFD" w:rsidRPr="009523AF" w:rsidRDefault="00E22CFD" w:rsidP="00E22CFD">
      <w:pPr>
        <w:pStyle w:val="Nagwek1"/>
        <w:spacing w:before="100" w:beforeAutospacing="1" w:after="100" w:afterAutospacing="1" w:line="360" w:lineRule="auto"/>
        <w:rPr>
          <w:rFonts w:cs="Arial"/>
          <w:b w:val="0"/>
          <w:bCs/>
          <w:szCs w:val="24"/>
        </w:rPr>
      </w:pPr>
      <w:r>
        <w:rPr>
          <w:rFonts w:cs="Arial"/>
          <w:bCs/>
          <w:szCs w:val="24"/>
        </w:rPr>
        <w:t xml:space="preserve">Otwieramy Wielkopolskę na Kujawy </w:t>
      </w:r>
    </w:p>
    <w:p w14:paraId="2B34655B" w14:textId="7C2BC639" w:rsidR="00E22CFD" w:rsidRDefault="00FE271A" w:rsidP="00E22CFD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Otwieramy kolejową Wielkopolskę na Kujawy</w:t>
      </w:r>
      <w:r w:rsidR="00E22CFD">
        <w:rPr>
          <w:rFonts w:eastAsia="Calibri" w:cs="Arial"/>
          <w:b/>
        </w:rPr>
        <w:t>. Po ponad 20 latach przywr</w:t>
      </w:r>
      <w:r>
        <w:rPr>
          <w:rFonts w:eastAsia="Calibri" w:cs="Arial"/>
          <w:b/>
        </w:rPr>
        <w:t>ócimy</w:t>
      </w:r>
      <w:r w:rsidR="00E22CFD">
        <w:rPr>
          <w:rFonts w:eastAsia="Calibri" w:cs="Arial"/>
          <w:b/>
        </w:rPr>
        <w:t xml:space="preserve"> połączenia </w:t>
      </w:r>
      <w:r>
        <w:rPr>
          <w:rFonts w:eastAsia="Calibri" w:cs="Arial"/>
          <w:b/>
        </w:rPr>
        <w:t xml:space="preserve">między </w:t>
      </w:r>
      <w:proofErr w:type="spellStart"/>
      <w:r>
        <w:rPr>
          <w:rFonts w:eastAsia="Calibri" w:cs="Arial"/>
          <w:b/>
        </w:rPr>
        <w:t>Gołańczą</w:t>
      </w:r>
      <w:proofErr w:type="spellEnd"/>
      <w:r>
        <w:rPr>
          <w:rFonts w:eastAsia="Calibri" w:cs="Arial"/>
          <w:b/>
        </w:rPr>
        <w:t xml:space="preserve"> a </w:t>
      </w:r>
      <w:proofErr w:type="spellStart"/>
      <w:r>
        <w:rPr>
          <w:rFonts w:eastAsia="Calibri" w:cs="Arial"/>
          <w:b/>
        </w:rPr>
        <w:t>Panigrodzem</w:t>
      </w:r>
      <w:proofErr w:type="spellEnd"/>
      <w:r>
        <w:rPr>
          <w:rFonts w:eastAsia="Calibri" w:cs="Arial"/>
          <w:b/>
        </w:rPr>
        <w:t>. Dzięki temu trasa będzie mogła stać się w przyszłości</w:t>
      </w:r>
      <w:r w:rsidR="00E22CFD">
        <w:rPr>
          <w:rFonts w:eastAsia="Calibri" w:cs="Arial"/>
          <w:b/>
        </w:rPr>
        <w:t xml:space="preserve"> alternatywnym ciągiem Poznań </w:t>
      </w:r>
      <w:r w:rsidR="00D1714D">
        <w:rPr>
          <w:rFonts w:eastAsia="Calibri" w:cs="Arial"/>
          <w:b/>
        </w:rPr>
        <w:t>-</w:t>
      </w:r>
      <w:r w:rsidR="00E22CFD">
        <w:rPr>
          <w:rFonts w:eastAsia="Calibri" w:cs="Arial"/>
          <w:b/>
        </w:rPr>
        <w:t xml:space="preserve"> Bydgoszcz. Podpisaliśmy umowę na realizację inwestycji między Wągrowcem a granicą Wielkopolski za blisko 200 mln zł (netto). Podróżni pojadą zrewitalizowaną trasą, wsiadając do pociągów z nowych peronów, już pod koniec przyszłego roku. </w:t>
      </w:r>
    </w:p>
    <w:p w14:paraId="0553CEBB" w14:textId="030F793D" w:rsidR="00E86DD4" w:rsidRDefault="00E22CFD" w:rsidP="00E86DD4">
      <w:pPr>
        <w:spacing w:before="100" w:beforeAutospacing="1" w:after="100" w:afterAutospacing="1" w:line="360" w:lineRule="auto"/>
        <w:rPr>
          <w:rFonts w:eastAsia="Calibri" w:cs="Arial"/>
          <w:bCs/>
        </w:rPr>
      </w:pPr>
      <w:r>
        <w:rPr>
          <w:rFonts w:eastAsia="Calibri" w:cs="Arial"/>
          <w:b/>
        </w:rPr>
        <w:t xml:space="preserve">Otwieramy kolejową drogę z Wielkopolski na Kujawy </w:t>
      </w:r>
      <w:r>
        <w:rPr>
          <w:rFonts w:eastAsia="Calibri" w:cs="Arial"/>
          <w:bCs/>
        </w:rPr>
        <w:t xml:space="preserve">– na ok. 27 km odcinku od Wągrowca do granicy regionu ułożymy nowy tor: wzmocnimy podłoże, wymienimy podkłady i zamontujemy nowe szyny. Dzięki temu pociągi znów pojadą niewykorzystywanym od 2004 r. odcinkiem Gołańcz </w:t>
      </w:r>
      <w:r w:rsidR="00D1714D">
        <w:rPr>
          <w:rFonts w:eastAsia="Calibri" w:cs="Arial"/>
          <w:bCs/>
        </w:rPr>
        <w:t>-</w:t>
      </w:r>
      <w:r>
        <w:rPr>
          <w:rFonts w:eastAsia="Calibri" w:cs="Arial"/>
          <w:bCs/>
        </w:rPr>
        <w:t xml:space="preserve"> </w:t>
      </w:r>
      <w:proofErr w:type="spellStart"/>
      <w:r>
        <w:rPr>
          <w:rFonts w:eastAsia="Calibri" w:cs="Arial"/>
          <w:bCs/>
        </w:rPr>
        <w:t>Panigródz</w:t>
      </w:r>
      <w:proofErr w:type="spellEnd"/>
      <w:r w:rsidR="00E86DD4">
        <w:rPr>
          <w:rFonts w:eastAsia="Calibri" w:cs="Arial"/>
          <w:bCs/>
        </w:rPr>
        <w:t>. Wraz z planowaną do końca br. w ramach prac utrzymaniowych wymianą nawierzchni kolejowej na odcinku do Kcyni i Nakła nad Notecią umożliwi to alternatywne, dogodne połączenie z Poznania do Bydgoszczy przez Sławę W</w:t>
      </w:r>
      <w:r w:rsidR="00D1714D">
        <w:rPr>
          <w:rFonts w:eastAsia="Calibri" w:cs="Arial"/>
          <w:bCs/>
        </w:rPr>
        <w:t>ielkopolską,</w:t>
      </w:r>
      <w:r w:rsidR="00E86DD4">
        <w:rPr>
          <w:rFonts w:eastAsia="Calibri" w:cs="Arial"/>
          <w:bCs/>
        </w:rPr>
        <w:t xml:space="preserve"> Wągrowiec, Kcynię i Nakło nad Notecią. </w:t>
      </w:r>
    </w:p>
    <w:p w14:paraId="537E152E" w14:textId="40CC29BC" w:rsidR="00E22CFD" w:rsidRDefault="00E22CFD" w:rsidP="00E86DD4">
      <w:pPr>
        <w:spacing w:before="100" w:beforeAutospacing="1" w:after="100" w:afterAutospacing="1" w:line="360" w:lineRule="auto"/>
        <w:rPr>
          <w:rFonts w:cs="Arial"/>
          <w:b/>
          <w:bCs/>
          <w:color w:val="000000"/>
          <w:shd w:val="clear" w:color="auto" w:fill="FFFFFF"/>
          <w:lang w:eastAsia="pl-PL"/>
        </w:rPr>
      </w:pPr>
      <w:r w:rsidRPr="006A77B6">
        <w:rPr>
          <w:rFonts w:cs="Arial"/>
          <w:b/>
          <w:bCs/>
          <w:color w:val="000000"/>
          <w:shd w:val="clear" w:color="auto" w:fill="FFFFFF"/>
          <w:lang w:eastAsia="pl-PL"/>
        </w:rPr>
        <w:t xml:space="preserve">– </w:t>
      </w:r>
      <w:r w:rsidR="004D58DC">
        <w:rPr>
          <w:rFonts w:cs="Arial"/>
          <w:b/>
          <w:bCs/>
          <w:i/>
          <w:iCs/>
          <w:color w:val="000000"/>
          <w:lang w:eastAsia="pl-PL"/>
        </w:rPr>
        <w:t>Rozwój państwa to także k</w:t>
      </w:r>
      <w:r>
        <w:rPr>
          <w:rFonts w:cs="Arial"/>
          <w:b/>
          <w:bCs/>
          <w:i/>
          <w:iCs/>
          <w:color w:val="000000"/>
          <w:lang w:eastAsia="pl-PL"/>
        </w:rPr>
        <w:t>onsekwent</w:t>
      </w:r>
      <w:r w:rsidR="004D58DC">
        <w:rPr>
          <w:rFonts w:cs="Arial"/>
          <w:b/>
          <w:bCs/>
          <w:i/>
          <w:iCs/>
          <w:color w:val="000000"/>
          <w:lang w:eastAsia="pl-PL"/>
        </w:rPr>
        <w:t>ne niwelowanie</w:t>
      </w:r>
      <w:r>
        <w:rPr>
          <w:rFonts w:cs="Arial"/>
          <w:b/>
          <w:bCs/>
          <w:i/>
          <w:iCs/>
          <w:color w:val="000000"/>
          <w:lang w:eastAsia="pl-PL"/>
        </w:rPr>
        <w:t xml:space="preserve"> wykluczeni</w:t>
      </w:r>
      <w:r w:rsidR="004D58DC">
        <w:rPr>
          <w:rFonts w:cs="Arial"/>
          <w:b/>
          <w:bCs/>
          <w:i/>
          <w:iCs/>
          <w:color w:val="000000"/>
          <w:lang w:eastAsia="pl-PL"/>
        </w:rPr>
        <w:t>a</w:t>
      </w:r>
      <w:r>
        <w:rPr>
          <w:rFonts w:cs="Arial"/>
          <w:b/>
          <w:bCs/>
          <w:i/>
          <w:iCs/>
          <w:color w:val="000000"/>
          <w:lang w:eastAsia="pl-PL"/>
        </w:rPr>
        <w:t xml:space="preserve"> komunikacyjne</w:t>
      </w:r>
      <w:r w:rsidR="004D58DC">
        <w:rPr>
          <w:rFonts w:cs="Arial"/>
          <w:b/>
          <w:bCs/>
          <w:i/>
          <w:iCs/>
          <w:color w:val="000000"/>
          <w:lang w:eastAsia="pl-PL"/>
        </w:rPr>
        <w:t>go. Dlatego</w:t>
      </w:r>
      <w:r>
        <w:rPr>
          <w:rFonts w:cs="Arial"/>
          <w:b/>
          <w:bCs/>
          <w:i/>
          <w:iCs/>
          <w:color w:val="000000"/>
          <w:lang w:eastAsia="pl-PL"/>
        </w:rPr>
        <w:t xml:space="preserve"> likwiduj</w:t>
      </w:r>
      <w:r w:rsidR="004D58DC">
        <w:rPr>
          <w:rFonts w:cs="Arial"/>
          <w:b/>
          <w:bCs/>
          <w:i/>
          <w:iCs/>
          <w:color w:val="000000"/>
          <w:lang w:eastAsia="pl-PL"/>
        </w:rPr>
        <w:t>emy</w:t>
      </w:r>
      <w:r>
        <w:rPr>
          <w:rFonts w:cs="Arial"/>
          <w:b/>
          <w:bCs/>
          <w:i/>
          <w:iCs/>
          <w:color w:val="000000"/>
          <w:lang w:eastAsia="pl-PL"/>
        </w:rPr>
        <w:t xml:space="preserve"> „białe plamy”, które wciąż są widoczne, także na mapie Wielkopolski. Musimy przy tym perspektywicznie myśleć o sieci</w:t>
      </w:r>
      <w:r w:rsidR="004D58DC">
        <w:rPr>
          <w:rFonts w:cs="Arial"/>
          <w:b/>
          <w:bCs/>
          <w:i/>
          <w:iCs/>
          <w:color w:val="000000"/>
          <w:lang w:eastAsia="pl-PL"/>
        </w:rPr>
        <w:t xml:space="preserve"> połączeń</w:t>
      </w:r>
      <w:r>
        <w:rPr>
          <w:rFonts w:cs="Arial"/>
          <w:b/>
          <w:bCs/>
          <w:i/>
          <w:iCs/>
          <w:color w:val="000000"/>
          <w:lang w:eastAsia="pl-PL"/>
        </w:rPr>
        <w:t xml:space="preserve">. Rewitalizacja ciągu Gołańcz </w:t>
      </w:r>
      <w:r w:rsidR="00004D33">
        <w:rPr>
          <w:rFonts w:cs="Arial"/>
          <w:b/>
          <w:bCs/>
          <w:i/>
          <w:iCs/>
          <w:color w:val="000000"/>
          <w:lang w:eastAsia="pl-PL"/>
        </w:rPr>
        <w:t>-</w:t>
      </w:r>
      <w:r>
        <w:rPr>
          <w:rFonts w:cs="Arial"/>
          <w:b/>
          <w:bCs/>
          <w:i/>
          <w:iCs/>
          <w:color w:val="000000"/>
          <w:lang w:eastAsia="pl-PL"/>
        </w:rPr>
        <w:t xml:space="preserve"> </w:t>
      </w:r>
      <w:proofErr w:type="spellStart"/>
      <w:r>
        <w:rPr>
          <w:rFonts w:cs="Arial"/>
          <w:b/>
          <w:bCs/>
          <w:i/>
          <w:iCs/>
          <w:color w:val="000000"/>
          <w:lang w:eastAsia="pl-PL"/>
        </w:rPr>
        <w:t>Panigródz</w:t>
      </w:r>
      <w:proofErr w:type="spellEnd"/>
      <w:r>
        <w:rPr>
          <w:rFonts w:cs="Arial"/>
          <w:b/>
          <w:bCs/>
          <w:i/>
          <w:iCs/>
          <w:color w:val="000000"/>
          <w:lang w:eastAsia="pl-PL"/>
        </w:rPr>
        <w:t xml:space="preserve"> nie tylko przywraca kolej w północno-wschodniej Wielkopolsce, ale otwiera także drogę do </w:t>
      </w:r>
      <w:r w:rsidR="004D58DC">
        <w:rPr>
          <w:rFonts w:cs="Arial"/>
          <w:b/>
          <w:bCs/>
          <w:i/>
          <w:iCs/>
          <w:color w:val="000000"/>
          <w:lang w:eastAsia="pl-PL"/>
        </w:rPr>
        <w:t>przejazdów pociągów</w:t>
      </w:r>
      <w:r>
        <w:rPr>
          <w:rFonts w:cs="Arial"/>
          <w:b/>
          <w:bCs/>
          <w:i/>
          <w:iCs/>
          <w:color w:val="000000"/>
          <w:lang w:eastAsia="pl-PL"/>
        </w:rPr>
        <w:t xml:space="preserve"> między Poznaniem a Bydgoszczą, już nie tylko przez Gniezno i Inowrocław, a przez Wągrowiec, dlatego widzimy tu duży potencjał – </w:t>
      </w:r>
      <w:r w:rsidRPr="006A77B6">
        <w:rPr>
          <w:rFonts w:cs="Arial"/>
          <w:b/>
          <w:bCs/>
          <w:color w:val="000000"/>
          <w:shd w:val="clear" w:color="auto" w:fill="FFFFFF"/>
          <w:lang w:eastAsia="pl-PL"/>
        </w:rPr>
        <w:t xml:space="preserve">powiedział </w:t>
      </w:r>
      <w:r w:rsidR="004D58DC">
        <w:rPr>
          <w:rFonts w:cs="Arial"/>
          <w:b/>
          <w:bCs/>
          <w:color w:val="000000"/>
          <w:shd w:val="clear" w:color="auto" w:fill="FFFFFF"/>
          <w:lang w:eastAsia="pl-PL"/>
        </w:rPr>
        <w:t xml:space="preserve">minister rozwoju i technologii, Krzysztof </w:t>
      </w:r>
      <w:proofErr w:type="spellStart"/>
      <w:r w:rsidR="004D58DC">
        <w:rPr>
          <w:rFonts w:cs="Arial"/>
          <w:b/>
          <w:bCs/>
          <w:color w:val="000000"/>
          <w:shd w:val="clear" w:color="auto" w:fill="FFFFFF"/>
          <w:lang w:eastAsia="pl-PL"/>
        </w:rPr>
        <w:t>Paszyk</w:t>
      </w:r>
      <w:proofErr w:type="spellEnd"/>
      <w:r w:rsidR="004D58DC">
        <w:rPr>
          <w:rFonts w:cs="Arial"/>
          <w:b/>
          <w:bCs/>
          <w:color w:val="000000"/>
          <w:shd w:val="clear" w:color="auto" w:fill="FFFFFF"/>
          <w:lang w:eastAsia="pl-PL"/>
        </w:rPr>
        <w:t xml:space="preserve">. </w:t>
      </w:r>
    </w:p>
    <w:p w14:paraId="74966BC7" w14:textId="414BF0F0" w:rsidR="004D58DC" w:rsidRPr="006A77B6" w:rsidRDefault="004D58DC" w:rsidP="00E86DD4">
      <w:pPr>
        <w:spacing w:before="100" w:beforeAutospacing="1" w:after="100" w:afterAutospacing="1" w:line="360" w:lineRule="auto"/>
        <w:rPr>
          <w:rFonts w:cs="Arial"/>
          <w:b/>
          <w:bCs/>
          <w:color w:val="000000"/>
          <w:lang w:eastAsia="pl-PL"/>
        </w:rPr>
      </w:pPr>
      <w:r w:rsidRPr="006A77B6">
        <w:rPr>
          <w:rFonts w:cs="Arial"/>
          <w:b/>
          <w:bCs/>
          <w:color w:val="000000"/>
          <w:shd w:val="clear" w:color="auto" w:fill="FFFFFF"/>
          <w:lang w:eastAsia="pl-PL"/>
        </w:rPr>
        <w:t xml:space="preserve">– </w:t>
      </w:r>
      <w:r>
        <w:rPr>
          <w:rFonts w:cs="Arial"/>
          <w:b/>
          <w:bCs/>
          <w:color w:val="000000"/>
          <w:shd w:val="clear" w:color="auto" w:fill="FFFFFF"/>
          <w:lang w:eastAsia="pl-PL"/>
        </w:rPr>
        <w:t xml:space="preserve"> </w:t>
      </w:r>
      <w:r w:rsidR="00471C83" w:rsidRPr="00471C83">
        <w:rPr>
          <w:rFonts w:cs="Arial"/>
          <w:b/>
          <w:bCs/>
          <w:i/>
          <w:iCs/>
          <w:color w:val="000000"/>
          <w:shd w:val="clear" w:color="auto" w:fill="FFFFFF"/>
          <w:lang w:eastAsia="pl-PL"/>
        </w:rPr>
        <w:t xml:space="preserve">Modernizacja linii z Wągrowca do granicy województwa jest kolejnym etapem ożywienia ruchu pasażerskiego na tej trasie, który tak intensywnie rozwija cię na odcinku Poznań </w:t>
      </w:r>
      <w:r w:rsidR="00004D33">
        <w:rPr>
          <w:rFonts w:cs="Arial"/>
          <w:b/>
          <w:bCs/>
          <w:i/>
          <w:iCs/>
          <w:color w:val="000000"/>
          <w:shd w:val="clear" w:color="auto" w:fill="FFFFFF"/>
          <w:lang w:eastAsia="pl-PL"/>
        </w:rPr>
        <w:t>-</w:t>
      </w:r>
      <w:r w:rsidR="00471C83" w:rsidRPr="00471C83">
        <w:rPr>
          <w:rFonts w:cs="Arial"/>
          <w:b/>
          <w:bCs/>
          <w:i/>
          <w:iCs/>
          <w:color w:val="000000"/>
          <w:shd w:val="clear" w:color="auto" w:fill="FFFFFF"/>
          <w:lang w:eastAsia="pl-PL"/>
        </w:rPr>
        <w:t xml:space="preserve"> Wągrowiec i jestem przekonany, że inwestycja ta spowoduje włączenie również społeczności gminy Gołańcz w krwioobieg intensywnych połączeń na trasie z i do Poznania, ale jednocześnie otworzy „okno” do skomunikowania z sąsiednim województwem </w:t>
      </w:r>
      <w:r>
        <w:rPr>
          <w:rFonts w:cs="Arial"/>
          <w:b/>
          <w:bCs/>
          <w:color w:val="000000"/>
          <w:shd w:val="clear" w:color="auto" w:fill="FFFFFF"/>
          <w:lang w:eastAsia="pl-PL"/>
        </w:rPr>
        <w:t xml:space="preserve">– </w:t>
      </w:r>
      <w:r w:rsidRPr="006A77B6">
        <w:rPr>
          <w:rFonts w:cs="Arial"/>
          <w:b/>
          <w:bCs/>
          <w:color w:val="000000"/>
          <w:shd w:val="clear" w:color="auto" w:fill="FFFFFF"/>
          <w:lang w:eastAsia="pl-PL"/>
        </w:rPr>
        <w:t>powiedział</w:t>
      </w:r>
      <w:r>
        <w:rPr>
          <w:rFonts w:cs="Arial"/>
          <w:b/>
          <w:bCs/>
          <w:color w:val="000000"/>
          <w:shd w:val="clear" w:color="auto" w:fill="FFFFFF"/>
          <w:lang w:eastAsia="pl-PL"/>
        </w:rPr>
        <w:t xml:space="preserve"> wicemarszałek województwa wielkopolskiego, Wojciech Jankowiak. </w:t>
      </w:r>
    </w:p>
    <w:p w14:paraId="26FF6B8A" w14:textId="002F4B1B" w:rsidR="00E22CFD" w:rsidRDefault="00E22CFD" w:rsidP="00E22CFD">
      <w:pPr>
        <w:spacing w:before="100" w:beforeAutospacing="1" w:after="100" w:afterAutospacing="1" w:line="360" w:lineRule="auto"/>
        <w:rPr>
          <w:rFonts w:eastAsia="Calibri" w:cs="Arial"/>
          <w:bCs/>
        </w:rPr>
      </w:pPr>
      <w:r>
        <w:rPr>
          <w:rFonts w:eastAsia="Calibri" w:cs="Arial"/>
          <w:b/>
        </w:rPr>
        <w:lastRenderedPageBreak/>
        <w:t xml:space="preserve">Kolej wróci na starą trasę, </w:t>
      </w:r>
      <w:r w:rsidRPr="004376FF">
        <w:rPr>
          <w:rFonts w:eastAsia="Calibri" w:cs="Arial"/>
          <w:b/>
        </w:rPr>
        <w:t>ale w nowoczesnym standardzie</w:t>
      </w:r>
      <w:r>
        <w:rPr>
          <w:rFonts w:eastAsia="Calibri" w:cs="Arial"/>
          <w:bCs/>
        </w:rPr>
        <w:t xml:space="preserve">. Nowa infrastruktura pozwoli na przejazdy pociągów pasażerskich z prędkością 120 km/h (i 80 km/h dla składów towarowych). Najwyższy poziom bezpieczeństwa zapewnią zamontowane na trasie nowoczesne urządzenia sterowania wraz z przebudową 13 przejazdów kolejowo-drogowych. Podróżni odczują nową jakość na 6 zmodernizowanych stacjach i przystankach – to Roszkowo, Kobylec, Grylewo, Laskownica, Gołańcz i </w:t>
      </w:r>
      <w:proofErr w:type="spellStart"/>
      <w:r>
        <w:rPr>
          <w:rFonts w:eastAsia="Calibri" w:cs="Arial"/>
          <w:bCs/>
        </w:rPr>
        <w:t>Panigródz</w:t>
      </w:r>
      <w:proofErr w:type="spellEnd"/>
      <w:r>
        <w:rPr>
          <w:rFonts w:eastAsia="Calibri" w:cs="Arial"/>
          <w:bCs/>
        </w:rPr>
        <w:t xml:space="preserve">, a także na zupełnie nowym przystanku w Wągrowcu (w okolicy ul. Rogozińskiej). Wszystkie perony pozwolą na dogodne korzystanie z pociągów. Będą wiaty, ławki i jasne oświetlenie. Dzięki pochylniom z kolei bez trudu skorzystają wszyscy podróżni, także osoby mające trudności z poruszaniem się. </w:t>
      </w:r>
    </w:p>
    <w:p w14:paraId="2FCD6134" w14:textId="4734DB99" w:rsidR="00E22CFD" w:rsidRDefault="0027009C" w:rsidP="0027009C">
      <w:pPr>
        <w:spacing w:line="360" w:lineRule="auto"/>
        <w:rPr>
          <w:rFonts w:eastAsia="Calibri" w:cs="Arial"/>
          <w:b/>
        </w:rPr>
      </w:pPr>
      <w:r w:rsidRPr="0027009C">
        <w:rPr>
          <w:rFonts w:cs="Arial"/>
          <w:b/>
          <w:bCs/>
          <w:i/>
          <w:iCs/>
          <w:color w:val="000000"/>
          <w:lang w:eastAsia="pl-PL"/>
        </w:rPr>
        <w:t xml:space="preserve">– Chcemy, aby dostęp do kolei był sprawiedliwy – pasażer ma mieć możliwość skorzystania z niej. To podstawa. Ale równie ważna jest oczekiwana </w:t>
      </w:r>
      <w:r>
        <w:rPr>
          <w:rFonts w:cs="Arial"/>
          <w:b/>
          <w:bCs/>
          <w:i/>
          <w:iCs/>
          <w:color w:val="000000"/>
          <w:lang w:eastAsia="pl-PL"/>
        </w:rPr>
        <w:t xml:space="preserve">liczba połączeń realizowanych przez </w:t>
      </w:r>
      <w:r w:rsidRPr="0027009C">
        <w:rPr>
          <w:rFonts w:cs="Arial"/>
          <w:b/>
          <w:bCs/>
          <w:i/>
          <w:iCs/>
          <w:color w:val="000000"/>
          <w:lang w:eastAsia="pl-PL"/>
        </w:rPr>
        <w:t xml:space="preserve">przewoźników. Dokładamy starań, by umożliwić im staranne przygotowanie rozkładu jazdy, dlatego w ramach prac stawiamy na nowe „mijanki” w Roszkowie Wągrowieckim i Grylewie, które pozwolą na przejazdy większej liczby składów – </w:t>
      </w:r>
      <w:r w:rsidRPr="00F92A13">
        <w:rPr>
          <w:rFonts w:eastAsia="Calibri" w:cs="Arial"/>
          <w:b/>
        </w:rPr>
        <w:t xml:space="preserve">powiedział </w:t>
      </w:r>
      <w:r>
        <w:rPr>
          <w:rFonts w:eastAsia="Calibri" w:cs="Arial"/>
          <w:b/>
        </w:rPr>
        <w:t xml:space="preserve">dyrektor Regionu Zachodniego Centrum Realizacji Inwestycji </w:t>
      </w:r>
      <w:r w:rsidRPr="00F92A13">
        <w:rPr>
          <w:rFonts w:eastAsia="Calibri" w:cs="Arial"/>
          <w:b/>
        </w:rPr>
        <w:t>PKP Polskich Linii Kolejowych SA</w:t>
      </w:r>
      <w:r>
        <w:rPr>
          <w:rFonts w:eastAsia="Calibri" w:cs="Arial"/>
          <w:b/>
        </w:rPr>
        <w:t>, Piotr Bruss.</w:t>
      </w:r>
    </w:p>
    <w:p w14:paraId="7516DA16" w14:textId="1B05D3C9" w:rsidR="00E22CFD" w:rsidRDefault="00E22CFD" w:rsidP="00E22CFD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Zgodnie z podpisaną umową, na realizację prac w ramach projektu „Rewitalizacja linii kolejowej nr 356 na odcinku Wągrowiec </w:t>
      </w:r>
      <w:r w:rsidR="00D11E2C">
        <w:rPr>
          <w:rFonts w:eastAsia="Calibri" w:cs="Arial"/>
          <w:bCs/>
        </w:rPr>
        <w:t>-</w:t>
      </w:r>
      <w:r>
        <w:rPr>
          <w:rFonts w:eastAsia="Calibri" w:cs="Arial"/>
          <w:bCs/>
        </w:rPr>
        <w:t xml:space="preserve"> Gołańcz </w:t>
      </w:r>
      <w:r w:rsidR="00D11E2C">
        <w:rPr>
          <w:rFonts w:eastAsia="Calibri" w:cs="Arial"/>
          <w:bCs/>
        </w:rPr>
        <w:t>-</w:t>
      </w:r>
      <w:r>
        <w:rPr>
          <w:rFonts w:eastAsia="Calibri" w:cs="Arial"/>
          <w:bCs/>
        </w:rPr>
        <w:t xml:space="preserve"> granica województwa” przeznaczyliśmy blisko 200 mln zł netto (ok. 220 mln zł brutto), przy </w:t>
      </w:r>
      <w:r w:rsidR="00614A63">
        <w:rPr>
          <w:rFonts w:eastAsia="Calibri" w:cs="Arial"/>
          <w:bCs/>
        </w:rPr>
        <w:t xml:space="preserve">planowanym </w:t>
      </w:r>
      <w:r>
        <w:rPr>
          <w:rFonts w:eastAsia="Calibri" w:cs="Arial"/>
          <w:bCs/>
        </w:rPr>
        <w:t>współfinansowaniu ze środków Unii Europejskiej w ramach F</w:t>
      </w:r>
      <w:r w:rsidRPr="00E058BF">
        <w:rPr>
          <w:rFonts w:eastAsia="Calibri" w:cs="Arial"/>
          <w:bCs/>
        </w:rPr>
        <w:t>unduszy Europejskich dla Wielkopolski 2021-2027</w:t>
      </w:r>
      <w:r>
        <w:rPr>
          <w:rFonts w:eastAsia="Calibri" w:cs="Arial"/>
          <w:bCs/>
        </w:rPr>
        <w:t xml:space="preserve">. Prace wykona PORR S.A. Przewidujemy, że wykonawca przejmie plac budowy i będzie mógł rozpocząć roboty </w:t>
      </w:r>
      <w:r w:rsidR="00614A63">
        <w:rPr>
          <w:rFonts w:eastAsia="Calibri" w:cs="Arial"/>
          <w:bCs/>
        </w:rPr>
        <w:t>już na przełomie czerwca i lipca</w:t>
      </w:r>
      <w:r>
        <w:rPr>
          <w:rFonts w:eastAsia="Calibri" w:cs="Arial"/>
          <w:bCs/>
        </w:rPr>
        <w:t xml:space="preserve">, a ze wszystkich efektów inwestycji podróżni skorzystają do końca 2026 r. </w:t>
      </w:r>
    </w:p>
    <w:p w14:paraId="08B961CD" w14:textId="77777777" w:rsidR="00E22CFD" w:rsidRDefault="00E22CFD" w:rsidP="00E22CFD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AE9A6DA" w14:textId="77777777" w:rsidR="00E22CFD" w:rsidRDefault="00E22CFD" w:rsidP="00E22CFD">
      <w:pPr>
        <w:spacing w:after="0"/>
      </w:pPr>
      <w:r>
        <w:t>Radosław Śledziński</w:t>
      </w:r>
    </w:p>
    <w:p w14:paraId="00B2C793" w14:textId="77777777" w:rsidR="00E22CFD" w:rsidRDefault="00E22CFD" w:rsidP="00E22CFD">
      <w:pPr>
        <w:spacing w:after="0"/>
      </w:pPr>
      <w:r>
        <w:t>zespół prasowy</w:t>
      </w:r>
    </w:p>
    <w:p w14:paraId="659F05BA" w14:textId="77777777" w:rsidR="00E22CFD" w:rsidRDefault="00E22CFD" w:rsidP="00E22CFD">
      <w:pPr>
        <w:spacing w:after="0"/>
      </w:pPr>
      <w:r>
        <w:t>PKP Polskie Linie Kolejowe S.A.</w:t>
      </w:r>
    </w:p>
    <w:p w14:paraId="20AB9AAC" w14:textId="77777777" w:rsidR="00E22CFD" w:rsidRDefault="00E22CFD" w:rsidP="00E22CFD">
      <w:pPr>
        <w:spacing w:after="0"/>
      </w:pPr>
      <w:r>
        <w:t>rzecznik@plk-sa.pl</w:t>
      </w:r>
    </w:p>
    <w:p w14:paraId="469EECC3" w14:textId="34F75C68" w:rsidR="00D0597A" w:rsidRPr="00E90CC0" w:rsidRDefault="00E22CFD" w:rsidP="008B5460">
      <w:pPr>
        <w:spacing w:after="0"/>
      </w:pPr>
      <w:r>
        <w:t>T: +48 501 613 495</w:t>
      </w:r>
    </w:p>
    <w:sectPr w:rsidR="00D0597A" w:rsidRPr="00E90CC0" w:rsidSect="00482673">
      <w:headerReference w:type="first" r:id="rId8"/>
      <w:footerReference w:type="first" r:id="rId9"/>
      <w:pgSz w:w="11906" w:h="16838"/>
      <w:pgMar w:top="1418" w:right="1134" w:bottom="851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5BB2" w14:textId="77777777" w:rsidR="00A82DC5" w:rsidRDefault="00A82DC5" w:rsidP="009D1AEB">
      <w:pPr>
        <w:spacing w:after="0" w:line="240" w:lineRule="auto"/>
      </w:pPr>
      <w:r>
        <w:separator/>
      </w:r>
    </w:p>
  </w:endnote>
  <w:endnote w:type="continuationSeparator" w:id="0">
    <w:p w14:paraId="2D9F6CC8" w14:textId="77777777" w:rsidR="00A82DC5" w:rsidRDefault="00A82DC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E57E" w14:textId="2D477F72" w:rsidR="00D0597A" w:rsidRDefault="00E22CF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color w:val="727271"/>
        <w:sz w:val="14"/>
        <w:szCs w:val="14"/>
      </w:rPr>
      <w:drawing>
        <wp:inline distT="0" distB="0" distL="0" distR="0" wp14:anchorId="2AF0F52F" wp14:editId="75DBF4BD">
          <wp:extent cx="6120130" cy="625475"/>
          <wp:effectExtent l="0" t="0" r="0" b="3175"/>
          <wp:docPr id="1021045187" name="Obraz 1" descr="Logo Fundusze Europejskie dla Wielkopolski, flaga Rzeczpospolitej Polski, logo Dofinansowanie przez Unię Europejską, Logo Samorząd Województwa Wielk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045187" name="Obraz 1" descr="Logo Fundusze Europejskie dla Wielkopolski, flaga Rzeczpospolitej Polski, logo Dofinansowanie przez Unię Europejską, Logo Samorząd Województwa Wielkopo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828A83" w14:textId="77777777" w:rsidR="00E22CFD" w:rsidRDefault="00E22CFD" w:rsidP="00E22CFD">
    <w:pPr>
      <w:spacing w:after="0" w:line="240" w:lineRule="auto"/>
      <w:rPr>
        <w:rFonts w:cs="Arial"/>
        <w:color w:val="727271"/>
        <w:sz w:val="14"/>
        <w:szCs w:val="14"/>
      </w:rPr>
    </w:pPr>
  </w:p>
  <w:p w14:paraId="11088C0C" w14:textId="77777777" w:rsidR="00E22CFD" w:rsidRPr="001C1794" w:rsidRDefault="00E22CFD" w:rsidP="00E22CFD">
    <w:pPr>
      <w:spacing w:after="0" w:line="240" w:lineRule="auto"/>
      <w:rPr>
        <w:rFonts w:cs="Arial"/>
        <w:sz w:val="14"/>
        <w:szCs w:val="14"/>
      </w:rPr>
    </w:pPr>
    <w:r w:rsidRPr="001C179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FF174A4" w14:textId="77777777" w:rsidR="00E22CFD" w:rsidRPr="001C1794" w:rsidRDefault="00E22CFD" w:rsidP="00E22CFD">
    <w:pPr>
      <w:spacing w:after="0" w:line="240" w:lineRule="auto"/>
      <w:rPr>
        <w:rFonts w:cs="Arial"/>
        <w:sz w:val="14"/>
        <w:szCs w:val="14"/>
      </w:rPr>
    </w:pPr>
    <w:r w:rsidRPr="001C179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3D14679C" w14:textId="77777777" w:rsidR="00E22CFD" w:rsidRPr="001C1794" w:rsidRDefault="00E22CFD" w:rsidP="00E22CFD">
    <w:pPr>
      <w:spacing w:after="0" w:line="240" w:lineRule="auto"/>
      <w:rPr>
        <w:rFonts w:cs="Arial"/>
        <w:sz w:val="14"/>
        <w:szCs w:val="14"/>
      </w:rPr>
    </w:pPr>
    <w:r w:rsidRPr="001C1794">
      <w:rPr>
        <w:rFonts w:cs="Arial"/>
        <w:sz w:val="14"/>
        <w:szCs w:val="14"/>
      </w:rPr>
      <w:t>REGON 017319027. Wysokość kapitału zakładowego w całości wpłaconego:</w:t>
    </w:r>
    <w:r w:rsidRPr="001C1794">
      <w:rPr>
        <w:sz w:val="14"/>
        <w:szCs w:val="14"/>
      </w:rPr>
      <w:t xml:space="preserve"> </w:t>
    </w:r>
    <w:r w:rsidRPr="001C1794">
      <w:rPr>
        <w:rFonts w:cs="Arial"/>
        <w:sz w:val="14"/>
        <w:szCs w:val="14"/>
      </w:rPr>
      <w:t>34.755.260.000,00 zł.</w:t>
    </w:r>
  </w:p>
  <w:p w14:paraId="30413A8A" w14:textId="0F2BCDCA" w:rsidR="00D0597A" w:rsidRPr="00860074" w:rsidRDefault="00D0597A" w:rsidP="00E22CFD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FDA9" w14:textId="77777777" w:rsidR="00A82DC5" w:rsidRDefault="00A82DC5" w:rsidP="009D1AEB">
      <w:pPr>
        <w:spacing w:after="0" w:line="240" w:lineRule="auto"/>
      </w:pPr>
      <w:r>
        <w:separator/>
      </w:r>
    </w:p>
  </w:footnote>
  <w:footnote w:type="continuationSeparator" w:id="0">
    <w:p w14:paraId="5C27BFE8" w14:textId="77777777" w:rsidR="00A82DC5" w:rsidRDefault="00A82DC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6F4F" w14:textId="77777777" w:rsidR="00D0597A" w:rsidRDefault="00D0597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0786133" wp14:editId="4535A76F">
          <wp:simplePos x="0" y="0"/>
          <wp:positionH relativeFrom="margin">
            <wp:posOffset>3892550</wp:posOffset>
          </wp:positionH>
          <wp:positionV relativeFrom="paragraph">
            <wp:posOffset>-13335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653939" wp14:editId="645108C3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5EDEA" w14:textId="77777777" w:rsidR="00D0597A" w:rsidRPr="004D6EC9" w:rsidRDefault="00D0597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2950B56" w14:textId="77777777" w:rsidR="00D0597A" w:rsidRDefault="00D0597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E0E092" w14:textId="77777777" w:rsidR="00D0597A" w:rsidRPr="004D6EC9" w:rsidRDefault="00D0597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0142479" w14:textId="77777777" w:rsidR="00D0597A" w:rsidRPr="009939C9" w:rsidRDefault="00D0597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C7EADC" w14:textId="77777777" w:rsidR="00D0597A" w:rsidRPr="009939C9" w:rsidRDefault="00D0597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389B68A" w14:textId="77777777" w:rsidR="00D0597A" w:rsidRPr="009939C9" w:rsidRDefault="00D0597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52CB195" w14:textId="77777777" w:rsidR="00D0597A" w:rsidRPr="00DA3248" w:rsidRDefault="00D0597A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5393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" filled="f" stroked="f">
              <v:textbox inset="0,0,0,0">
                <w:txbxContent>
                  <w:p w14:paraId="6355EDEA" w14:textId="77777777" w:rsidR="00D0597A" w:rsidRPr="004D6EC9" w:rsidRDefault="00D0597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2950B56" w14:textId="77777777" w:rsidR="00D0597A" w:rsidRDefault="00D0597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E0E092" w14:textId="77777777" w:rsidR="00D0597A" w:rsidRPr="004D6EC9" w:rsidRDefault="00D0597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0142479" w14:textId="77777777" w:rsidR="00D0597A" w:rsidRPr="009939C9" w:rsidRDefault="00D0597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C7EADC" w14:textId="77777777" w:rsidR="00D0597A" w:rsidRPr="009939C9" w:rsidRDefault="00D0597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389B68A" w14:textId="77777777" w:rsidR="00D0597A" w:rsidRPr="009939C9" w:rsidRDefault="00D0597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52CB195" w14:textId="77777777" w:rsidR="00D0597A" w:rsidRPr="00DA3248" w:rsidRDefault="00D0597A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74779873">
    <w:abstractNumId w:val="1"/>
  </w:num>
  <w:num w:numId="2" w16cid:durableId="114369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D33"/>
    <w:rsid w:val="00022C52"/>
    <w:rsid w:val="00026CD1"/>
    <w:rsid w:val="00043B2F"/>
    <w:rsid w:val="000616B8"/>
    <w:rsid w:val="00064E0A"/>
    <w:rsid w:val="000841CD"/>
    <w:rsid w:val="00090380"/>
    <w:rsid w:val="000A63C5"/>
    <w:rsid w:val="000B06BF"/>
    <w:rsid w:val="000D25E6"/>
    <w:rsid w:val="000F7B6A"/>
    <w:rsid w:val="00132F70"/>
    <w:rsid w:val="001448BA"/>
    <w:rsid w:val="00163C6B"/>
    <w:rsid w:val="0018078E"/>
    <w:rsid w:val="001809FD"/>
    <w:rsid w:val="001D00D6"/>
    <w:rsid w:val="00204E23"/>
    <w:rsid w:val="002128A7"/>
    <w:rsid w:val="00222582"/>
    <w:rsid w:val="00236985"/>
    <w:rsid w:val="00247396"/>
    <w:rsid w:val="002530F9"/>
    <w:rsid w:val="002615D8"/>
    <w:rsid w:val="00263C2C"/>
    <w:rsid w:val="0027009C"/>
    <w:rsid w:val="002713AC"/>
    <w:rsid w:val="00277762"/>
    <w:rsid w:val="0028669C"/>
    <w:rsid w:val="00291328"/>
    <w:rsid w:val="0029422E"/>
    <w:rsid w:val="002B3F11"/>
    <w:rsid w:val="002B7066"/>
    <w:rsid w:val="002C5963"/>
    <w:rsid w:val="002D101B"/>
    <w:rsid w:val="002F6767"/>
    <w:rsid w:val="003153BA"/>
    <w:rsid w:val="0032675F"/>
    <w:rsid w:val="00331BE8"/>
    <w:rsid w:val="003370AC"/>
    <w:rsid w:val="00341116"/>
    <w:rsid w:val="00365CA5"/>
    <w:rsid w:val="00371D75"/>
    <w:rsid w:val="00374D43"/>
    <w:rsid w:val="00375452"/>
    <w:rsid w:val="0038371F"/>
    <w:rsid w:val="00394AB9"/>
    <w:rsid w:val="00395B49"/>
    <w:rsid w:val="003B2772"/>
    <w:rsid w:val="003B71F5"/>
    <w:rsid w:val="003C01E5"/>
    <w:rsid w:val="003C2615"/>
    <w:rsid w:val="00401518"/>
    <w:rsid w:val="00416BA7"/>
    <w:rsid w:val="00456D79"/>
    <w:rsid w:val="00470DD7"/>
    <w:rsid w:val="00471C83"/>
    <w:rsid w:val="00482673"/>
    <w:rsid w:val="004A4796"/>
    <w:rsid w:val="004D53F8"/>
    <w:rsid w:val="004D58DC"/>
    <w:rsid w:val="00500EB1"/>
    <w:rsid w:val="0050607C"/>
    <w:rsid w:val="005146FA"/>
    <w:rsid w:val="0051646B"/>
    <w:rsid w:val="00532721"/>
    <w:rsid w:val="00544862"/>
    <w:rsid w:val="00557872"/>
    <w:rsid w:val="0056126F"/>
    <w:rsid w:val="00563885"/>
    <w:rsid w:val="005701B1"/>
    <w:rsid w:val="00573728"/>
    <w:rsid w:val="00575D4D"/>
    <w:rsid w:val="005913E1"/>
    <w:rsid w:val="005A0695"/>
    <w:rsid w:val="005B27A8"/>
    <w:rsid w:val="005C0394"/>
    <w:rsid w:val="005D3077"/>
    <w:rsid w:val="005D63FB"/>
    <w:rsid w:val="005E2FA1"/>
    <w:rsid w:val="005F2E90"/>
    <w:rsid w:val="00604765"/>
    <w:rsid w:val="00614A63"/>
    <w:rsid w:val="00622514"/>
    <w:rsid w:val="006245B9"/>
    <w:rsid w:val="0063625B"/>
    <w:rsid w:val="006452C3"/>
    <w:rsid w:val="00646126"/>
    <w:rsid w:val="0066380C"/>
    <w:rsid w:val="006658F2"/>
    <w:rsid w:val="006660F3"/>
    <w:rsid w:val="006767DA"/>
    <w:rsid w:val="00690D51"/>
    <w:rsid w:val="006948F2"/>
    <w:rsid w:val="006C69B5"/>
    <w:rsid w:val="006C6C1C"/>
    <w:rsid w:val="006E53F5"/>
    <w:rsid w:val="006E73A9"/>
    <w:rsid w:val="006F0F95"/>
    <w:rsid w:val="007025B9"/>
    <w:rsid w:val="007030EF"/>
    <w:rsid w:val="007511B7"/>
    <w:rsid w:val="007A5120"/>
    <w:rsid w:val="007B2A4D"/>
    <w:rsid w:val="007B5AB0"/>
    <w:rsid w:val="007E39CB"/>
    <w:rsid w:val="007F3648"/>
    <w:rsid w:val="007F3D16"/>
    <w:rsid w:val="008075E9"/>
    <w:rsid w:val="008424F5"/>
    <w:rsid w:val="00844DD9"/>
    <w:rsid w:val="00860074"/>
    <w:rsid w:val="00861DD0"/>
    <w:rsid w:val="00861E0C"/>
    <w:rsid w:val="00867317"/>
    <w:rsid w:val="0089362C"/>
    <w:rsid w:val="008A31DE"/>
    <w:rsid w:val="008B5460"/>
    <w:rsid w:val="008C6F7F"/>
    <w:rsid w:val="008E065A"/>
    <w:rsid w:val="00906B0F"/>
    <w:rsid w:val="00910A87"/>
    <w:rsid w:val="00923B44"/>
    <w:rsid w:val="009266B3"/>
    <w:rsid w:val="0093328C"/>
    <w:rsid w:val="0093548B"/>
    <w:rsid w:val="00946085"/>
    <w:rsid w:val="00956E51"/>
    <w:rsid w:val="00962BF3"/>
    <w:rsid w:val="00993648"/>
    <w:rsid w:val="009D1AEB"/>
    <w:rsid w:val="009E1933"/>
    <w:rsid w:val="00A06FF5"/>
    <w:rsid w:val="00A07888"/>
    <w:rsid w:val="00A15AED"/>
    <w:rsid w:val="00A22782"/>
    <w:rsid w:val="00A26BAB"/>
    <w:rsid w:val="00A4067B"/>
    <w:rsid w:val="00A5794D"/>
    <w:rsid w:val="00A57C23"/>
    <w:rsid w:val="00A82DC5"/>
    <w:rsid w:val="00A873BB"/>
    <w:rsid w:val="00AA6005"/>
    <w:rsid w:val="00AB06C2"/>
    <w:rsid w:val="00AC2669"/>
    <w:rsid w:val="00AF3DFF"/>
    <w:rsid w:val="00AF7278"/>
    <w:rsid w:val="00B2315B"/>
    <w:rsid w:val="00B23EB1"/>
    <w:rsid w:val="00B3469A"/>
    <w:rsid w:val="00B52CCE"/>
    <w:rsid w:val="00B5729F"/>
    <w:rsid w:val="00B60D87"/>
    <w:rsid w:val="00B9592E"/>
    <w:rsid w:val="00B96F38"/>
    <w:rsid w:val="00BA301E"/>
    <w:rsid w:val="00BB31F6"/>
    <w:rsid w:val="00BB4D22"/>
    <w:rsid w:val="00BC08C6"/>
    <w:rsid w:val="00BD3A44"/>
    <w:rsid w:val="00BF5D29"/>
    <w:rsid w:val="00C22107"/>
    <w:rsid w:val="00C22939"/>
    <w:rsid w:val="00C238C4"/>
    <w:rsid w:val="00C33262"/>
    <w:rsid w:val="00C4318A"/>
    <w:rsid w:val="00C55809"/>
    <w:rsid w:val="00C61D7A"/>
    <w:rsid w:val="00C72E12"/>
    <w:rsid w:val="00C96D5F"/>
    <w:rsid w:val="00CA4BDB"/>
    <w:rsid w:val="00CA6FC8"/>
    <w:rsid w:val="00CC100D"/>
    <w:rsid w:val="00CC44D3"/>
    <w:rsid w:val="00CC52FD"/>
    <w:rsid w:val="00CD26A7"/>
    <w:rsid w:val="00CD7860"/>
    <w:rsid w:val="00CE368F"/>
    <w:rsid w:val="00CF2EEE"/>
    <w:rsid w:val="00D0597A"/>
    <w:rsid w:val="00D06CB5"/>
    <w:rsid w:val="00D114D8"/>
    <w:rsid w:val="00D11E2C"/>
    <w:rsid w:val="00D149FC"/>
    <w:rsid w:val="00D1714D"/>
    <w:rsid w:val="00D24E41"/>
    <w:rsid w:val="00D2524C"/>
    <w:rsid w:val="00D25A7A"/>
    <w:rsid w:val="00D37D0A"/>
    <w:rsid w:val="00D5190B"/>
    <w:rsid w:val="00D5291C"/>
    <w:rsid w:val="00D606DB"/>
    <w:rsid w:val="00D62BF7"/>
    <w:rsid w:val="00DA0833"/>
    <w:rsid w:val="00DA720D"/>
    <w:rsid w:val="00DB1790"/>
    <w:rsid w:val="00DD06BF"/>
    <w:rsid w:val="00DD6E63"/>
    <w:rsid w:val="00DE0B74"/>
    <w:rsid w:val="00DF119E"/>
    <w:rsid w:val="00DF6717"/>
    <w:rsid w:val="00E00FDD"/>
    <w:rsid w:val="00E07B27"/>
    <w:rsid w:val="00E22CFD"/>
    <w:rsid w:val="00E601B2"/>
    <w:rsid w:val="00E662B3"/>
    <w:rsid w:val="00E7572C"/>
    <w:rsid w:val="00E77E4D"/>
    <w:rsid w:val="00E77E5B"/>
    <w:rsid w:val="00E77F23"/>
    <w:rsid w:val="00E831E6"/>
    <w:rsid w:val="00E863C7"/>
    <w:rsid w:val="00E86DD4"/>
    <w:rsid w:val="00E90CC0"/>
    <w:rsid w:val="00EA022E"/>
    <w:rsid w:val="00EA31B8"/>
    <w:rsid w:val="00EB6128"/>
    <w:rsid w:val="00EC29B2"/>
    <w:rsid w:val="00ED4469"/>
    <w:rsid w:val="00EE1649"/>
    <w:rsid w:val="00EE30FD"/>
    <w:rsid w:val="00EF4E53"/>
    <w:rsid w:val="00F0486E"/>
    <w:rsid w:val="00F06581"/>
    <w:rsid w:val="00F15D49"/>
    <w:rsid w:val="00F30CA9"/>
    <w:rsid w:val="00F52A49"/>
    <w:rsid w:val="00F645FB"/>
    <w:rsid w:val="00F66AB9"/>
    <w:rsid w:val="00F85496"/>
    <w:rsid w:val="00F928FF"/>
    <w:rsid w:val="00FC11D8"/>
    <w:rsid w:val="00FC371F"/>
    <w:rsid w:val="00FC5947"/>
    <w:rsid w:val="00FE271A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1642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9422E"/>
    <w:pPr>
      <w:spacing w:after="0" w:line="240" w:lineRule="auto"/>
    </w:pPr>
    <w:rPr>
      <w:rFonts w:ascii="Calibri" w:hAnsi="Calibri" w:cs="Times New Roman"/>
      <w:color w:val="00000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9422E"/>
    <w:rPr>
      <w:rFonts w:ascii="Calibri" w:hAnsi="Calibri" w:cs="Times New Roman"/>
      <w:color w:val="000000"/>
      <w:lang w:eastAsia="pl-PL"/>
    </w:rPr>
  </w:style>
  <w:style w:type="paragraph" w:styleId="NormalnyWeb">
    <w:name w:val="Normal (Web)"/>
    <w:basedOn w:val="Normalny"/>
    <w:uiPriority w:val="99"/>
    <w:unhideWhenUsed/>
    <w:rsid w:val="00D2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14A6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7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8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5BD2-1068-440F-98B3-197C3E60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Góry Sowie i Wałbrzyskie już rok jeździmy pociągiem - fotogaleria</vt:lpstr>
    </vt:vector>
  </TitlesOfParts>
  <Company>PKP PLK S.A.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Otwieramy Wielkopolskę na Kujawy</dc:title>
  <dc:subject/>
  <dc:creator>Radoslaw.Sledzinski@plk-sa.pl</dc:creator>
  <cp:keywords/>
  <dc:description/>
  <cp:lastModifiedBy>Śledziński Radosław</cp:lastModifiedBy>
  <cp:revision>2</cp:revision>
  <dcterms:created xsi:type="dcterms:W3CDTF">2025-06-06T11:51:00Z</dcterms:created>
  <dcterms:modified xsi:type="dcterms:W3CDTF">2025-06-06T11:51:00Z</dcterms:modified>
</cp:coreProperties>
</file>