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C4BE3" w14:textId="77777777" w:rsidR="004B4E32" w:rsidRDefault="004B4E32" w:rsidP="004B4E32">
      <w:pPr>
        <w:jc w:val="right"/>
        <w:rPr>
          <w:rFonts w:cs="Arial"/>
        </w:rPr>
      </w:pPr>
    </w:p>
    <w:p w14:paraId="3357F73E" w14:textId="77777777" w:rsidR="004B4E32" w:rsidRDefault="004B4E32" w:rsidP="004B4E32">
      <w:pPr>
        <w:jc w:val="right"/>
        <w:rPr>
          <w:rFonts w:cs="Arial"/>
        </w:rPr>
      </w:pPr>
    </w:p>
    <w:p w14:paraId="2858BF28" w14:textId="606462D4" w:rsidR="00EA6B08" w:rsidRDefault="00EA6B08" w:rsidP="00EA6B08">
      <w:pPr>
        <w:spacing w:before="100" w:beforeAutospacing="1" w:after="100" w:afterAutospacing="1" w:line="360" w:lineRule="auto"/>
        <w:jc w:val="right"/>
      </w:pPr>
      <w:r>
        <w:rPr>
          <w:rFonts w:cs="Arial"/>
        </w:rPr>
        <w:t xml:space="preserve">Poznań, </w:t>
      </w:r>
      <w:r w:rsidR="009B3709">
        <w:rPr>
          <w:rFonts w:cs="Arial"/>
        </w:rPr>
        <w:t>5 czerwca</w:t>
      </w:r>
      <w:r>
        <w:rPr>
          <w:rFonts w:cs="Arial"/>
        </w:rPr>
        <w:t xml:space="preserve"> 2025</w:t>
      </w:r>
      <w:r w:rsidRPr="003D74BF">
        <w:rPr>
          <w:rFonts w:cs="Arial"/>
        </w:rPr>
        <w:t xml:space="preserve"> r.</w:t>
      </w:r>
    </w:p>
    <w:p w14:paraId="6FAA20F3" w14:textId="77777777" w:rsidR="00EA6B08" w:rsidRPr="009523AF" w:rsidRDefault="00EA6B08" w:rsidP="00EA6B08">
      <w:pPr>
        <w:pStyle w:val="Nagwek1"/>
        <w:spacing w:before="100" w:beforeAutospacing="1" w:after="100" w:afterAutospacing="1" w:line="360" w:lineRule="auto"/>
        <w:rPr>
          <w:rFonts w:cs="Arial"/>
          <w:b w:val="0"/>
          <w:bCs/>
          <w:szCs w:val="24"/>
        </w:rPr>
      </w:pPr>
      <w:r>
        <w:rPr>
          <w:rFonts w:cs="Arial"/>
          <w:bCs/>
          <w:szCs w:val="24"/>
        </w:rPr>
        <w:t xml:space="preserve">Po „nitce” do dwóch torów między Poznaniem a Piłą </w:t>
      </w:r>
    </w:p>
    <w:p w14:paraId="6CBF0CC3" w14:textId="5D037216" w:rsidR="00EA6B08" w:rsidRDefault="00EA6B08" w:rsidP="00EA6B08">
      <w:pPr>
        <w:spacing w:before="100" w:beforeAutospacing="1" w:after="100" w:afterAutospacing="1" w:line="360" w:lineRule="auto"/>
        <w:rPr>
          <w:rFonts w:eastAsia="Calibri" w:cs="Arial"/>
          <w:b/>
        </w:rPr>
      </w:pPr>
      <w:r>
        <w:rPr>
          <w:rFonts w:eastAsia="Calibri" w:cs="Arial"/>
          <w:b/>
        </w:rPr>
        <w:t xml:space="preserve">Torujemy dwutorową jazdę między Poznaniem a Piłą – w Obornikach, na ważnym odcinku trasy kolejowej, wybudujemy drugi tor i dodatkową „nitkę” mostu na Warcie. W efekcie zwiększymy długość dwutorowego odcinka aż o blisko 10%, co przełoży się na dogodniejsze podróże regionalne i dalekobieżne. Właśnie podpisaliśmy umowę na realizację inwestycji za ok. 100 mln zł (netto) z </w:t>
      </w:r>
      <w:r w:rsidR="00651CFE">
        <w:rPr>
          <w:rFonts w:eastAsia="Calibri" w:cs="Arial"/>
          <w:b/>
        </w:rPr>
        <w:t>KPO</w:t>
      </w:r>
      <w:r>
        <w:rPr>
          <w:rFonts w:eastAsia="Calibri" w:cs="Arial"/>
          <w:b/>
        </w:rPr>
        <w:t xml:space="preserve">. Chcemy ją zakończyć w II poł. 2026 r. </w:t>
      </w:r>
    </w:p>
    <w:p w14:paraId="78598E72" w14:textId="1B450286" w:rsidR="00EA6B08" w:rsidRDefault="00EA6B08" w:rsidP="00EA6B08">
      <w:pPr>
        <w:spacing w:line="360" w:lineRule="auto"/>
        <w:rPr>
          <w:rFonts w:eastAsia="Calibri" w:cs="Arial"/>
          <w:bCs/>
        </w:rPr>
      </w:pPr>
      <w:r>
        <w:rPr>
          <w:rFonts w:eastAsia="Calibri" w:cs="Arial"/>
          <w:b/>
        </w:rPr>
        <w:t xml:space="preserve">Znacząco zwiększamy możliwości przejazdów między Poznaniem a Piłą </w:t>
      </w:r>
      <w:r>
        <w:rPr>
          <w:rFonts w:eastAsia="Calibri" w:cs="Arial"/>
          <w:bCs/>
        </w:rPr>
        <w:t>(linia kolejowa nr 354) – na ponad 2 km odcinku trasy, między posterunkiem Oborniki Wielkopolskie Most a stacją Oborniki Wielkopolskie wybudujemy drugi, sąsiedni tor, wraz z siecią trakcyjną i rozbudujemy obecną przeprawę kolejową na Warcie, która zyska drugą, dodatkową nitkę. W ten sposób zwiększymy długość dwutorowego odcinka na linii Poznań – Piła</w:t>
      </w:r>
      <w:r w:rsidR="00BA4F6E">
        <w:rPr>
          <w:rFonts w:eastAsia="Calibri" w:cs="Arial"/>
          <w:bCs/>
        </w:rPr>
        <w:t>.</w:t>
      </w:r>
      <w:r>
        <w:rPr>
          <w:rFonts w:eastAsia="Calibri" w:cs="Arial"/>
          <w:bCs/>
        </w:rPr>
        <w:t xml:space="preserve"> Na przepustowość, a więc możliwość przejazdu większej liczby składów, korzystnie wpłynie także budowa nowej mijanki w okolicach Parkowa.</w:t>
      </w:r>
    </w:p>
    <w:p w14:paraId="1EBAA420" w14:textId="77777777" w:rsidR="00EA6B08" w:rsidRPr="00DA2D82" w:rsidRDefault="00EA6B08" w:rsidP="00EA6B08">
      <w:pPr>
        <w:spacing w:line="360" w:lineRule="auto"/>
        <w:rPr>
          <w:rFonts w:eastAsia="Calibri" w:cs="Arial"/>
          <w:bCs/>
        </w:rPr>
      </w:pPr>
      <w:r>
        <w:rPr>
          <w:rFonts w:eastAsia="Calibri" w:cs="Arial"/>
          <w:b/>
        </w:rPr>
        <w:t xml:space="preserve">Zwiększymy komfort podróżnych, </w:t>
      </w:r>
      <w:r>
        <w:rPr>
          <w:rFonts w:eastAsia="Calibri" w:cs="Arial"/>
          <w:bCs/>
        </w:rPr>
        <w:t xml:space="preserve">dla których przygotujemy dodatkowy peron na przystanku Oborniki Wielkopolskie Miasto. Wysoka platforma umożliwi wygodne wsiadanie do pociągów wszystkim pasażerom. Zamontujemy wiaty, jasne oświetlenie, ławki oraz czytelne tablice wraz z gablotami z rozkładem jazdy. Z myślą o osobach niewidomych ułożymy ścieżki naprowadzające. Wygodne dojście na pociąg i dobrą komunikację między peronami zapewni nowe przejście podziemne, które wyposażymy w windy. </w:t>
      </w:r>
    </w:p>
    <w:p w14:paraId="79372B13" w14:textId="5BA7118E" w:rsidR="00EA6B08" w:rsidRPr="006A77B6" w:rsidRDefault="00EA6B08" w:rsidP="00EA6B08">
      <w:pPr>
        <w:spacing w:line="360" w:lineRule="auto"/>
        <w:rPr>
          <w:rFonts w:cs="Arial"/>
          <w:b/>
          <w:bCs/>
          <w:color w:val="000000"/>
          <w:lang w:eastAsia="pl-PL"/>
        </w:rPr>
      </w:pPr>
      <w:r w:rsidRPr="006A77B6">
        <w:rPr>
          <w:rFonts w:cs="Arial"/>
          <w:b/>
          <w:bCs/>
          <w:color w:val="000000"/>
          <w:shd w:val="clear" w:color="auto" w:fill="FFFFFF"/>
          <w:lang w:eastAsia="pl-PL"/>
        </w:rPr>
        <w:t xml:space="preserve">– </w:t>
      </w:r>
      <w:r>
        <w:rPr>
          <w:rFonts w:cs="Arial"/>
          <w:b/>
          <w:bCs/>
          <w:i/>
          <w:iCs/>
          <w:color w:val="000000"/>
          <w:lang w:eastAsia="pl-PL"/>
        </w:rPr>
        <w:t>Patrząc na sieć kolejową nie sposób dostrzec istotnego znaczenia ciągu z Poznania do Piły, dlatego widzimy potrzebę budowy drugiego toru na całym brakującym odcinku. Zamierzamy systematycznie nadrabiać wieloletnie zaległości. Teraz robimy pierwszy krok,</w:t>
      </w:r>
      <w:r w:rsidR="00F57530">
        <w:rPr>
          <w:rFonts w:cs="Arial"/>
          <w:b/>
          <w:bCs/>
          <w:i/>
          <w:iCs/>
          <w:color w:val="000000"/>
          <w:lang w:eastAsia="pl-PL"/>
        </w:rPr>
        <w:t xml:space="preserve"> likwidując „wąskie gardło” w Obornikach</w:t>
      </w:r>
      <w:r>
        <w:rPr>
          <w:rFonts w:cs="Arial"/>
          <w:b/>
          <w:bCs/>
          <w:i/>
          <w:iCs/>
          <w:color w:val="000000"/>
          <w:lang w:eastAsia="pl-PL"/>
        </w:rPr>
        <w:t xml:space="preserve"> poprzez budowę drugiego toru i drugiej „nitki” mostu</w:t>
      </w:r>
      <w:r w:rsidR="00F57530">
        <w:rPr>
          <w:rFonts w:cs="Arial"/>
          <w:b/>
          <w:bCs/>
          <w:i/>
          <w:iCs/>
          <w:color w:val="000000"/>
          <w:lang w:eastAsia="pl-PL"/>
        </w:rPr>
        <w:t>, a także „mijanki” w Parkowie</w:t>
      </w:r>
      <w:r>
        <w:rPr>
          <w:rFonts w:cs="Arial"/>
          <w:b/>
          <w:bCs/>
          <w:i/>
          <w:iCs/>
          <w:color w:val="000000"/>
          <w:lang w:eastAsia="pl-PL"/>
        </w:rPr>
        <w:t xml:space="preserve">. Jednocześnie analizujemy możliwości kolejnych prac, które będziemy mogli konkretyzować po 2030 r., kiedy znane będą źródła finansowania w kolejnej perspektywie Unii Europejskiej – </w:t>
      </w:r>
      <w:r w:rsidRPr="006A77B6">
        <w:rPr>
          <w:rFonts w:cs="Arial"/>
          <w:b/>
          <w:bCs/>
          <w:color w:val="000000"/>
          <w:shd w:val="clear" w:color="auto" w:fill="FFFFFF"/>
          <w:lang w:eastAsia="pl-PL"/>
        </w:rPr>
        <w:t xml:space="preserve">powiedział </w:t>
      </w:r>
      <w:r w:rsidR="00F57530">
        <w:rPr>
          <w:rFonts w:cs="Arial"/>
          <w:b/>
          <w:bCs/>
          <w:color w:val="000000"/>
          <w:shd w:val="clear" w:color="auto" w:fill="FFFFFF"/>
          <w:lang w:eastAsia="pl-PL"/>
        </w:rPr>
        <w:t xml:space="preserve">minister rozwoju i technologii, Krzysztof </w:t>
      </w:r>
      <w:proofErr w:type="spellStart"/>
      <w:r w:rsidR="00F57530">
        <w:rPr>
          <w:rFonts w:cs="Arial"/>
          <w:b/>
          <w:bCs/>
          <w:color w:val="000000"/>
          <w:shd w:val="clear" w:color="auto" w:fill="FFFFFF"/>
          <w:lang w:eastAsia="pl-PL"/>
        </w:rPr>
        <w:t>Paszyk</w:t>
      </w:r>
      <w:proofErr w:type="spellEnd"/>
      <w:r w:rsidR="00F57530">
        <w:rPr>
          <w:rFonts w:cs="Arial"/>
          <w:b/>
          <w:bCs/>
          <w:color w:val="000000"/>
          <w:shd w:val="clear" w:color="auto" w:fill="FFFFFF"/>
          <w:lang w:eastAsia="pl-PL"/>
        </w:rPr>
        <w:t>.</w:t>
      </w:r>
      <w:r w:rsidRPr="006A77B6">
        <w:rPr>
          <w:rFonts w:cs="Arial"/>
          <w:b/>
          <w:bCs/>
          <w:color w:val="000000"/>
          <w:shd w:val="clear" w:color="auto" w:fill="FFFFFF"/>
          <w:lang w:eastAsia="pl-PL"/>
        </w:rPr>
        <w:t xml:space="preserve"> </w:t>
      </w:r>
    </w:p>
    <w:p w14:paraId="547C74BB" w14:textId="70C1B483" w:rsidR="00EA6B08" w:rsidRPr="006A77B6" w:rsidRDefault="00EA6B08" w:rsidP="00EA6B08">
      <w:pPr>
        <w:shd w:val="clear" w:color="auto" w:fill="FFFFFF"/>
        <w:spacing w:line="360" w:lineRule="auto"/>
        <w:rPr>
          <w:rFonts w:cs="Arial"/>
          <w:b/>
          <w:bCs/>
          <w:lang w:eastAsia="pl-PL"/>
        </w:rPr>
      </w:pPr>
      <w:r w:rsidRPr="006A77B6">
        <w:rPr>
          <w:rFonts w:cs="Arial"/>
          <w:b/>
          <w:bCs/>
          <w:color w:val="000000"/>
          <w:lang w:eastAsia="pl-PL"/>
        </w:rPr>
        <w:lastRenderedPageBreak/>
        <w:t>– </w:t>
      </w:r>
      <w:r w:rsidR="005142F5" w:rsidRPr="005142F5">
        <w:rPr>
          <w:rFonts w:cs="Arial"/>
          <w:b/>
          <w:bCs/>
          <w:i/>
          <w:iCs/>
          <w:color w:val="000000"/>
          <w:lang w:eastAsia="pl-PL"/>
        </w:rPr>
        <w:t>Konieczność budowy drugiego toru oraz przejścia przez rzekę Wartę</w:t>
      </w:r>
      <w:r w:rsidR="005142F5">
        <w:rPr>
          <w:rFonts w:cs="Arial"/>
          <w:b/>
          <w:bCs/>
          <w:i/>
          <w:iCs/>
          <w:color w:val="000000"/>
          <w:lang w:eastAsia="pl-PL"/>
        </w:rPr>
        <w:t>,</w:t>
      </w:r>
      <w:r w:rsidR="005142F5" w:rsidRPr="005142F5">
        <w:rPr>
          <w:rFonts w:cs="Arial"/>
          <w:b/>
          <w:bCs/>
          <w:i/>
          <w:iCs/>
          <w:color w:val="000000"/>
          <w:lang w:eastAsia="pl-PL"/>
        </w:rPr>
        <w:t xml:space="preserve"> plus dodatkowej infrastruktury na dalszej części trasy</w:t>
      </w:r>
      <w:r w:rsidR="005142F5">
        <w:rPr>
          <w:rFonts w:cs="Arial"/>
          <w:b/>
          <w:bCs/>
          <w:i/>
          <w:iCs/>
          <w:color w:val="000000"/>
          <w:lang w:eastAsia="pl-PL"/>
        </w:rPr>
        <w:t>,</w:t>
      </w:r>
      <w:r w:rsidR="005142F5" w:rsidRPr="005142F5">
        <w:rPr>
          <w:rFonts w:cs="Arial"/>
          <w:b/>
          <w:bCs/>
          <w:i/>
          <w:iCs/>
          <w:color w:val="000000"/>
          <w:lang w:eastAsia="pl-PL"/>
        </w:rPr>
        <w:t xml:space="preserve"> uwidoczniła się szczególnie w trakcie wielkiej modernizacji i eksploatacji linii kolejowej Poznań – Piła. Wówczas jednakowoż, ze względu na niewystarczające środki</w:t>
      </w:r>
      <w:r w:rsidR="005142F5">
        <w:rPr>
          <w:rFonts w:cs="Arial"/>
          <w:b/>
          <w:bCs/>
          <w:i/>
          <w:iCs/>
          <w:color w:val="000000"/>
          <w:lang w:eastAsia="pl-PL"/>
        </w:rPr>
        <w:t>,</w:t>
      </w:r>
      <w:r w:rsidR="005142F5" w:rsidRPr="005142F5">
        <w:rPr>
          <w:rFonts w:cs="Arial"/>
          <w:b/>
          <w:bCs/>
          <w:i/>
          <w:iCs/>
          <w:color w:val="000000"/>
          <w:lang w:eastAsia="pl-PL"/>
        </w:rPr>
        <w:t xml:space="preserve"> nie mogło być to realizowane. Obecnie taka możliwość powstaje. Będzie to zdecydowanie służyło podniesieniu standardów i częstotliwości połączeń pasażerskich </w:t>
      </w:r>
      <w:r w:rsidRPr="006A77B6">
        <w:rPr>
          <w:rFonts w:cs="Arial"/>
          <w:b/>
          <w:bCs/>
          <w:color w:val="000000"/>
          <w:lang w:eastAsia="pl-PL"/>
        </w:rPr>
        <w:t xml:space="preserve">– powiedział </w:t>
      </w:r>
      <w:r w:rsidR="00F57530">
        <w:rPr>
          <w:rFonts w:cs="Arial"/>
          <w:b/>
          <w:bCs/>
          <w:color w:val="000000"/>
          <w:lang w:eastAsia="pl-PL"/>
        </w:rPr>
        <w:t>wicemarszałek województwa wielkopolskiego, Wojciech Jankowiak.</w:t>
      </w:r>
    </w:p>
    <w:p w14:paraId="45971B73" w14:textId="2EBAB08D" w:rsidR="00EA6B08" w:rsidRDefault="00EA6B08" w:rsidP="00EA6B08">
      <w:pPr>
        <w:spacing w:line="360" w:lineRule="auto"/>
        <w:rPr>
          <w:rFonts w:eastAsia="Calibri" w:cs="Arial"/>
          <w:bCs/>
        </w:rPr>
      </w:pPr>
      <w:bookmarkStart w:id="0" w:name="_Hlk200015987"/>
      <w:r>
        <w:rPr>
          <w:rFonts w:eastAsia="Calibri" w:cs="Arial"/>
          <w:bCs/>
        </w:rPr>
        <w:t xml:space="preserve">–  </w:t>
      </w:r>
      <w:r w:rsidR="00784377" w:rsidRPr="00784377">
        <w:rPr>
          <w:rFonts w:eastAsia="Calibri" w:cs="Arial"/>
          <w:b/>
          <w:bCs/>
          <w:i/>
          <w:iCs/>
        </w:rPr>
        <w:t xml:space="preserve">Planując inwestycję, myślimy o dobru pasażera. Nowy peron w Obornikach, ale przede wszystkim dodatkowy tor pozwolą na przejazdy kolejnych pociągów i wpłyną korzystnie na rozkład. Zdecydowaną większość prac wykonamy bez żadnych zmian w ruchu kolejowym, a pasażerowie będą mogli oglądać postęp robót z okien pociągów </w:t>
      </w:r>
      <w:r w:rsidRPr="00F92A13">
        <w:rPr>
          <w:rFonts w:eastAsia="Calibri" w:cs="Arial"/>
          <w:b/>
          <w:i/>
          <w:iCs/>
        </w:rPr>
        <w:t>–</w:t>
      </w:r>
      <w:r>
        <w:rPr>
          <w:rFonts w:eastAsia="Calibri" w:cs="Arial"/>
          <w:b/>
          <w:i/>
          <w:iCs/>
        </w:rPr>
        <w:t xml:space="preserve"> </w:t>
      </w:r>
      <w:r w:rsidRPr="00F92A13">
        <w:rPr>
          <w:rFonts w:eastAsia="Calibri" w:cs="Arial"/>
          <w:b/>
        </w:rPr>
        <w:t xml:space="preserve">powiedział </w:t>
      </w:r>
      <w:r w:rsidR="00784377">
        <w:rPr>
          <w:rFonts w:eastAsia="Calibri" w:cs="Arial"/>
          <w:b/>
        </w:rPr>
        <w:t xml:space="preserve">dyrektor Regionu Zachodniego Centrum Realizacji Inwestycji </w:t>
      </w:r>
      <w:r w:rsidRPr="00F92A13">
        <w:rPr>
          <w:rFonts w:eastAsia="Calibri" w:cs="Arial"/>
          <w:b/>
        </w:rPr>
        <w:t>PKP Polskich Linii Kolejowych SA</w:t>
      </w:r>
      <w:r>
        <w:rPr>
          <w:rFonts w:eastAsia="Calibri" w:cs="Arial"/>
          <w:b/>
        </w:rPr>
        <w:t xml:space="preserve">, Piotr </w:t>
      </w:r>
      <w:r w:rsidR="00784377">
        <w:rPr>
          <w:rFonts w:eastAsia="Calibri" w:cs="Arial"/>
          <w:b/>
        </w:rPr>
        <w:t>Bruss</w:t>
      </w:r>
      <w:r>
        <w:rPr>
          <w:rFonts w:eastAsia="Calibri" w:cs="Arial"/>
          <w:b/>
        </w:rPr>
        <w:t>.</w:t>
      </w:r>
    </w:p>
    <w:bookmarkEnd w:id="0"/>
    <w:p w14:paraId="5104EBBC" w14:textId="0FA7AF2A" w:rsidR="00EA6B08" w:rsidRDefault="00EA6B08" w:rsidP="00EA6B08">
      <w:pPr>
        <w:spacing w:line="360" w:lineRule="auto"/>
        <w:rPr>
          <w:rFonts w:eastAsia="Calibri" w:cs="Arial"/>
          <w:bCs/>
        </w:rPr>
      </w:pPr>
      <w:r>
        <w:rPr>
          <w:rFonts w:eastAsia="Calibri" w:cs="Arial"/>
          <w:bCs/>
        </w:rPr>
        <w:t xml:space="preserve">Inwestycję „Budowa drugiego toru wraz z drugą przeprawą mostową na rzece Warcie na odcinku linii kolejowej 354 od posterunku odgałęźnego Oborniki Wielkopolskie Most do stacji Oborniki Wielkopolskiego” realizujemy za blisko 100 mln zł netto (ok. 120 mln zł brutto) z wykorzystaniem środków Unii Europejskiej </w:t>
      </w:r>
      <w:r w:rsidRPr="005E6900">
        <w:rPr>
          <w:rFonts w:eastAsia="Calibri" w:cs="Arial"/>
          <w:bCs/>
        </w:rPr>
        <w:t>w ramach Krajowego Planu Odbudowy i Zwiększania Odporności</w:t>
      </w:r>
      <w:r w:rsidR="00866BAD">
        <w:rPr>
          <w:rFonts w:eastAsia="Calibri" w:cs="Arial"/>
          <w:bCs/>
        </w:rPr>
        <w:t xml:space="preserve"> (KPO)</w:t>
      </w:r>
      <w:r>
        <w:rPr>
          <w:rFonts w:eastAsia="Calibri" w:cs="Arial"/>
          <w:bCs/>
        </w:rPr>
        <w:t xml:space="preserve">. Prace, na nasze zlecenie, przeprowadzi PORR S.A., który rozpocznie roboty już pod koniec czerwca br. Dzięki temu podróżni skorzystają ze wszystkich efektów prac w II poł. przyszłego roku. </w:t>
      </w:r>
    </w:p>
    <w:p w14:paraId="44D466C9" w14:textId="77777777" w:rsidR="00EA6B08" w:rsidRDefault="00EA6B08" w:rsidP="00EA6B08">
      <w:pPr>
        <w:spacing w:line="360" w:lineRule="auto"/>
        <w:rPr>
          <w:rFonts w:cs="Arial"/>
        </w:rPr>
      </w:pPr>
      <w:r>
        <w:rPr>
          <w:rFonts w:eastAsia="Calibri" w:cs="Arial"/>
          <w:bCs/>
        </w:rPr>
        <w:t xml:space="preserve">Budowa dodatkowego toru w Obornikach uzupełni zakończoną w 2019 r. modernizację linii Poznań – Piła. Przeprowadzone prace znacznie skróciły czas przejazdu – najszybsze pociągi pokonują trasę w ok. 70 min, nawet o ok. 35 min krócej niż wcześniej. Kolej stała się „bliższa” dzięki nowym przystankom: Poznań Podolany, Złotniki Grzybowe, Złotkowo i Bogdanowo, a podróżni zyskali lepsze warunki na 34 przebudowanych peronach w 22 miejscowościach, m.in. w Pile, Chodzieży i Rogoźnie. Bezpieczeństwo na trasie zwiększyły nowoczesne urządzenia sterowania oraz wyremontowane przejazdy kolejowo-drogowe. Prace, za ok. 500 mln zł (netto), wykonaliśmy przy wykorzystaniu środków Unii Europejskiej w ramach Regionalnego Programu Operacyjnego Województwa Wielkopolskiego. </w:t>
      </w:r>
    </w:p>
    <w:p w14:paraId="2377FE8B" w14:textId="77777777" w:rsidR="00EA6B08" w:rsidRDefault="00EA6B08" w:rsidP="00EA6B08">
      <w:pPr>
        <w:spacing w:after="0"/>
        <w:rPr>
          <w:rStyle w:val="Pogrubienie"/>
          <w:rFonts w:cs="Arial"/>
        </w:rPr>
      </w:pPr>
      <w:r w:rsidRPr="007F3648">
        <w:rPr>
          <w:rStyle w:val="Pogrubienie"/>
          <w:rFonts w:cs="Arial"/>
        </w:rPr>
        <w:t>Kontakt dla mediów:</w:t>
      </w:r>
    </w:p>
    <w:p w14:paraId="4D6CE5F3" w14:textId="77777777" w:rsidR="00EA6B08" w:rsidRDefault="00EA6B08" w:rsidP="00EA6B08">
      <w:pPr>
        <w:spacing w:after="0"/>
      </w:pPr>
      <w:r>
        <w:t>Radosław Śledziński</w:t>
      </w:r>
    </w:p>
    <w:p w14:paraId="65BE71BE" w14:textId="77777777" w:rsidR="00EA6B08" w:rsidRDefault="00EA6B08" w:rsidP="00EA6B08">
      <w:pPr>
        <w:spacing w:after="0"/>
      </w:pPr>
      <w:r>
        <w:t>zespół prasowy</w:t>
      </w:r>
    </w:p>
    <w:p w14:paraId="561E7764" w14:textId="77777777" w:rsidR="00EA6B08" w:rsidRDefault="00EA6B08" w:rsidP="00EA6B08">
      <w:pPr>
        <w:spacing w:after="0"/>
      </w:pPr>
      <w:r>
        <w:t>PKP Polskie Linie Kolejowe S.A.</w:t>
      </w:r>
    </w:p>
    <w:p w14:paraId="69D70A59" w14:textId="77777777" w:rsidR="00EA6B08" w:rsidRDefault="00EA6B08" w:rsidP="00EA6B08">
      <w:pPr>
        <w:spacing w:after="0"/>
      </w:pPr>
      <w:r>
        <w:t>rzecznik@plk-sa.pl</w:t>
      </w:r>
    </w:p>
    <w:p w14:paraId="79B4DC0F" w14:textId="77777777" w:rsidR="00EA6B08" w:rsidRDefault="00EA6B08" w:rsidP="00EA6B08">
      <w:pPr>
        <w:spacing w:after="0"/>
      </w:pPr>
      <w:r>
        <w:t>T: +48 501 613 495</w:t>
      </w:r>
    </w:p>
    <w:p w14:paraId="2A6B2296" w14:textId="77777777" w:rsidR="00EA6B08" w:rsidRDefault="00EA6B08" w:rsidP="00EA6B08"/>
    <w:p w14:paraId="38141001" w14:textId="05BFC0EC" w:rsidR="00BD7E55" w:rsidRDefault="00BD7E55" w:rsidP="00EA6B08">
      <w:pPr>
        <w:jc w:val="right"/>
        <w:rPr>
          <w:rFonts w:ascii="Roboto" w:hAnsi="Roboto"/>
          <w:color w:val="1A1A1A"/>
          <w:sz w:val="21"/>
          <w:szCs w:val="21"/>
        </w:rPr>
      </w:pPr>
    </w:p>
    <w:sectPr w:rsidR="00BD7E55" w:rsidSect="0063625B">
      <w:headerReference w:type="first" r:id="rId6"/>
      <w:footerReference w:type="first" r:id="rId7"/>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BE10E" w14:textId="77777777" w:rsidR="00FC457D" w:rsidRDefault="00FC457D">
      <w:pPr>
        <w:spacing w:after="0" w:line="240" w:lineRule="auto"/>
      </w:pPr>
      <w:r>
        <w:separator/>
      </w:r>
    </w:p>
  </w:endnote>
  <w:endnote w:type="continuationSeparator" w:id="0">
    <w:p w14:paraId="6EB37393" w14:textId="77777777" w:rsidR="00FC457D" w:rsidRDefault="00FC4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F9C5" w14:textId="77777777" w:rsidR="00B96107" w:rsidRDefault="00B96107" w:rsidP="00860074">
    <w:pPr>
      <w:spacing w:after="0" w:line="240" w:lineRule="auto"/>
      <w:rPr>
        <w:rFonts w:cs="Arial"/>
        <w:color w:val="727271"/>
        <w:sz w:val="14"/>
        <w:szCs w:val="14"/>
      </w:rPr>
    </w:pPr>
  </w:p>
  <w:p w14:paraId="292FEAE3" w14:textId="77777777" w:rsidR="00B96107" w:rsidRPr="001C1794" w:rsidRDefault="00EE4711" w:rsidP="00860074">
    <w:pPr>
      <w:spacing w:after="0" w:line="240" w:lineRule="auto"/>
      <w:rPr>
        <w:rFonts w:cs="Arial"/>
        <w:sz w:val="14"/>
        <w:szCs w:val="14"/>
      </w:rPr>
    </w:pPr>
    <w:r w:rsidRPr="001C1794">
      <w:rPr>
        <w:rFonts w:cs="Arial"/>
        <w:sz w:val="14"/>
        <w:szCs w:val="14"/>
      </w:rPr>
      <w:t xml:space="preserve">Spółka wpisana do rejestru przedsiębiorców prowadzonego przez Sąd Rejonowy dla m. st. Warszawy w Warszawie </w:t>
    </w:r>
  </w:p>
  <w:p w14:paraId="2E52C4BB" w14:textId="77777777" w:rsidR="00B96107" w:rsidRPr="001C1794" w:rsidRDefault="00EE4711" w:rsidP="00860074">
    <w:pPr>
      <w:spacing w:after="0" w:line="240" w:lineRule="auto"/>
      <w:rPr>
        <w:rFonts w:cs="Arial"/>
        <w:sz w:val="14"/>
        <w:szCs w:val="14"/>
      </w:rPr>
    </w:pPr>
    <w:r w:rsidRPr="001C1794">
      <w:rPr>
        <w:rFonts w:cs="Arial"/>
        <w:sz w:val="14"/>
        <w:szCs w:val="14"/>
      </w:rPr>
      <w:t xml:space="preserve">XIV Wydział Gospodarczy Krajowego Rejestru Sądowego pod numerem KRS 0000037568, NIP 113-23-16-427, </w:t>
    </w:r>
  </w:p>
  <w:p w14:paraId="7C67D847" w14:textId="1032D06F" w:rsidR="00784094" w:rsidRPr="001C1794" w:rsidRDefault="00EE4711" w:rsidP="001C1794">
    <w:pPr>
      <w:spacing w:after="0" w:line="240" w:lineRule="auto"/>
      <w:rPr>
        <w:rFonts w:cs="Arial"/>
        <w:sz w:val="14"/>
        <w:szCs w:val="14"/>
      </w:rPr>
    </w:pPr>
    <w:r w:rsidRPr="001C1794">
      <w:rPr>
        <w:rFonts w:cs="Arial"/>
        <w:sz w:val="14"/>
        <w:szCs w:val="14"/>
      </w:rPr>
      <w:t>REGON 017319027. Wysokość kapitału zakładowego w całości wpłaconego:</w:t>
    </w:r>
    <w:r w:rsidRPr="001C1794">
      <w:rPr>
        <w:sz w:val="14"/>
        <w:szCs w:val="14"/>
      </w:rPr>
      <w:t xml:space="preserve"> </w:t>
    </w:r>
    <w:r w:rsidR="001C1794" w:rsidRPr="001C1794">
      <w:rPr>
        <w:rFonts w:cs="Arial"/>
        <w:sz w:val="14"/>
        <w:szCs w:val="14"/>
      </w:rPr>
      <w:t>34.755.260.000,00 zł.</w:t>
    </w:r>
  </w:p>
  <w:p w14:paraId="3F7A085A" w14:textId="36E10F55" w:rsidR="00B96107" w:rsidRPr="00860074" w:rsidRDefault="00B96107" w:rsidP="00C72BE5">
    <w:pPr>
      <w:spacing w:after="0" w:line="240" w:lineRule="auto"/>
      <w:jc w:val="both"/>
      <w:rPr>
        <w:rFonts w:cs="Arial"/>
        <w:color w:val="72727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ABB62" w14:textId="77777777" w:rsidR="00FC457D" w:rsidRDefault="00FC457D">
      <w:pPr>
        <w:spacing w:after="0" w:line="240" w:lineRule="auto"/>
      </w:pPr>
      <w:r>
        <w:separator/>
      </w:r>
    </w:p>
  </w:footnote>
  <w:footnote w:type="continuationSeparator" w:id="0">
    <w:p w14:paraId="6F41FF85" w14:textId="77777777" w:rsidR="00FC457D" w:rsidRDefault="00FC4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9FC0" w14:textId="77777777" w:rsidR="00B96107" w:rsidRDefault="00EE4711">
    <w:pPr>
      <w:pStyle w:val="Nagwek"/>
    </w:pPr>
    <w:r>
      <w:rPr>
        <w:noProof/>
        <w:lang w:eastAsia="pl-PL"/>
      </w:rPr>
      <w:drawing>
        <wp:anchor distT="0" distB="0" distL="114300" distR="114300" simplePos="0" relativeHeight="251660288" behindDoc="1" locked="0" layoutInCell="1" allowOverlap="1" wp14:anchorId="4CD2B7A5" wp14:editId="4ADC1706">
          <wp:simplePos x="0" y="0"/>
          <wp:positionH relativeFrom="margin">
            <wp:align>center</wp:align>
          </wp:positionH>
          <wp:positionV relativeFrom="paragraph">
            <wp:posOffset>-74930</wp:posOffset>
          </wp:positionV>
          <wp:extent cx="5934075" cy="495300"/>
          <wp:effectExtent l="0" t="0" r="9525" b="0"/>
          <wp:wrapNone/>
          <wp:docPr id="1" name="Obraz 1" descr="Logo Krajowego Planu Odbudowy, flaga Rzeczpospolita Polska, logo Unia Europejska - Europejski, logo PKP Polskich Linii Kolejowych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rajowego Planu Odbudowy, flaga Rzeczpospolita Polska, logo Unia Europejska - Europejski, logo PKP Polskich Linii Kolejowych 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524C2F" w14:textId="77777777" w:rsidR="00B96107" w:rsidRDefault="00B96107">
    <w:pPr>
      <w:pStyle w:val="Nagwek"/>
    </w:pPr>
  </w:p>
  <w:p w14:paraId="52419332" w14:textId="77777777" w:rsidR="00B96107" w:rsidRDefault="00B96107">
    <w:pPr>
      <w:pStyle w:val="Nagwek"/>
    </w:pPr>
  </w:p>
  <w:p w14:paraId="38B8C320" w14:textId="77777777" w:rsidR="00B96107" w:rsidRDefault="00B96107">
    <w:pPr>
      <w:pStyle w:val="Nagwek"/>
    </w:pPr>
  </w:p>
  <w:p w14:paraId="232273ED" w14:textId="77777777" w:rsidR="00B96107" w:rsidRDefault="00EE4711">
    <w:pPr>
      <w:pStyle w:val="Nagwek"/>
    </w:pPr>
    <w:r>
      <w:rPr>
        <w:noProof/>
        <w:lang w:eastAsia="pl-PL"/>
      </w:rPr>
      <mc:AlternateContent>
        <mc:Choice Requires="wps">
          <w:drawing>
            <wp:anchor distT="0" distB="0" distL="114300" distR="114300" simplePos="0" relativeHeight="251659264" behindDoc="0" locked="0" layoutInCell="1" allowOverlap="1" wp14:anchorId="786C1219" wp14:editId="64FF4FE0">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wps:spPr>
                    <wps:txbx>
                      <w:txbxContent>
                        <w:p w14:paraId="31A83BE3" w14:textId="77777777" w:rsidR="00B96107" w:rsidRPr="004D6EC9" w:rsidRDefault="00EE4711" w:rsidP="009D1AEB">
                          <w:pPr>
                            <w:spacing w:after="0"/>
                            <w:rPr>
                              <w:rFonts w:cs="Arial"/>
                              <w:b/>
                              <w:sz w:val="16"/>
                              <w:szCs w:val="16"/>
                            </w:rPr>
                          </w:pPr>
                          <w:r w:rsidRPr="004D6EC9">
                            <w:rPr>
                              <w:rFonts w:cs="Arial"/>
                              <w:b/>
                              <w:sz w:val="16"/>
                              <w:szCs w:val="16"/>
                            </w:rPr>
                            <w:t>PKP Polskie Linie Kolejowe S.A.</w:t>
                          </w:r>
                        </w:p>
                        <w:p w14:paraId="1E0E4271" w14:textId="77777777" w:rsidR="00B96107" w:rsidRDefault="00EE4711" w:rsidP="009D1AEB">
                          <w:pPr>
                            <w:spacing w:after="0"/>
                            <w:rPr>
                              <w:rFonts w:cs="Arial"/>
                              <w:sz w:val="16"/>
                              <w:szCs w:val="16"/>
                            </w:rPr>
                          </w:pPr>
                          <w:r>
                            <w:rPr>
                              <w:rFonts w:cs="Arial"/>
                              <w:sz w:val="16"/>
                              <w:szCs w:val="16"/>
                            </w:rPr>
                            <w:t>Biuro Komunikacji i Promocji</w:t>
                          </w:r>
                        </w:p>
                        <w:p w14:paraId="2417ADC3" w14:textId="77777777" w:rsidR="00B96107" w:rsidRPr="004D6EC9" w:rsidRDefault="00EE4711"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3B71DAF8" w14:textId="77777777" w:rsidR="00B96107" w:rsidRPr="009939C9" w:rsidRDefault="00EE4711"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19EA40BA" w14:textId="77777777" w:rsidR="00B96107" w:rsidRPr="009939C9" w:rsidRDefault="00EE4711"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4AC1D0DF" w14:textId="77777777" w:rsidR="00B96107" w:rsidRPr="009939C9" w:rsidRDefault="00EE4711"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0876E8C9" w14:textId="77777777" w:rsidR="00B96107" w:rsidRPr="004D6EC9" w:rsidRDefault="00EE4711" w:rsidP="009D1AEB">
                          <w:pPr>
                            <w:spacing w:after="0"/>
                            <w:rPr>
                              <w:rFonts w:cs="Arial"/>
                              <w:sz w:val="16"/>
                              <w:szCs w:val="16"/>
                            </w:rPr>
                          </w:pPr>
                          <w:r w:rsidRPr="004D6EC9">
                            <w:rPr>
                              <w:rFonts w:cs="Arial"/>
                              <w:sz w:val="16"/>
                              <w:szCs w:val="16"/>
                            </w:rPr>
                            <w:t>www.plk-sa.pl</w:t>
                          </w:r>
                        </w:p>
                        <w:p w14:paraId="54CD1E77" w14:textId="77777777" w:rsidR="00B96107" w:rsidRPr="00DA3248" w:rsidRDefault="00B96107"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6C1219"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" filled="f" stroked="f">
              <v:textbox inset="0,0,0,0">
                <w:txbxContent>
                  <w:p w14:paraId="31A83BE3" w14:textId="77777777" w:rsidR="00B96107" w:rsidRPr="004D6EC9" w:rsidRDefault="00EE4711" w:rsidP="009D1AEB">
                    <w:pPr>
                      <w:spacing w:after="0"/>
                      <w:rPr>
                        <w:rFonts w:cs="Arial"/>
                        <w:b/>
                        <w:sz w:val="16"/>
                        <w:szCs w:val="16"/>
                      </w:rPr>
                    </w:pPr>
                    <w:r w:rsidRPr="004D6EC9">
                      <w:rPr>
                        <w:rFonts w:cs="Arial"/>
                        <w:b/>
                        <w:sz w:val="16"/>
                        <w:szCs w:val="16"/>
                      </w:rPr>
                      <w:t>PKP Polskie Linie Kolejowe S.A.</w:t>
                    </w:r>
                  </w:p>
                  <w:p w14:paraId="1E0E4271" w14:textId="77777777" w:rsidR="00B96107" w:rsidRDefault="00EE4711" w:rsidP="009D1AEB">
                    <w:pPr>
                      <w:spacing w:after="0"/>
                      <w:rPr>
                        <w:rFonts w:cs="Arial"/>
                        <w:sz w:val="16"/>
                        <w:szCs w:val="16"/>
                      </w:rPr>
                    </w:pPr>
                    <w:r>
                      <w:rPr>
                        <w:rFonts w:cs="Arial"/>
                        <w:sz w:val="16"/>
                        <w:szCs w:val="16"/>
                      </w:rPr>
                      <w:t>Biuro Komunikacji i Promocji</w:t>
                    </w:r>
                  </w:p>
                  <w:p w14:paraId="2417ADC3" w14:textId="77777777" w:rsidR="00B96107" w:rsidRPr="004D6EC9" w:rsidRDefault="00EE4711"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3B71DAF8" w14:textId="77777777" w:rsidR="00B96107" w:rsidRPr="009939C9" w:rsidRDefault="00EE4711"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19EA40BA" w14:textId="77777777" w:rsidR="00B96107" w:rsidRPr="009939C9" w:rsidRDefault="00EE4711"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4AC1D0DF" w14:textId="77777777" w:rsidR="00B96107" w:rsidRPr="009939C9" w:rsidRDefault="00EE4711"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0876E8C9" w14:textId="77777777" w:rsidR="00B96107" w:rsidRPr="004D6EC9" w:rsidRDefault="00EE4711" w:rsidP="009D1AEB">
                    <w:pPr>
                      <w:spacing w:after="0"/>
                      <w:rPr>
                        <w:rFonts w:cs="Arial"/>
                        <w:sz w:val="16"/>
                        <w:szCs w:val="16"/>
                      </w:rPr>
                    </w:pPr>
                    <w:r w:rsidRPr="004D6EC9">
                      <w:rPr>
                        <w:rFonts w:cs="Arial"/>
                        <w:sz w:val="16"/>
                        <w:szCs w:val="16"/>
                      </w:rPr>
                      <w:t>www.plk-sa.pl</w:t>
                    </w:r>
                  </w:p>
                  <w:p w14:paraId="54CD1E77" w14:textId="77777777" w:rsidR="00B96107" w:rsidRPr="00DA3248" w:rsidRDefault="00B96107" w:rsidP="009D1AEB">
                    <w:pPr>
                      <w:spacing w:after="0"/>
                    </w:pP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E32"/>
    <w:rsid w:val="00004E00"/>
    <w:rsid w:val="00024171"/>
    <w:rsid w:val="00054DED"/>
    <w:rsid w:val="00074795"/>
    <w:rsid w:val="00082B94"/>
    <w:rsid w:val="00095962"/>
    <w:rsid w:val="00101CCB"/>
    <w:rsid w:val="00131DAD"/>
    <w:rsid w:val="0014290D"/>
    <w:rsid w:val="00144291"/>
    <w:rsid w:val="00156F0D"/>
    <w:rsid w:val="00192839"/>
    <w:rsid w:val="001A1F4F"/>
    <w:rsid w:val="001A51A6"/>
    <w:rsid w:val="001B530E"/>
    <w:rsid w:val="001B731C"/>
    <w:rsid w:val="001C1794"/>
    <w:rsid w:val="001D4DA0"/>
    <w:rsid w:val="00231A97"/>
    <w:rsid w:val="002428CF"/>
    <w:rsid w:val="00271FFE"/>
    <w:rsid w:val="00294AE0"/>
    <w:rsid w:val="002F3C9D"/>
    <w:rsid w:val="00305864"/>
    <w:rsid w:val="0035758A"/>
    <w:rsid w:val="003833CA"/>
    <w:rsid w:val="0039303A"/>
    <w:rsid w:val="003A7183"/>
    <w:rsid w:val="003C170C"/>
    <w:rsid w:val="003D6E50"/>
    <w:rsid w:val="003E5F8C"/>
    <w:rsid w:val="003F0750"/>
    <w:rsid w:val="00401FC1"/>
    <w:rsid w:val="00411F3C"/>
    <w:rsid w:val="004122B0"/>
    <w:rsid w:val="00415595"/>
    <w:rsid w:val="00421EF7"/>
    <w:rsid w:val="004410A6"/>
    <w:rsid w:val="004411E7"/>
    <w:rsid w:val="00450704"/>
    <w:rsid w:val="00460F24"/>
    <w:rsid w:val="004659B6"/>
    <w:rsid w:val="00481D63"/>
    <w:rsid w:val="00491971"/>
    <w:rsid w:val="004B4E32"/>
    <w:rsid w:val="004D6DE0"/>
    <w:rsid w:val="00506B38"/>
    <w:rsid w:val="005142F5"/>
    <w:rsid w:val="00516AC0"/>
    <w:rsid w:val="00591E4B"/>
    <w:rsid w:val="00595792"/>
    <w:rsid w:val="005A516E"/>
    <w:rsid w:val="005B083D"/>
    <w:rsid w:val="005B1BCC"/>
    <w:rsid w:val="00605D33"/>
    <w:rsid w:val="00651CFE"/>
    <w:rsid w:val="006958FB"/>
    <w:rsid w:val="006B1708"/>
    <w:rsid w:val="006C08CA"/>
    <w:rsid w:val="006C7DAE"/>
    <w:rsid w:val="006F682E"/>
    <w:rsid w:val="006F6B31"/>
    <w:rsid w:val="00703DD1"/>
    <w:rsid w:val="00705752"/>
    <w:rsid w:val="0071095D"/>
    <w:rsid w:val="00726B97"/>
    <w:rsid w:val="007271C9"/>
    <w:rsid w:val="0074501C"/>
    <w:rsid w:val="007452A8"/>
    <w:rsid w:val="007511B7"/>
    <w:rsid w:val="007535F5"/>
    <w:rsid w:val="007731CA"/>
    <w:rsid w:val="00777E9C"/>
    <w:rsid w:val="00783195"/>
    <w:rsid w:val="00784094"/>
    <w:rsid w:val="00784377"/>
    <w:rsid w:val="007865AA"/>
    <w:rsid w:val="00796A20"/>
    <w:rsid w:val="00797601"/>
    <w:rsid w:val="007A73CA"/>
    <w:rsid w:val="007B48BC"/>
    <w:rsid w:val="007B5AB0"/>
    <w:rsid w:val="007B5AE4"/>
    <w:rsid w:val="007C7200"/>
    <w:rsid w:val="007F1842"/>
    <w:rsid w:val="00800900"/>
    <w:rsid w:val="00812774"/>
    <w:rsid w:val="008208A8"/>
    <w:rsid w:val="008232B1"/>
    <w:rsid w:val="00843010"/>
    <w:rsid w:val="008568B6"/>
    <w:rsid w:val="00866BAD"/>
    <w:rsid w:val="0087162E"/>
    <w:rsid w:val="0087590F"/>
    <w:rsid w:val="008A5FE3"/>
    <w:rsid w:val="008B067D"/>
    <w:rsid w:val="008C4E63"/>
    <w:rsid w:val="008D4905"/>
    <w:rsid w:val="008F5402"/>
    <w:rsid w:val="00912DBE"/>
    <w:rsid w:val="009206FB"/>
    <w:rsid w:val="00925DA4"/>
    <w:rsid w:val="00941EFE"/>
    <w:rsid w:val="0095393F"/>
    <w:rsid w:val="009567F2"/>
    <w:rsid w:val="00960358"/>
    <w:rsid w:val="00967B6F"/>
    <w:rsid w:val="00971C58"/>
    <w:rsid w:val="009813B5"/>
    <w:rsid w:val="00992DDD"/>
    <w:rsid w:val="009A0E98"/>
    <w:rsid w:val="009B3709"/>
    <w:rsid w:val="009B3A20"/>
    <w:rsid w:val="009B5997"/>
    <w:rsid w:val="009C0F7F"/>
    <w:rsid w:val="009D0E59"/>
    <w:rsid w:val="009F1FF1"/>
    <w:rsid w:val="00A1659B"/>
    <w:rsid w:val="00A1797E"/>
    <w:rsid w:val="00A20169"/>
    <w:rsid w:val="00A22FF2"/>
    <w:rsid w:val="00A41EA4"/>
    <w:rsid w:val="00A57C23"/>
    <w:rsid w:val="00A65057"/>
    <w:rsid w:val="00A662A3"/>
    <w:rsid w:val="00A71BCD"/>
    <w:rsid w:val="00A76D74"/>
    <w:rsid w:val="00AD17A1"/>
    <w:rsid w:val="00AD19FD"/>
    <w:rsid w:val="00AD2450"/>
    <w:rsid w:val="00AF0754"/>
    <w:rsid w:val="00AF4C9E"/>
    <w:rsid w:val="00B07F3A"/>
    <w:rsid w:val="00B417BD"/>
    <w:rsid w:val="00B5739F"/>
    <w:rsid w:val="00B72682"/>
    <w:rsid w:val="00B73F60"/>
    <w:rsid w:val="00B75396"/>
    <w:rsid w:val="00B86D21"/>
    <w:rsid w:val="00B87D08"/>
    <w:rsid w:val="00B954F4"/>
    <w:rsid w:val="00B96107"/>
    <w:rsid w:val="00BA4F6E"/>
    <w:rsid w:val="00BB20CA"/>
    <w:rsid w:val="00BB3D7C"/>
    <w:rsid w:val="00BC08C6"/>
    <w:rsid w:val="00BD5BAE"/>
    <w:rsid w:val="00BD7E55"/>
    <w:rsid w:val="00C007DA"/>
    <w:rsid w:val="00C20656"/>
    <w:rsid w:val="00C55EC9"/>
    <w:rsid w:val="00C60B6F"/>
    <w:rsid w:val="00C737B7"/>
    <w:rsid w:val="00C74429"/>
    <w:rsid w:val="00C765BE"/>
    <w:rsid w:val="00C82597"/>
    <w:rsid w:val="00C85D09"/>
    <w:rsid w:val="00C9103A"/>
    <w:rsid w:val="00CA62B1"/>
    <w:rsid w:val="00CD7993"/>
    <w:rsid w:val="00D127F6"/>
    <w:rsid w:val="00D130AC"/>
    <w:rsid w:val="00D20A3B"/>
    <w:rsid w:val="00D25602"/>
    <w:rsid w:val="00D3630C"/>
    <w:rsid w:val="00D925B8"/>
    <w:rsid w:val="00DA6CE7"/>
    <w:rsid w:val="00DA7F79"/>
    <w:rsid w:val="00DD3013"/>
    <w:rsid w:val="00DD5F71"/>
    <w:rsid w:val="00DF2911"/>
    <w:rsid w:val="00DF5B32"/>
    <w:rsid w:val="00DF5DAB"/>
    <w:rsid w:val="00E03A8E"/>
    <w:rsid w:val="00E11E52"/>
    <w:rsid w:val="00E32744"/>
    <w:rsid w:val="00E777EE"/>
    <w:rsid w:val="00E83377"/>
    <w:rsid w:val="00EA4B91"/>
    <w:rsid w:val="00EA6B08"/>
    <w:rsid w:val="00ED0CBA"/>
    <w:rsid w:val="00EE1382"/>
    <w:rsid w:val="00EE4711"/>
    <w:rsid w:val="00EF5BBF"/>
    <w:rsid w:val="00F033E4"/>
    <w:rsid w:val="00F05A35"/>
    <w:rsid w:val="00F25DF9"/>
    <w:rsid w:val="00F400FD"/>
    <w:rsid w:val="00F42B27"/>
    <w:rsid w:val="00F46EC0"/>
    <w:rsid w:val="00F57530"/>
    <w:rsid w:val="00F652F4"/>
    <w:rsid w:val="00F84566"/>
    <w:rsid w:val="00F95060"/>
    <w:rsid w:val="00FB5868"/>
    <w:rsid w:val="00FC457D"/>
    <w:rsid w:val="00FF06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CA004"/>
  <w15:chartTrackingRefBased/>
  <w15:docId w15:val="{C3D502CC-7458-4802-A5DF-27484B5C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4E32"/>
    <w:rPr>
      <w:rFonts w:ascii="Arial" w:hAnsi="Arial"/>
      <w:kern w:val="0"/>
      <w14:ligatures w14:val="none"/>
    </w:rPr>
  </w:style>
  <w:style w:type="paragraph" w:styleId="Nagwek1">
    <w:name w:val="heading 1"/>
    <w:basedOn w:val="Normalny"/>
    <w:next w:val="Normalny"/>
    <w:link w:val="Nagwek1Znak"/>
    <w:uiPriority w:val="9"/>
    <w:qFormat/>
    <w:rsid w:val="004B4E32"/>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B73F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9539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B4E32"/>
    <w:rPr>
      <w:rFonts w:ascii="Arial" w:eastAsiaTheme="majorEastAsia" w:hAnsi="Arial" w:cstheme="majorBidi"/>
      <w:b/>
      <w:kern w:val="0"/>
      <w:sz w:val="24"/>
      <w:szCs w:val="32"/>
      <w14:ligatures w14:val="none"/>
    </w:rPr>
  </w:style>
  <w:style w:type="paragraph" w:styleId="Nagwek">
    <w:name w:val="header"/>
    <w:basedOn w:val="Normalny"/>
    <w:link w:val="NagwekZnak"/>
    <w:uiPriority w:val="99"/>
    <w:unhideWhenUsed/>
    <w:rsid w:val="004B4E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B4E32"/>
    <w:rPr>
      <w:rFonts w:ascii="Arial" w:hAnsi="Arial"/>
      <w:kern w:val="0"/>
      <w14:ligatures w14:val="none"/>
    </w:rPr>
  </w:style>
  <w:style w:type="character" w:styleId="Hipercze">
    <w:name w:val="Hyperlink"/>
    <w:uiPriority w:val="99"/>
    <w:unhideWhenUsed/>
    <w:rsid w:val="004B4E32"/>
    <w:rPr>
      <w:color w:val="0000FF"/>
      <w:u w:val="single"/>
    </w:rPr>
  </w:style>
  <w:style w:type="character" w:styleId="Pogrubienie">
    <w:name w:val="Strong"/>
    <w:basedOn w:val="Domylnaczcionkaakapitu"/>
    <w:uiPriority w:val="22"/>
    <w:qFormat/>
    <w:rsid w:val="004B4E32"/>
    <w:rPr>
      <w:b/>
      <w:bCs/>
    </w:rPr>
  </w:style>
  <w:style w:type="paragraph" w:customStyle="1" w:styleId="Standard">
    <w:name w:val="Standard"/>
    <w:basedOn w:val="Normalny"/>
    <w:uiPriority w:val="99"/>
    <w:rsid w:val="004B4E32"/>
    <w:pPr>
      <w:autoSpaceDN w:val="0"/>
      <w:spacing w:line="252" w:lineRule="auto"/>
    </w:pPr>
    <w:rPr>
      <w:rFonts w:cs="Arial"/>
    </w:rPr>
  </w:style>
  <w:style w:type="paragraph" w:styleId="NormalnyWeb">
    <w:name w:val="Normal (Web)"/>
    <w:basedOn w:val="Normalny"/>
    <w:uiPriority w:val="99"/>
    <w:unhideWhenUsed/>
    <w:rsid w:val="0045070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B73F60"/>
    <w:rPr>
      <w:rFonts w:asciiTheme="majorHAnsi" w:eastAsiaTheme="majorEastAsia" w:hAnsiTheme="majorHAnsi" w:cstheme="majorBidi"/>
      <w:color w:val="2F5496" w:themeColor="accent1" w:themeShade="BF"/>
      <w:kern w:val="0"/>
      <w:sz w:val="26"/>
      <w:szCs w:val="26"/>
      <w14:ligatures w14:val="none"/>
    </w:rPr>
  </w:style>
  <w:style w:type="character" w:styleId="Odwoaniedokomentarza">
    <w:name w:val="annotation reference"/>
    <w:basedOn w:val="Domylnaczcionkaakapitu"/>
    <w:uiPriority w:val="99"/>
    <w:semiHidden/>
    <w:unhideWhenUsed/>
    <w:rsid w:val="00EF5BBF"/>
    <w:rPr>
      <w:sz w:val="16"/>
      <w:szCs w:val="16"/>
    </w:rPr>
  </w:style>
  <w:style w:type="paragraph" w:styleId="Tekstkomentarza">
    <w:name w:val="annotation text"/>
    <w:basedOn w:val="Normalny"/>
    <w:link w:val="TekstkomentarzaZnak"/>
    <w:uiPriority w:val="99"/>
    <w:semiHidden/>
    <w:unhideWhenUsed/>
    <w:rsid w:val="00EF5BB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F5BBF"/>
    <w:rPr>
      <w:rFonts w:ascii="Arial" w:hAnsi="Arial"/>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EF5BBF"/>
    <w:rPr>
      <w:b/>
      <w:bCs/>
    </w:rPr>
  </w:style>
  <w:style w:type="character" w:customStyle="1" w:styleId="TematkomentarzaZnak">
    <w:name w:val="Temat komentarza Znak"/>
    <w:basedOn w:val="TekstkomentarzaZnak"/>
    <w:link w:val="Tematkomentarza"/>
    <w:uiPriority w:val="99"/>
    <w:semiHidden/>
    <w:rsid w:val="00EF5BBF"/>
    <w:rPr>
      <w:rFonts w:ascii="Arial" w:hAnsi="Arial"/>
      <w:b/>
      <w:bCs/>
      <w:kern w:val="0"/>
      <w:sz w:val="20"/>
      <w:szCs w:val="20"/>
      <w14:ligatures w14:val="none"/>
    </w:rPr>
  </w:style>
  <w:style w:type="paragraph" w:styleId="Tekstdymka">
    <w:name w:val="Balloon Text"/>
    <w:basedOn w:val="Normalny"/>
    <w:link w:val="TekstdymkaZnak"/>
    <w:uiPriority w:val="99"/>
    <w:semiHidden/>
    <w:unhideWhenUsed/>
    <w:rsid w:val="00EF5BB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F5BBF"/>
    <w:rPr>
      <w:rFonts w:ascii="Segoe UI" w:hAnsi="Segoe UI" w:cs="Segoe UI"/>
      <w:kern w:val="0"/>
      <w:sz w:val="18"/>
      <w:szCs w:val="18"/>
      <w14:ligatures w14:val="none"/>
    </w:rPr>
  </w:style>
  <w:style w:type="paragraph" w:styleId="Poprawka">
    <w:name w:val="Revision"/>
    <w:hidden/>
    <w:uiPriority w:val="99"/>
    <w:semiHidden/>
    <w:rsid w:val="00EA4B91"/>
    <w:pPr>
      <w:spacing w:after="0" w:line="240" w:lineRule="auto"/>
    </w:pPr>
    <w:rPr>
      <w:rFonts w:ascii="Arial" w:hAnsi="Arial"/>
      <w:kern w:val="0"/>
      <w14:ligatures w14:val="none"/>
    </w:rPr>
  </w:style>
  <w:style w:type="character" w:styleId="UyteHipercze">
    <w:name w:val="FollowedHyperlink"/>
    <w:basedOn w:val="Domylnaczcionkaakapitu"/>
    <w:uiPriority w:val="99"/>
    <w:semiHidden/>
    <w:unhideWhenUsed/>
    <w:rsid w:val="00A71BCD"/>
    <w:rPr>
      <w:color w:val="954F72" w:themeColor="followedHyperlink"/>
      <w:u w:val="single"/>
    </w:rPr>
  </w:style>
  <w:style w:type="paragraph" w:styleId="Stopka">
    <w:name w:val="footer"/>
    <w:basedOn w:val="Normalny"/>
    <w:link w:val="StopkaZnak"/>
    <w:uiPriority w:val="99"/>
    <w:unhideWhenUsed/>
    <w:rsid w:val="007840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84094"/>
    <w:rPr>
      <w:rFonts w:ascii="Arial" w:hAnsi="Arial"/>
      <w:kern w:val="0"/>
      <w14:ligatures w14:val="none"/>
    </w:rPr>
  </w:style>
  <w:style w:type="character" w:customStyle="1" w:styleId="Nagwek3Znak">
    <w:name w:val="Nagłówek 3 Znak"/>
    <w:basedOn w:val="Domylnaczcionkaakapitu"/>
    <w:link w:val="Nagwek3"/>
    <w:uiPriority w:val="9"/>
    <w:semiHidden/>
    <w:rsid w:val="0095393F"/>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754296">
      <w:bodyDiv w:val="1"/>
      <w:marLeft w:val="0"/>
      <w:marRight w:val="0"/>
      <w:marTop w:val="0"/>
      <w:marBottom w:val="0"/>
      <w:divBdr>
        <w:top w:val="none" w:sz="0" w:space="0" w:color="auto"/>
        <w:left w:val="none" w:sz="0" w:space="0" w:color="auto"/>
        <w:bottom w:val="none" w:sz="0" w:space="0" w:color="auto"/>
        <w:right w:val="none" w:sz="0" w:space="0" w:color="auto"/>
      </w:divBdr>
    </w:div>
    <w:div w:id="540821660">
      <w:bodyDiv w:val="1"/>
      <w:marLeft w:val="0"/>
      <w:marRight w:val="0"/>
      <w:marTop w:val="0"/>
      <w:marBottom w:val="0"/>
      <w:divBdr>
        <w:top w:val="none" w:sz="0" w:space="0" w:color="auto"/>
        <w:left w:val="none" w:sz="0" w:space="0" w:color="auto"/>
        <w:bottom w:val="none" w:sz="0" w:space="0" w:color="auto"/>
        <w:right w:val="none" w:sz="0" w:space="0" w:color="auto"/>
      </w:divBdr>
    </w:div>
    <w:div w:id="581180760">
      <w:bodyDiv w:val="1"/>
      <w:marLeft w:val="0"/>
      <w:marRight w:val="0"/>
      <w:marTop w:val="0"/>
      <w:marBottom w:val="0"/>
      <w:divBdr>
        <w:top w:val="none" w:sz="0" w:space="0" w:color="auto"/>
        <w:left w:val="none" w:sz="0" w:space="0" w:color="auto"/>
        <w:bottom w:val="none" w:sz="0" w:space="0" w:color="auto"/>
        <w:right w:val="none" w:sz="0" w:space="0" w:color="auto"/>
      </w:divBdr>
    </w:div>
    <w:div w:id="701591899">
      <w:bodyDiv w:val="1"/>
      <w:marLeft w:val="0"/>
      <w:marRight w:val="0"/>
      <w:marTop w:val="0"/>
      <w:marBottom w:val="0"/>
      <w:divBdr>
        <w:top w:val="none" w:sz="0" w:space="0" w:color="auto"/>
        <w:left w:val="none" w:sz="0" w:space="0" w:color="auto"/>
        <w:bottom w:val="none" w:sz="0" w:space="0" w:color="auto"/>
        <w:right w:val="none" w:sz="0" w:space="0" w:color="auto"/>
      </w:divBdr>
      <w:divsChild>
        <w:div w:id="1449662420">
          <w:marLeft w:val="0"/>
          <w:marRight w:val="0"/>
          <w:marTop w:val="0"/>
          <w:marBottom w:val="0"/>
          <w:divBdr>
            <w:top w:val="none" w:sz="0" w:space="0" w:color="auto"/>
            <w:left w:val="none" w:sz="0" w:space="0" w:color="auto"/>
            <w:bottom w:val="none" w:sz="0" w:space="0" w:color="auto"/>
            <w:right w:val="none" w:sz="0" w:space="0" w:color="auto"/>
          </w:divBdr>
        </w:div>
      </w:divsChild>
    </w:div>
    <w:div w:id="886794801">
      <w:bodyDiv w:val="1"/>
      <w:marLeft w:val="0"/>
      <w:marRight w:val="0"/>
      <w:marTop w:val="0"/>
      <w:marBottom w:val="0"/>
      <w:divBdr>
        <w:top w:val="none" w:sz="0" w:space="0" w:color="auto"/>
        <w:left w:val="none" w:sz="0" w:space="0" w:color="auto"/>
        <w:bottom w:val="none" w:sz="0" w:space="0" w:color="auto"/>
        <w:right w:val="none" w:sz="0" w:space="0" w:color="auto"/>
      </w:divBdr>
    </w:div>
    <w:div w:id="1033388903">
      <w:bodyDiv w:val="1"/>
      <w:marLeft w:val="0"/>
      <w:marRight w:val="0"/>
      <w:marTop w:val="0"/>
      <w:marBottom w:val="0"/>
      <w:divBdr>
        <w:top w:val="none" w:sz="0" w:space="0" w:color="auto"/>
        <w:left w:val="none" w:sz="0" w:space="0" w:color="auto"/>
        <w:bottom w:val="none" w:sz="0" w:space="0" w:color="auto"/>
        <w:right w:val="none" w:sz="0" w:space="0" w:color="auto"/>
      </w:divBdr>
    </w:div>
    <w:div w:id="1057436921">
      <w:bodyDiv w:val="1"/>
      <w:marLeft w:val="0"/>
      <w:marRight w:val="0"/>
      <w:marTop w:val="0"/>
      <w:marBottom w:val="0"/>
      <w:divBdr>
        <w:top w:val="none" w:sz="0" w:space="0" w:color="auto"/>
        <w:left w:val="none" w:sz="0" w:space="0" w:color="auto"/>
        <w:bottom w:val="none" w:sz="0" w:space="0" w:color="auto"/>
        <w:right w:val="none" w:sz="0" w:space="0" w:color="auto"/>
      </w:divBdr>
      <w:divsChild>
        <w:div w:id="61759683">
          <w:marLeft w:val="0"/>
          <w:marRight w:val="0"/>
          <w:marTop w:val="0"/>
          <w:marBottom w:val="0"/>
          <w:divBdr>
            <w:top w:val="none" w:sz="0" w:space="0" w:color="auto"/>
            <w:left w:val="none" w:sz="0" w:space="0" w:color="auto"/>
            <w:bottom w:val="none" w:sz="0" w:space="0" w:color="auto"/>
            <w:right w:val="none" w:sz="0" w:space="0" w:color="auto"/>
          </w:divBdr>
        </w:div>
      </w:divsChild>
    </w:div>
    <w:div w:id="1177305091">
      <w:bodyDiv w:val="1"/>
      <w:marLeft w:val="0"/>
      <w:marRight w:val="0"/>
      <w:marTop w:val="0"/>
      <w:marBottom w:val="0"/>
      <w:divBdr>
        <w:top w:val="none" w:sz="0" w:space="0" w:color="auto"/>
        <w:left w:val="none" w:sz="0" w:space="0" w:color="auto"/>
        <w:bottom w:val="none" w:sz="0" w:space="0" w:color="auto"/>
        <w:right w:val="none" w:sz="0" w:space="0" w:color="auto"/>
      </w:divBdr>
      <w:divsChild>
        <w:div w:id="1823736754">
          <w:marLeft w:val="0"/>
          <w:marRight w:val="0"/>
          <w:marTop w:val="0"/>
          <w:marBottom w:val="0"/>
          <w:divBdr>
            <w:top w:val="none" w:sz="0" w:space="0" w:color="auto"/>
            <w:left w:val="none" w:sz="0" w:space="0" w:color="auto"/>
            <w:bottom w:val="none" w:sz="0" w:space="0" w:color="auto"/>
            <w:right w:val="none" w:sz="0" w:space="0" w:color="auto"/>
          </w:divBdr>
        </w:div>
      </w:divsChild>
    </w:div>
    <w:div w:id="1579558133">
      <w:bodyDiv w:val="1"/>
      <w:marLeft w:val="0"/>
      <w:marRight w:val="0"/>
      <w:marTop w:val="0"/>
      <w:marBottom w:val="0"/>
      <w:divBdr>
        <w:top w:val="none" w:sz="0" w:space="0" w:color="auto"/>
        <w:left w:val="none" w:sz="0" w:space="0" w:color="auto"/>
        <w:bottom w:val="none" w:sz="0" w:space="0" w:color="auto"/>
        <w:right w:val="none" w:sz="0" w:space="0" w:color="auto"/>
      </w:divBdr>
    </w:div>
    <w:div w:id="1616867323">
      <w:bodyDiv w:val="1"/>
      <w:marLeft w:val="0"/>
      <w:marRight w:val="0"/>
      <w:marTop w:val="0"/>
      <w:marBottom w:val="0"/>
      <w:divBdr>
        <w:top w:val="none" w:sz="0" w:space="0" w:color="auto"/>
        <w:left w:val="none" w:sz="0" w:space="0" w:color="auto"/>
        <w:bottom w:val="none" w:sz="0" w:space="0" w:color="auto"/>
        <w:right w:val="none" w:sz="0" w:space="0" w:color="auto"/>
      </w:divBdr>
      <w:divsChild>
        <w:div w:id="1201239294">
          <w:marLeft w:val="0"/>
          <w:marRight w:val="0"/>
          <w:marTop w:val="0"/>
          <w:marBottom w:val="0"/>
          <w:divBdr>
            <w:top w:val="none" w:sz="0" w:space="0" w:color="auto"/>
            <w:left w:val="none" w:sz="0" w:space="0" w:color="auto"/>
            <w:bottom w:val="none" w:sz="0" w:space="0" w:color="auto"/>
            <w:right w:val="none" w:sz="0" w:space="0" w:color="auto"/>
          </w:divBdr>
        </w:div>
      </w:divsChild>
    </w:div>
    <w:div w:id="1712418675">
      <w:bodyDiv w:val="1"/>
      <w:marLeft w:val="0"/>
      <w:marRight w:val="0"/>
      <w:marTop w:val="0"/>
      <w:marBottom w:val="0"/>
      <w:divBdr>
        <w:top w:val="none" w:sz="0" w:space="0" w:color="auto"/>
        <w:left w:val="none" w:sz="0" w:space="0" w:color="auto"/>
        <w:bottom w:val="none" w:sz="0" w:space="0" w:color="auto"/>
        <w:right w:val="none" w:sz="0" w:space="0" w:color="auto"/>
      </w:divBdr>
    </w:div>
    <w:div w:id="175350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651</Words>
  <Characters>3911</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Przystanek Warszawa Ursus Północny będzie miał nowe perony</vt:lpstr>
    </vt:vector>
  </TitlesOfParts>
  <Company>PKP PLK S.A.</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 „nitce” do dwóch torów między Poznaniem a Piłą</dc:title>
  <dc:subject/>
  <dc:creator>Śledziński Radosław</dc:creator>
  <cp:keywords/>
  <dc:description/>
  <cp:lastModifiedBy>Dudzińska Maria</cp:lastModifiedBy>
  <cp:revision>2</cp:revision>
  <dcterms:created xsi:type="dcterms:W3CDTF">2025-06-05T19:38:00Z</dcterms:created>
  <dcterms:modified xsi:type="dcterms:W3CDTF">2025-06-05T19:38:00Z</dcterms:modified>
</cp:coreProperties>
</file>