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Pr="00D76E7D" w:rsidRDefault="00AD6F23" w:rsidP="00475C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6E7D">
        <w:rPr>
          <w:rFonts w:ascii="Arial" w:hAnsi="Arial" w:cs="Arial"/>
          <w:sz w:val="20"/>
          <w:szCs w:val="20"/>
        </w:rPr>
        <w:tab/>
      </w:r>
      <w:r w:rsidRPr="00D76E7D">
        <w:rPr>
          <w:rFonts w:ascii="Arial" w:hAnsi="Arial" w:cs="Arial"/>
          <w:sz w:val="20"/>
          <w:szCs w:val="20"/>
        </w:rPr>
        <w:tab/>
      </w:r>
      <w:r w:rsidRPr="00D76E7D">
        <w:rPr>
          <w:rFonts w:ascii="Arial" w:hAnsi="Arial" w:cs="Arial"/>
          <w:sz w:val="20"/>
          <w:szCs w:val="20"/>
        </w:rPr>
        <w:tab/>
      </w:r>
    </w:p>
    <w:p w:rsidR="00CD370A" w:rsidRPr="00D76E7D" w:rsidRDefault="00CD370A" w:rsidP="00475C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017CF" w:rsidRPr="00D76E7D" w:rsidRDefault="00670528" w:rsidP="00CD370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76E7D">
        <w:rPr>
          <w:rFonts w:ascii="Arial" w:hAnsi="Arial" w:cs="Arial"/>
          <w:sz w:val="20"/>
          <w:szCs w:val="20"/>
        </w:rPr>
        <w:t>Warszawa</w:t>
      </w:r>
      <w:r w:rsidR="00CD370A" w:rsidRPr="00D76E7D">
        <w:rPr>
          <w:rFonts w:ascii="Arial" w:hAnsi="Arial" w:cs="Arial"/>
          <w:sz w:val="20"/>
          <w:szCs w:val="20"/>
        </w:rPr>
        <w:t>,</w:t>
      </w:r>
      <w:r w:rsidR="001F06A8" w:rsidRPr="00D76E7D">
        <w:rPr>
          <w:rFonts w:ascii="Arial" w:hAnsi="Arial" w:cs="Arial"/>
          <w:sz w:val="20"/>
          <w:szCs w:val="20"/>
        </w:rPr>
        <w:t xml:space="preserve"> </w:t>
      </w:r>
      <w:r w:rsidR="00D76E7D" w:rsidRPr="00D76E7D">
        <w:rPr>
          <w:rFonts w:ascii="Arial" w:hAnsi="Arial" w:cs="Arial"/>
          <w:sz w:val="20"/>
          <w:szCs w:val="20"/>
        </w:rPr>
        <w:t xml:space="preserve">1 sierpnia </w:t>
      </w:r>
      <w:r w:rsidR="00551D2F" w:rsidRPr="00D76E7D">
        <w:rPr>
          <w:rFonts w:ascii="Arial" w:hAnsi="Arial" w:cs="Arial"/>
          <w:sz w:val="20"/>
          <w:szCs w:val="20"/>
        </w:rPr>
        <w:t>2019</w:t>
      </w:r>
      <w:r w:rsidR="004017CF" w:rsidRPr="00D76E7D">
        <w:rPr>
          <w:rFonts w:ascii="Arial" w:hAnsi="Arial" w:cs="Arial"/>
          <w:sz w:val="20"/>
          <w:szCs w:val="20"/>
        </w:rPr>
        <w:t xml:space="preserve"> r.</w:t>
      </w:r>
    </w:p>
    <w:p w:rsidR="00FD601D" w:rsidRPr="00D76E7D" w:rsidRDefault="00FD601D" w:rsidP="00475CA5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613B3" w:rsidRPr="00D76E7D" w:rsidRDefault="004017CF" w:rsidP="006D209D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D76E7D">
        <w:rPr>
          <w:rFonts w:ascii="Arial" w:hAnsi="Arial" w:cs="Arial"/>
          <w:b/>
          <w:sz w:val="20"/>
          <w:szCs w:val="20"/>
        </w:rPr>
        <w:t>Informacja prasowa</w:t>
      </w:r>
    </w:p>
    <w:p w:rsidR="00D76E7D" w:rsidRPr="00D76E7D" w:rsidRDefault="00D76E7D" w:rsidP="00D76E7D">
      <w:pPr>
        <w:spacing w:before="120" w:after="120" w:line="360" w:lineRule="auto"/>
        <w:rPr>
          <w:rFonts w:ascii="Arial" w:eastAsiaTheme="minorHAnsi" w:hAnsi="Arial" w:cs="Arial"/>
          <w:b/>
          <w:sz w:val="20"/>
          <w:szCs w:val="20"/>
        </w:rPr>
      </w:pPr>
      <w:r w:rsidRPr="00D76E7D">
        <w:rPr>
          <w:rFonts w:ascii="Arial" w:eastAsiaTheme="minorHAnsi" w:hAnsi="Arial" w:cs="Arial"/>
          <w:b/>
          <w:sz w:val="20"/>
          <w:szCs w:val="20"/>
        </w:rPr>
        <w:t>Podróżni z Kaszub bliżej aglomeracji trójmiejskiej</w:t>
      </w:r>
    </w:p>
    <w:p w:rsidR="00D76E7D" w:rsidRPr="00D76E7D" w:rsidRDefault="00D76E7D" w:rsidP="00D76E7D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D76E7D">
        <w:rPr>
          <w:rFonts w:ascii="Arial" w:eastAsiaTheme="minorHAnsi" w:hAnsi="Arial" w:cs="Arial"/>
          <w:b/>
          <w:sz w:val="20"/>
          <w:szCs w:val="20"/>
        </w:rPr>
        <w:t xml:space="preserve">PKP Polskie Linie Kolejowe S.A. </w:t>
      </w:r>
      <w:proofErr w:type="gramStart"/>
      <w:r w:rsidRPr="00D76E7D">
        <w:rPr>
          <w:rFonts w:ascii="Arial" w:eastAsiaTheme="minorHAnsi" w:hAnsi="Arial" w:cs="Arial"/>
          <w:b/>
          <w:sz w:val="20"/>
          <w:szCs w:val="20"/>
        </w:rPr>
        <w:t>określą</w:t>
      </w:r>
      <w:proofErr w:type="gramEnd"/>
      <w:r w:rsidRPr="00D76E7D">
        <w:rPr>
          <w:rFonts w:ascii="Arial" w:eastAsiaTheme="minorHAnsi" w:hAnsi="Arial" w:cs="Arial"/>
          <w:b/>
          <w:sz w:val="20"/>
          <w:szCs w:val="20"/>
        </w:rPr>
        <w:t xml:space="preserve"> nowe możliwości dla kolei na Pomorzu. Spółka podpisała umowy z wykonawcami dokumentacji przygotowawczej projektów, których realizacja usprawni kolejowe połączenia mieszkańców Kaszub z Trójmiastem. Zadania są dofinansowane </w:t>
      </w:r>
      <w:r w:rsidR="00AA12FB">
        <w:rPr>
          <w:rFonts w:ascii="Arial" w:eastAsiaTheme="minorHAnsi" w:hAnsi="Arial" w:cs="Arial"/>
          <w:b/>
          <w:sz w:val="20"/>
          <w:szCs w:val="20"/>
        </w:rPr>
        <w:br/>
      </w:r>
      <w:r w:rsidRPr="00D76E7D">
        <w:rPr>
          <w:rFonts w:ascii="Arial" w:eastAsiaTheme="minorHAnsi" w:hAnsi="Arial" w:cs="Arial"/>
          <w:b/>
          <w:sz w:val="20"/>
          <w:szCs w:val="20"/>
        </w:rPr>
        <w:t>z Regionalnego Programu Operacyjnego Województwa Pomorskiego.</w:t>
      </w:r>
    </w:p>
    <w:p w:rsidR="00D76E7D" w:rsidRPr="00D76E7D" w:rsidRDefault="00D76E7D" w:rsidP="00D76E7D">
      <w:pPr>
        <w:spacing w:after="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D76E7D">
        <w:rPr>
          <w:rFonts w:ascii="Arial" w:eastAsiaTheme="minorHAnsi" w:hAnsi="Arial" w:cs="Arial"/>
          <w:sz w:val="20"/>
          <w:szCs w:val="20"/>
        </w:rPr>
        <w:t xml:space="preserve">PKP Polskie Linie Kolejowe S.A. </w:t>
      </w:r>
      <w:proofErr w:type="gramStart"/>
      <w:r w:rsidRPr="00D76E7D">
        <w:rPr>
          <w:rFonts w:ascii="Arial" w:eastAsiaTheme="minorHAnsi" w:hAnsi="Arial" w:cs="Arial"/>
          <w:sz w:val="20"/>
          <w:szCs w:val="20"/>
        </w:rPr>
        <w:t>podpisały</w:t>
      </w:r>
      <w:proofErr w:type="gramEnd"/>
      <w:r w:rsidRPr="00D76E7D">
        <w:rPr>
          <w:rFonts w:ascii="Arial" w:eastAsiaTheme="minorHAnsi" w:hAnsi="Arial" w:cs="Arial"/>
          <w:sz w:val="20"/>
          <w:szCs w:val="20"/>
        </w:rPr>
        <w:t xml:space="preserve"> umowy na opracowanie czterech studiów wykonalności dla projektów kolejowych na terenie województwa pomorskiego. Przenalizowane zostaną rozwiązania, które pozwolą przybliżyć kolej mieszkańcom województwa. Analizowana będzie poprawa przepustowości, </w:t>
      </w:r>
      <w:r w:rsidR="00AA12FB">
        <w:rPr>
          <w:rFonts w:ascii="Arial" w:eastAsiaTheme="minorHAnsi" w:hAnsi="Arial" w:cs="Arial"/>
          <w:sz w:val="20"/>
          <w:szCs w:val="20"/>
        </w:rPr>
        <w:br/>
      </w:r>
      <w:r w:rsidRPr="00D76E7D">
        <w:rPr>
          <w:rFonts w:ascii="Arial" w:eastAsiaTheme="minorHAnsi" w:hAnsi="Arial" w:cs="Arial"/>
          <w:sz w:val="20"/>
          <w:szCs w:val="20"/>
        </w:rPr>
        <w:t>a także budowa nowych linii kolejowych oraz stacji i przystanków w celu zintegrowania kolei z pozostałymi segmentami transportu zbiorowego w regionie. Opracowane dokumenty będą podstawą do szczegółowego planowania inwestycji w perspektywie po 2020 r.</w:t>
      </w:r>
    </w:p>
    <w:p w:rsidR="00D76E7D" w:rsidRPr="00D76E7D" w:rsidRDefault="00D76E7D" w:rsidP="00D76E7D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D76E7D">
        <w:rPr>
          <w:rFonts w:ascii="Arial" w:eastAsiaTheme="minorHAnsi" w:hAnsi="Arial" w:cs="Arial"/>
          <w:b/>
          <w:sz w:val="20"/>
          <w:szCs w:val="20"/>
        </w:rPr>
        <w:t xml:space="preserve">Więcej połączeń kolejowych na Mierzeję Helską </w:t>
      </w:r>
    </w:p>
    <w:p w:rsidR="00D76E7D" w:rsidRPr="00D76E7D" w:rsidRDefault="00D76E7D" w:rsidP="00D76E7D">
      <w:pPr>
        <w:spacing w:after="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D76E7D">
        <w:rPr>
          <w:rFonts w:ascii="Arial" w:eastAsiaTheme="minorHAnsi" w:hAnsi="Arial" w:cs="Arial"/>
          <w:sz w:val="20"/>
          <w:szCs w:val="20"/>
        </w:rPr>
        <w:t xml:space="preserve">Celem projektu pn. </w:t>
      </w:r>
      <w:r w:rsidRPr="00D76E7D">
        <w:rPr>
          <w:rFonts w:ascii="Arial" w:eastAsiaTheme="minorHAnsi" w:hAnsi="Arial" w:cs="Arial"/>
          <w:b/>
          <w:sz w:val="20"/>
          <w:szCs w:val="20"/>
        </w:rPr>
        <w:t>„Poprawa przepustowości na linii nr 213 Reda – Hel”</w:t>
      </w:r>
      <w:r w:rsidRPr="00D76E7D">
        <w:rPr>
          <w:rFonts w:ascii="Arial" w:eastAsiaTheme="minorHAnsi" w:hAnsi="Arial" w:cs="Arial"/>
          <w:sz w:val="20"/>
          <w:szCs w:val="20"/>
        </w:rPr>
        <w:t xml:space="preserve"> jest zwiększenie liczby pociągów kursujących na trasie do Helu. Poprawi to dostępność komunikacyjną mieszkańców północnych Kaszub i Mierzei Helskiej z Trójmiastem oraz resztą kraju. </w:t>
      </w:r>
      <w:r w:rsidRPr="00D76E7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Wykonawca dokumentacji zaproponuje warianty polegające m. in. na budowie mijanek (</w:t>
      </w:r>
      <w:r w:rsidRPr="00D76E7D">
        <w:rPr>
          <w:rFonts w:ascii="Arial" w:eastAsiaTheme="minorHAnsi" w:hAnsi="Arial" w:cs="Arial"/>
          <w:sz w:val="20"/>
          <w:szCs w:val="20"/>
        </w:rPr>
        <w:t>Reda Rekowo, Żelistrzewo, Swarzewo, Chałupy, Hel Bór)</w:t>
      </w:r>
      <w:r w:rsidRPr="00D76E7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dobudowie drugiego toru na odcinku Reda – Władysławowo oraz Jastarnia – Hel oraz elektryfikacji linii.</w:t>
      </w:r>
      <w:r w:rsidRPr="00D76E7D">
        <w:rPr>
          <w:rFonts w:ascii="Arial" w:eastAsiaTheme="minorHAnsi" w:hAnsi="Arial" w:cs="Arial"/>
          <w:sz w:val="20"/>
          <w:szCs w:val="20"/>
        </w:rPr>
        <w:t xml:space="preserve"> </w:t>
      </w:r>
    </w:p>
    <w:p w:rsidR="00D76E7D" w:rsidRDefault="00D76E7D" w:rsidP="00D76E7D">
      <w:pPr>
        <w:spacing w:after="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D76E7D">
        <w:rPr>
          <w:rFonts w:ascii="Arial" w:eastAsiaTheme="minorHAnsi" w:hAnsi="Arial" w:cs="Arial"/>
          <w:sz w:val="20"/>
          <w:szCs w:val="20"/>
        </w:rPr>
        <w:t xml:space="preserve">Przeanalizowana zostanie również budowa nowych przystanków osobowych o roboczych nazwach Reda </w:t>
      </w:r>
      <w:proofErr w:type="spellStart"/>
      <w:r w:rsidRPr="00D76E7D">
        <w:rPr>
          <w:rFonts w:ascii="Arial" w:eastAsiaTheme="minorHAnsi" w:hAnsi="Arial" w:cs="Arial"/>
          <w:sz w:val="20"/>
          <w:szCs w:val="20"/>
        </w:rPr>
        <w:t>Ciechocino</w:t>
      </w:r>
      <w:proofErr w:type="spellEnd"/>
      <w:r w:rsidRPr="00D76E7D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D76E7D">
        <w:rPr>
          <w:rFonts w:ascii="Arial" w:eastAsiaTheme="minorHAnsi" w:hAnsi="Arial" w:cs="Arial"/>
          <w:sz w:val="20"/>
          <w:szCs w:val="20"/>
        </w:rPr>
        <w:t>Smolno</w:t>
      </w:r>
      <w:proofErr w:type="spellEnd"/>
      <w:r w:rsidRPr="00D76E7D">
        <w:rPr>
          <w:rFonts w:ascii="Arial" w:eastAsiaTheme="minorHAnsi" w:hAnsi="Arial" w:cs="Arial"/>
          <w:sz w:val="20"/>
          <w:szCs w:val="20"/>
        </w:rPr>
        <w:t>, Chałupy Kemping, Kuźnica Wschód, Jastarnia Wschód, Hel Bór. Pod uwagę wzięta będzie także dobudowa peronów w Pucku, Władysławowie i Jastarni. Lepszy dostęp do pociągów byłby po rozbudowie peronu w Chałupach i Mrzezinie. Analizowana będzie budowa węzła przesiadkowego Władysławowo Południe lub Gnieżdżewo/Swarzewo.</w:t>
      </w:r>
    </w:p>
    <w:p w:rsidR="00D76E7D" w:rsidRPr="00D76E7D" w:rsidRDefault="00D76E7D" w:rsidP="00D76E7D">
      <w:pPr>
        <w:spacing w:after="0" w:line="360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D76E7D" w:rsidRPr="00D76E7D" w:rsidRDefault="00D76E7D" w:rsidP="00D76E7D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D76E7D">
        <w:rPr>
          <w:rFonts w:ascii="Arial" w:eastAsiaTheme="minorHAnsi" w:hAnsi="Arial" w:cs="Arial"/>
          <w:b/>
          <w:sz w:val="20"/>
          <w:szCs w:val="20"/>
        </w:rPr>
        <w:t>Do Bytowa wrócą pociągi pasażerskie</w:t>
      </w:r>
    </w:p>
    <w:p w:rsidR="00D76E7D" w:rsidRPr="00D76E7D" w:rsidRDefault="00D76E7D" w:rsidP="00D76E7D">
      <w:pPr>
        <w:spacing w:after="0" w:line="360" w:lineRule="auto"/>
        <w:jc w:val="both"/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</w:rPr>
      </w:pPr>
      <w:r w:rsidRPr="00D76E7D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</w:rPr>
        <w:t xml:space="preserve">Projekt pn. </w:t>
      </w:r>
      <w:r w:rsidRPr="00D76E7D">
        <w:rPr>
          <w:rFonts w:ascii="Arial" w:eastAsiaTheme="minorHAnsi" w:hAnsi="Arial" w:cs="Arial"/>
          <w:b/>
          <w:sz w:val="20"/>
          <w:szCs w:val="20"/>
        </w:rPr>
        <w:t xml:space="preserve">„Rewitalizacja linii kolejowej nr 211 odcinek Lipusz - Kościerzyna i linii kolejowej nr 212 odcinek Lipusz- Bytów” </w:t>
      </w:r>
      <w:r w:rsidRPr="00D76E7D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</w:rPr>
        <w:t xml:space="preserve">pozwoli na powrót pociągów z Bytowa, przez Lipusz i Kościerzynę do Trójmiasta. </w:t>
      </w:r>
      <w:r w:rsidRPr="00D76E7D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</w:rPr>
        <w:lastRenderedPageBreak/>
        <w:t xml:space="preserve">W ramach dokumentacji przygotowawczej szczegółowo przeanalizowany będzie zakres przebudowy torów między Lipuszem a Bytowem. </w:t>
      </w:r>
    </w:p>
    <w:p w:rsidR="00D76E7D" w:rsidRDefault="00D76E7D" w:rsidP="00D76E7D">
      <w:pPr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D76E7D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</w:rPr>
        <w:t xml:space="preserve">Jeden z wariantów, który przygotuje wykonawca, uwzględni budowę nowej stacji pod roboczą nazwą Lipusz Północny, która umożliwi bezpośrednie połączenie linii z Kościerzyny do Lipusza (nr 211) z linią </w:t>
      </w:r>
      <w:r w:rsidR="00AA12FB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  <w:r w:rsidRPr="00D76E7D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</w:rPr>
        <w:t xml:space="preserve">z Lipusza do trasy Miastko – Słupsk (nr 212). </w:t>
      </w:r>
    </w:p>
    <w:p w:rsidR="00D76E7D" w:rsidRPr="00D76E7D" w:rsidRDefault="00D76E7D" w:rsidP="00D76E7D">
      <w:pPr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</w:rPr>
      </w:pPr>
    </w:p>
    <w:p w:rsidR="00D76E7D" w:rsidRPr="00D76E7D" w:rsidRDefault="00D76E7D" w:rsidP="00D76E7D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D76E7D">
        <w:rPr>
          <w:rFonts w:ascii="Arial" w:eastAsiaTheme="minorHAnsi" w:hAnsi="Arial" w:cs="Arial"/>
          <w:b/>
          <w:sz w:val="20"/>
          <w:szCs w:val="20"/>
        </w:rPr>
        <w:t>Nowy przystanek w Lęborku</w:t>
      </w:r>
    </w:p>
    <w:p w:rsidR="00D76E7D" w:rsidRPr="00D76E7D" w:rsidRDefault="00D76E7D" w:rsidP="00D76E7D">
      <w:pPr>
        <w:spacing w:after="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D76E7D">
        <w:rPr>
          <w:rFonts w:ascii="Arial" w:eastAsiaTheme="minorHAnsi" w:hAnsi="Arial" w:cs="Arial"/>
          <w:sz w:val="20"/>
          <w:szCs w:val="20"/>
        </w:rPr>
        <w:t xml:space="preserve">Realizacja projektu pn. </w:t>
      </w:r>
      <w:r w:rsidRPr="00D76E7D">
        <w:rPr>
          <w:rFonts w:ascii="Arial" w:eastAsiaTheme="minorHAnsi" w:hAnsi="Arial" w:cs="Arial"/>
          <w:b/>
          <w:sz w:val="20"/>
          <w:szCs w:val="20"/>
        </w:rPr>
        <w:t>„Rewitalizacja i elektryfikacja linii kolejowej nr 229 na odcinku Lębork - Nowa Wieś Lęborska”</w:t>
      </w:r>
      <w:r w:rsidRPr="00D76E7D">
        <w:rPr>
          <w:rFonts w:ascii="Arial" w:eastAsiaTheme="minorHAnsi" w:hAnsi="Arial" w:cs="Arial"/>
          <w:sz w:val="20"/>
          <w:szCs w:val="20"/>
        </w:rPr>
        <w:t xml:space="preserve"> pozwoli na wydłużenie relacji pociągów SKM do Nowej Wsi Lęborskiej i poprawi mieszkańcom dostęp do kolei. W planach jest m. in. rozbudowa przystanku osobowego w Nowej Wsi Lęborskiej o dodatkowy tor. Analizowana będzie budowa nowego przystanku osobowego Lębork Sikorskiego, co poprawiłoby dostęp do kolei w tej dynamicznie rozwijającej się części miasta. Wymiana torów na ponad 3-kilometrowym odcinku oraz zamontowanie sieci trakcyjnej umożliwiłoby całoroczny ruch pociągów SKM między Lęborkiem a Nową Wsią Lęborską.</w:t>
      </w:r>
    </w:p>
    <w:p w:rsidR="00D76E7D" w:rsidRPr="00D76E7D" w:rsidRDefault="00D76E7D" w:rsidP="00D76E7D">
      <w:pPr>
        <w:spacing w:before="120"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D76E7D">
        <w:rPr>
          <w:rFonts w:ascii="Arial" w:eastAsiaTheme="minorHAnsi" w:hAnsi="Arial" w:cs="Arial"/>
          <w:b/>
          <w:sz w:val="20"/>
          <w:szCs w:val="20"/>
        </w:rPr>
        <w:t>Kolej dla północnych dzielnic Gdyni</w:t>
      </w:r>
    </w:p>
    <w:p w:rsidR="00D76E7D" w:rsidRPr="00D76E7D" w:rsidRDefault="00D76E7D" w:rsidP="00D76E7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6E7D">
        <w:rPr>
          <w:rFonts w:ascii="Arial" w:eastAsiaTheme="minorHAnsi" w:hAnsi="Arial" w:cs="Arial"/>
          <w:sz w:val="20"/>
          <w:szCs w:val="20"/>
        </w:rPr>
        <w:t xml:space="preserve">Wykonawca dokumentacji przygotowawczej dla projektu pn. </w:t>
      </w:r>
      <w:r w:rsidRPr="00D76E7D">
        <w:rPr>
          <w:rFonts w:ascii="Arial" w:eastAsiaTheme="minorHAnsi" w:hAnsi="Arial" w:cs="Arial"/>
          <w:b/>
          <w:sz w:val="20"/>
          <w:szCs w:val="20"/>
        </w:rPr>
        <w:t>„Włączenie północnych dzielnic Miasta Gdyni oraz Gminy Kosakowo w system kolei aglomeracyjnej na obszarze Pomorskiej Metropolii”</w:t>
      </w:r>
      <w:r w:rsidRPr="00D76E7D">
        <w:rPr>
          <w:rFonts w:ascii="Arial" w:eastAsiaTheme="minorHAnsi" w:hAnsi="Arial" w:cs="Arial"/>
          <w:sz w:val="20"/>
          <w:szCs w:val="20"/>
        </w:rPr>
        <w:t xml:space="preserve"> przeanalizuje rozwiązania, które mogą poprawić dostęp mieszkańców Kosakowa i okolic do transportu kolejowego. Celem będzie jego integracja z innymi gałęziami lokalnego transportu. </w:t>
      </w:r>
      <w:r w:rsidRPr="00D76E7D">
        <w:rPr>
          <w:rFonts w:ascii="Arial" w:eastAsia="Times New Roman" w:hAnsi="Arial" w:cs="Arial"/>
          <w:sz w:val="20"/>
          <w:szCs w:val="20"/>
          <w:lang w:eastAsia="pl-PL"/>
        </w:rPr>
        <w:t xml:space="preserve">Analizie zostanie poddane nowe połączenie kolejowe na trasie Gdynia – Rumia – Gdynia Port Oksywie – Kosakowo – Mosty/Mechelinki. Wykonawca rozważy także budowę nowego przystanku osobowego Gdynia Śródmieście na przedłużeniu ul. Żwirki i Wigury oraz budowę dodatkowych peronów na przystankach </w:t>
      </w:r>
      <w:r w:rsidRPr="00D76E7D">
        <w:rPr>
          <w:rFonts w:ascii="Arial" w:eastAsiaTheme="minorHAnsi" w:hAnsi="Arial" w:cs="Arial"/>
          <w:sz w:val="20"/>
          <w:szCs w:val="20"/>
        </w:rPr>
        <w:t>Gdynia Wzgórze Św. Maksymiliana oraz Gdynia Stocznia.</w:t>
      </w:r>
    </w:p>
    <w:p w:rsidR="00D76E7D" w:rsidRPr="00D76E7D" w:rsidRDefault="00D76E7D" w:rsidP="00D76E7D">
      <w:pPr>
        <w:spacing w:before="120"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D76E7D">
        <w:rPr>
          <w:rFonts w:ascii="Arial" w:eastAsiaTheme="minorHAnsi" w:hAnsi="Arial" w:cs="Arial"/>
          <w:sz w:val="20"/>
          <w:szCs w:val="20"/>
        </w:rPr>
        <w:t>Dokumentacja przygotowawcza dla wymienionych projektów powstanie dzięki środkom z Regionalnego Programu Operacyjnego Województwa Pomorskiego na lata 2014-2020. Opracowanie dokumentów planowane jest do końca 2020 r. Wartość przygotowania czterech dokumentacji to 4,755 mln zł (netto). Realizacja projektów planowana jest po 2020 roku.</w:t>
      </w:r>
    </w:p>
    <w:p w:rsidR="000527A8" w:rsidRPr="00D84FE7" w:rsidRDefault="000527A8" w:rsidP="006D209D">
      <w:pPr>
        <w:spacing w:before="120" w:after="120" w:line="360" w:lineRule="auto"/>
        <w:rPr>
          <w:rFonts w:ascii="Arial" w:hAnsi="Arial" w:cs="Arial"/>
          <w:b/>
        </w:rPr>
      </w:pPr>
    </w:p>
    <w:p w:rsidR="005E0662" w:rsidRPr="00D805C0" w:rsidRDefault="00411822" w:rsidP="006D209D">
      <w:pPr>
        <w:spacing w:after="0"/>
        <w:jc w:val="right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  <w:r w:rsidRPr="00D805C0">
        <w:rPr>
          <w:rFonts w:ascii="Arial" w:eastAsiaTheme="minorHAnsi" w:hAnsi="Arial" w:cs="Arial"/>
          <w:b/>
          <w:sz w:val="20"/>
          <w:szCs w:val="20"/>
          <w:shd w:val="clear" w:color="auto" w:fill="FFFFFF"/>
        </w:rPr>
        <w:t>Kontakt dla mediów:</w:t>
      </w:r>
    </w:p>
    <w:p w:rsidR="00955267" w:rsidRPr="006D209D" w:rsidRDefault="006D209D" w:rsidP="006D209D">
      <w:pPr>
        <w:spacing w:after="0"/>
        <w:jc w:val="right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  <w:r w:rsidRPr="006D209D">
        <w:rPr>
          <w:rFonts w:ascii="Arial" w:eastAsiaTheme="minorHAnsi" w:hAnsi="Arial" w:cs="Arial"/>
          <w:b/>
          <w:sz w:val="20"/>
          <w:szCs w:val="20"/>
          <w:shd w:val="clear" w:color="auto" w:fill="FFFFFF"/>
        </w:rPr>
        <w:t>Martyn Janduła</w:t>
      </w:r>
    </w:p>
    <w:p w:rsidR="008F0741" w:rsidRPr="00D805C0" w:rsidRDefault="008F0741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D805C0">
        <w:rPr>
          <w:rFonts w:ascii="Arial" w:eastAsiaTheme="minorHAnsi" w:hAnsi="Arial" w:cs="Arial"/>
          <w:sz w:val="20"/>
          <w:szCs w:val="20"/>
          <w:shd w:val="clear" w:color="auto" w:fill="FFFFFF"/>
        </w:rPr>
        <w:t>Zespół prasowy</w:t>
      </w:r>
    </w:p>
    <w:p w:rsidR="008F0741" w:rsidRPr="00D805C0" w:rsidRDefault="008F0741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D805C0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:rsidR="008F0741" w:rsidRPr="00D805C0" w:rsidRDefault="005D5277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hyperlink r:id="rId8" w:history="1">
        <w:r w:rsidR="008F0741" w:rsidRPr="00D805C0">
          <w:rPr>
            <w:rStyle w:val="Hipercze"/>
            <w:rFonts w:ascii="Arial" w:eastAsiaTheme="minorHAnsi" w:hAnsi="Arial" w:cs="Arial"/>
            <w:sz w:val="20"/>
            <w:szCs w:val="20"/>
            <w:shd w:val="clear" w:color="auto" w:fill="FFFFFF"/>
            <w:lang w:val="en-AU"/>
          </w:rPr>
          <w:t>rzecznik@plk-sa.pl</w:t>
        </w:r>
      </w:hyperlink>
      <w:r w:rsidR="008F0741" w:rsidRPr="00D805C0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 xml:space="preserve"> </w:t>
      </w:r>
    </w:p>
    <w:p w:rsidR="001A5699" w:rsidRPr="00D805C0" w:rsidRDefault="008F0741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r w:rsidRPr="00D805C0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>T: 22 473 30 02</w:t>
      </w:r>
    </w:p>
    <w:sectPr w:rsidR="001A5699" w:rsidRPr="00D805C0" w:rsidSect="00544AF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277" w:rsidRDefault="005D5277" w:rsidP="00D5409C">
      <w:pPr>
        <w:spacing w:after="0" w:line="240" w:lineRule="auto"/>
      </w:pPr>
      <w:r>
        <w:separator/>
      </w:r>
    </w:p>
  </w:endnote>
  <w:endnote w:type="continuationSeparator" w:id="0">
    <w:p w:rsidR="005D5277" w:rsidRDefault="005D5277" w:rsidP="00D5409C">
      <w:pPr>
        <w:spacing w:after="0" w:line="240" w:lineRule="auto"/>
      </w:pPr>
      <w:r>
        <w:continuationSeparator/>
      </w:r>
    </w:p>
  </w:endnote>
  <w:endnote w:type="continuationNotice" w:id="1">
    <w:p w:rsidR="005D5277" w:rsidRDefault="005D52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wpłaconego:</w:t>
    </w:r>
    <w:r w:rsidR="00D805C0">
      <w:rPr>
        <w:rFonts w:ascii="Arial" w:hAnsi="Arial" w:cs="Arial"/>
        <w:color w:val="727271"/>
        <w:sz w:val="14"/>
        <w:szCs w:val="14"/>
      </w:rPr>
      <w:t xml:space="preserve"> 20</w:t>
    </w:r>
    <w:r>
      <w:rPr>
        <w:rFonts w:ascii="Arial" w:hAnsi="Arial" w:cs="Arial"/>
        <w:color w:val="727271"/>
        <w:sz w:val="14"/>
        <w:szCs w:val="14"/>
      </w:rPr>
      <w:t> </w:t>
    </w:r>
    <w:r w:rsidR="00D805C0">
      <w:rPr>
        <w:rFonts w:ascii="Arial" w:hAnsi="Arial" w:cs="Arial"/>
        <w:color w:val="727271"/>
        <w:sz w:val="14"/>
        <w:szCs w:val="14"/>
      </w:rPr>
      <w:t>424 9</w:t>
    </w:r>
    <w:r w:rsidR="00D435BE">
      <w:rPr>
        <w:rFonts w:ascii="Arial" w:hAnsi="Arial" w:cs="Arial"/>
        <w:color w:val="727271"/>
        <w:sz w:val="14"/>
        <w:szCs w:val="14"/>
      </w:rPr>
      <w:t xml:space="preserve">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proofErr w:type="gramEnd"/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840CE9" wp14:editId="6AF02DB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A12F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40C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A12F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09D" w:rsidRDefault="006D209D" w:rsidP="006D209D">
    <w:pPr>
      <w:rPr>
        <w:rFonts w:ascii="Arial" w:hAnsi="Arial" w:cs="Arial"/>
        <w:color w:val="7F7F7F"/>
        <w:sz w:val="14"/>
        <w:szCs w:val="14"/>
      </w:rPr>
    </w:pPr>
  </w:p>
  <w:p w:rsidR="006D209D" w:rsidRDefault="006D209D" w:rsidP="006D209D">
    <w:pPr>
      <w:tabs>
        <w:tab w:val="left" w:pos="284"/>
      </w:tabs>
      <w:ind w:left="-284" w:hanging="425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noProof/>
        <w:color w:val="7F7F7F"/>
        <w:sz w:val="14"/>
        <w:szCs w:val="14"/>
        <w:lang w:eastAsia="pl-PL"/>
      </w:rPr>
      <w:drawing>
        <wp:inline distT="0" distB="0" distL="0" distR="0">
          <wp:extent cx="7048500" cy="942975"/>
          <wp:effectExtent l="0" t="0" r="0" b="9525"/>
          <wp:docPr id="6" name="Obraz 6" descr="pr_efrr_pomor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pomor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40B1" w:rsidRPr="006D209D" w:rsidRDefault="006D209D" w:rsidP="006D209D">
    <w:r w:rsidRPr="00554CDC">
      <w:rPr>
        <w:rFonts w:ascii="Arial" w:hAnsi="Arial" w:cs="Arial"/>
        <w:color w:val="7F7F7F"/>
        <w:sz w:val="14"/>
        <w:szCs w:val="14"/>
      </w:rPr>
      <w:t xml:space="preserve">Spółka wpisana do rejestru przedsiębiorców prowadzonego przez Sąd Rejonowy dla m. st. Warszawy w Warszawie </w:t>
    </w:r>
    <w:r>
      <w:rPr>
        <w:rFonts w:ascii="Arial" w:hAnsi="Arial" w:cs="Arial"/>
        <w:color w:val="7F7F7F"/>
        <w:sz w:val="14"/>
        <w:szCs w:val="14"/>
      </w:rPr>
      <w:br/>
    </w:r>
    <w:r w:rsidRPr="00554CDC">
      <w:rPr>
        <w:rFonts w:ascii="Arial" w:hAnsi="Arial" w:cs="Arial"/>
        <w:color w:val="7F7F7F"/>
        <w:sz w:val="14"/>
        <w:szCs w:val="14"/>
      </w:rPr>
      <w:t xml:space="preserve">XIII Wydział Gospodarczy Krajowego Rejestru Sądowego pod numerem KRS 0000037568, NIP 113-23-16-427, </w:t>
    </w:r>
    <w:r>
      <w:rPr>
        <w:rFonts w:ascii="Arial" w:hAnsi="Arial" w:cs="Arial"/>
        <w:color w:val="7F7F7F"/>
        <w:sz w:val="14"/>
        <w:szCs w:val="14"/>
      </w:rPr>
      <w:br/>
    </w:r>
    <w:r w:rsidRPr="00554CDC">
      <w:rPr>
        <w:rFonts w:ascii="Arial" w:hAnsi="Arial" w:cs="Arial"/>
        <w:color w:val="7F7F7F"/>
        <w:sz w:val="14"/>
        <w:szCs w:val="14"/>
      </w:rPr>
      <w:t xml:space="preserve">REGON 017319027. Wysokość kapitału zakładowego </w:t>
    </w:r>
    <w:r w:rsidRPr="00554CDC">
      <w:rPr>
        <w:rFonts w:ascii="Arial" w:hAnsi="Arial" w:cs="Arial"/>
        <w:color w:val="727271"/>
        <w:sz w:val="14"/>
        <w:szCs w:val="14"/>
      </w:rPr>
      <w:t xml:space="preserve">w całości </w:t>
    </w:r>
    <w:r w:rsidRPr="00554CDC">
      <w:rPr>
        <w:rFonts w:ascii="Arial" w:hAnsi="Arial" w:cs="Arial"/>
        <w:color w:val="7F7F7F"/>
        <w:sz w:val="14"/>
        <w:szCs w:val="14"/>
      </w:rPr>
      <w:t xml:space="preserve">wpłaconego: </w:t>
    </w:r>
    <w:r w:rsidRPr="00484778"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 w:rsidRPr="00484778">
      <w:rPr>
        <w:rFonts w:ascii="Arial" w:hAnsi="Arial" w:cs="Arial"/>
        <w:color w:val="727271"/>
        <w:sz w:val="14"/>
        <w:szCs w:val="14"/>
      </w:rPr>
      <w:t>zł</w:t>
    </w:r>
    <w:proofErr w:type="gramEnd"/>
    <w:r w:rsidRPr="00484778">
      <w:rPr>
        <w:rFonts w:ascii="Arial" w:hAnsi="Arial"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277" w:rsidRDefault="005D5277" w:rsidP="00D5409C">
      <w:pPr>
        <w:spacing w:after="0" w:line="240" w:lineRule="auto"/>
      </w:pPr>
      <w:r>
        <w:separator/>
      </w:r>
    </w:p>
  </w:footnote>
  <w:footnote w:type="continuationSeparator" w:id="0">
    <w:p w:rsidR="005D5277" w:rsidRDefault="005D5277" w:rsidP="00D5409C">
      <w:pPr>
        <w:spacing w:after="0" w:line="240" w:lineRule="auto"/>
      </w:pPr>
      <w:r>
        <w:continuationSeparator/>
      </w:r>
    </w:p>
  </w:footnote>
  <w:footnote w:type="continuationNotice" w:id="1">
    <w:p w:rsidR="005D5277" w:rsidRDefault="005D52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17CFD5" wp14:editId="7B8CD0F4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FE6A69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5D5277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7CF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5pt;margin-top:-98.2pt;width:201.6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FE6A6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4F631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3911C8" wp14:editId="7C6C0A4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374EE3E" wp14:editId="17E4BEA1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3911C8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6374EE3E" wp14:editId="17E4BEA1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27A8"/>
    <w:rsid w:val="000541D7"/>
    <w:rsid w:val="000551EB"/>
    <w:rsid w:val="0005630C"/>
    <w:rsid w:val="00056529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9E7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1FD7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E74A8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6E6F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1699"/>
    <w:rsid w:val="00161BE2"/>
    <w:rsid w:val="001648DA"/>
    <w:rsid w:val="00164A21"/>
    <w:rsid w:val="00164B04"/>
    <w:rsid w:val="001658DC"/>
    <w:rsid w:val="00165FFB"/>
    <w:rsid w:val="001726D3"/>
    <w:rsid w:val="001763FD"/>
    <w:rsid w:val="00177D0C"/>
    <w:rsid w:val="00177DCB"/>
    <w:rsid w:val="0018453D"/>
    <w:rsid w:val="00187D52"/>
    <w:rsid w:val="00190197"/>
    <w:rsid w:val="00192B9F"/>
    <w:rsid w:val="0019639C"/>
    <w:rsid w:val="00196EED"/>
    <w:rsid w:val="00196F35"/>
    <w:rsid w:val="00197308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7040"/>
    <w:rsid w:val="001C7B72"/>
    <w:rsid w:val="001D36C6"/>
    <w:rsid w:val="001D589D"/>
    <w:rsid w:val="001D6CE2"/>
    <w:rsid w:val="001D768A"/>
    <w:rsid w:val="001E0FA7"/>
    <w:rsid w:val="001E10D8"/>
    <w:rsid w:val="001E22FB"/>
    <w:rsid w:val="001E2344"/>
    <w:rsid w:val="001E7765"/>
    <w:rsid w:val="001E7E4E"/>
    <w:rsid w:val="001F05AC"/>
    <w:rsid w:val="001F06A8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91"/>
    <w:rsid w:val="002218C5"/>
    <w:rsid w:val="002244A5"/>
    <w:rsid w:val="002257D4"/>
    <w:rsid w:val="00226B35"/>
    <w:rsid w:val="00233A20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08C9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33EC"/>
    <w:rsid w:val="00294119"/>
    <w:rsid w:val="002952FD"/>
    <w:rsid w:val="002973FB"/>
    <w:rsid w:val="00297F02"/>
    <w:rsid w:val="002A0598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242F"/>
    <w:rsid w:val="002D343A"/>
    <w:rsid w:val="002E0D2B"/>
    <w:rsid w:val="002E2460"/>
    <w:rsid w:val="002E2AD2"/>
    <w:rsid w:val="002E2FE2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5D07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1C6D"/>
    <w:rsid w:val="003850ED"/>
    <w:rsid w:val="003854C7"/>
    <w:rsid w:val="00386B43"/>
    <w:rsid w:val="0038712F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71AD"/>
    <w:rsid w:val="003C0F85"/>
    <w:rsid w:val="003C12AC"/>
    <w:rsid w:val="003C473F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4669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13B3"/>
    <w:rsid w:val="00464747"/>
    <w:rsid w:val="00465995"/>
    <w:rsid w:val="004679E1"/>
    <w:rsid w:val="00470CCF"/>
    <w:rsid w:val="00472201"/>
    <w:rsid w:val="004725FF"/>
    <w:rsid w:val="00473830"/>
    <w:rsid w:val="0047567E"/>
    <w:rsid w:val="00475CA5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BEE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317"/>
    <w:rsid w:val="004F6432"/>
    <w:rsid w:val="00501621"/>
    <w:rsid w:val="00501664"/>
    <w:rsid w:val="00507E2C"/>
    <w:rsid w:val="0051274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509B3"/>
    <w:rsid w:val="00551D2F"/>
    <w:rsid w:val="00552E14"/>
    <w:rsid w:val="00557362"/>
    <w:rsid w:val="00561267"/>
    <w:rsid w:val="00561D3F"/>
    <w:rsid w:val="0056209A"/>
    <w:rsid w:val="00563AFA"/>
    <w:rsid w:val="00567017"/>
    <w:rsid w:val="00570E6A"/>
    <w:rsid w:val="0057315B"/>
    <w:rsid w:val="00574022"/>
    <w:rsid w:val="0057589E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A0392"/>
    <w:rsid w:val="005A069C"/>
    <w:rsid w:val="005A4B63"/>
    <w:rsid w:val="005A7A00"/>
    <w:rsid w:val="005B1093"/>
    <w:rsid w:val="005B15B7"/>
    <w:rsid w:val="005B2115"/>
    <w:rsid w:val="005B27D8"/>
    <w:rsid w:val="005B2C07"/>
    <w:rsid w:val="005B331B"/>
    <w:rsid w:val="005B74A3"/>
    <w:rsid w:val="005B77B5"/>
    <w:rsid w:val="005C31D0"/>
    <w:rsid w:val="005C50A0"/>
    <w:rsid w:val="005C5782"/>
    <w:rsid w:val="005D2387"/>
    <w:rsid w:val="005D5277"/>
    <w:rsid w:val="005D5C7A"/>
    <w:rsid w:val="005E0662"/>
    <w:rsid w:val="005E2E30"/>
    <w:rsid w:val="005E3AF5"/>
    <w:rsid w:val="005E4D46"/>
    <w:rsid w:val="005E6E60"/>
    <w:rsid w:val="005F042E"/>
    <w:rsid w:val="005F3860"/>
    <w:rsid w:val="00604F08"/>
    <w:rsid w:val="006054EC"/>
    <w:rsid w:val="00606B74"/>
    <w:rsid w:val="00606D4A"/>
    <w:rsid w:val="006074FF"/>
    <w:rsid w:val="00610813"/>
    <w:rsid w:val="00612E8B"/>
    <w:rsid w:val="00615221"/>
    <w:rsid w:val="0061542D"/>
    <w:rsid w:val="0062549D"/>
    <w:rsid w:val="00625826"/>
    <w:rsid w:val="00630FE7"/>
    <w:rsid w:val="0063177F"/>
    <w:rsid w:val="00631EE1"/>
    <w:rsid w:val="00632FE5"/>
    <w:rsid w:val="00634DB2"/>
    <w:rsid w:val="00635E30"/>
    <w:rsid w:val="00636A1D"/>
    <w:rsid w:val="0063727D"/>
    <w:rsid w:val="006401A3"/>
    <w:rsid w:val="0064027D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0667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7D3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2C99"/>
    <w:rsid w:val="006C368F"/>
    <w:rsid w:val="006C4465"/>
    <w:rsid w:val="006D00F4"/>
    <w:rsid w:val="006D15FD"/>
    <w:rsid w:val="006D209D"/>
    <w:rsid w:val="006D26A8"/>
    <w:rsid w:val="006D3756"/>
    <w:rsid w:val="006D6E6C"/>
    <w:rsid w:val="006D7EA0"/>
    <w:rsid w:val="006E52FA"/>
    <w:rsid w:val="006F07DC"/>
    <w:rsid w:val="006F0D2C"/>
    <w:rsid w:val="006F182B"/>
    <w:rsid w:val="006F30EB"/>
    <w:rsid w:val="006F73A3"/>
    <w:rsid w:val="0070085A"/>
    <w:rsid w:val="0070135A"/>
    <w:rsid w:val="007018D5"/>
    <w:rsid w:val="007020EF"/>
    <w:rsid w:val="0070346B"/>
    <w:rsid w:val="00704884"/>
    <w:rsid w:val="00705D46"/>
    <w:rsid w:val="00705F31"/>
    <w:rsid w:val="0071178E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BDB"/>
    <w:rsid w:val="00736D0A"/>
    <w:rsid w:val="007405D8"/>
    <w:rsid w:val="00745E4E"/>
    <w:rsid w:val="007514C0"/>
    <w:rsid w:val="007522A2"/>
    <w:rsid w:val="007533BD"/>
    <w:rsid w:val="00754307"/>
    <w:rsid w:val="007544DC"/>
    <w:rsid w:val="00756BD2"/>
    <w:rsid w:val="00756C0F"/>
    <w:rsid w:val="007601C5"/>
    <w:rsid w:val="007623C1"/>
    <w:rsid w:val="00764F23"/>
    <w:rsid w:val="007666E2"/>
    <w:rsid w:val="0077343C"/>
    <w:rsid w:val="00775336"/>
    <w:rsid w:val="007771DA"/>
    <w:rsid w:val="007772B3"/>
    <w:rsid w:val="0078197E"/>
    <w:rsid w:val="00787BB8"/>
    <w:rsid w:val="00790667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6A26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2B32"/>
    <w:rsid w:val="00884B5E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1AD"/>
    <w:rsid w:val="008D601B"/>
    <w:rsid w:val="008D6247"/>
    <w:rsid w:val="008E30A4"/>
    <w:rsid w:val="008E45DB"/>
    <w:rsid w:val="008E726A"/>
    <w:rsid w:val="008F0741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3C9F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55267"/>
    <w:rsid w:val="00963B2C"/>
    <w:rsid w:val="00964415"/>
    <w:rsid w:val="00964D78"/>
    <w:rsid w:val="00967819"/>
    <w:rsid w:val="009704FB"/>
    <w:rsid w:val="00971250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800"/>
    <w:rsid w:val="009B4F83"/>
    <w:rsid w:val="009B701E"/>
    <w:rsid w:val="009B75FC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1B7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49A"/>
    <w:rsid w:val="00A73543"/>
    <w:rsid w:val="00A77667"/>
    <w:rsid w:val="00A80E5D"/>
    <w:rsid w:val="00A80E6D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12FB"/>
    <w:rsid w:val="00AA581D"/>
    <w:rsid w:val="00AA5AB4"/>
    <w:rsid w:val="00AB21FE"/>
    <w:rsid w:val="00AB2DDF"/>
    <w:rsid w:val="00AB33AB"/>
    <w:rsid w:val="00AB4E40"/>
    <w:rsid w:val="00AB5968"/>
    <w:rsid w:val="00AC0204"/>
    <w:rsid w:val="00AC1FB1"/>
    <w:rsid w:val="00AC37B3"/>
    <w:rsid w:val="00AC70EA"/>
    <w:rsid w:val="00AC719E"/>
    <w:rsid w:val="00AD0971"/>
    <w:rsid w:val="00AD1551"/>
    <w:rsid w:val="00AD219B"/>
    <w:rsid w:val="00AD3635"/>
    <w:rsid w:val="00AD6F23"/>
    <w:rsid w:val="00AD78C4"/>
    <w:rsid w:val="00AE1473"/>
    <w:rsid w:val="00AF04DC"/>
    <w:rsid w:val="00AF0F8F"/>
    <w:rsid w:val="00AF31AF"/>
    <w:rsid w:val="00AF4D7A"/>
    <w:rsid w:val="00AF5682"/>
    <w:rsid w:val="00AF5EEE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981"/>
    <w:rsid w:val="00B52287"/>
    <w:rsid w:val="00B52FA3"/>
    <w:rsid w:val="00B557EB"/>
    <w:rsid w:val="00B603B9"/>
    <w:rsid w:val="00B60445"/>
    <w:rsid w:val="00B6091B"/>
    <w:rsid w:val="00B6179F"/>
    <w:rsid w:val="00B65DA9"/>
    <w:rsid w:val="00B665FB"/>
    <w:rsid w:val="00B66B0B"/>
    <w:rsid w:val="00B67540"/>
    <w:rsid w:val="00B71FA3"/>
    <w:rsid w:val="00B725AF"/>
    <w:rsid w:val="00B74FAE"/>
    <w:rsid w:val="00B81872"/>
    <w:rsid w:val="00B8235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58B1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3049"/>
    <w:rsid w:val="00BE3738"/>
    <w:rsid w:val="00BE7500"/>
    <w:rsid w:val="00BE7CDE"/>
    <w:rsid w:val="00BF0EAD"/>
    <w:rsid w:val="00BF370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2186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7286"/>
    <w:rsid w:val="00C37F66"/>
    <w:rsid w:val="00C427F1"/>
    <w:rsid w:val="00C4507A"/>
    <w:rsid w:val="00C459C6"/>
    <w:rsid w:val="00C502D9"/>
    <w:rsid w:val="00C5159A"/>
    <w:rsid w:val="00C519AF"/>
    <w:rsid w:val="00C51BF3"/>
    <w:rsid w:val="00C56FD1"/>
    <w:rsid w:val="00C60EDC"/>
    <w:rsid w:val="00C62666"/>
    <w:rsid w:val="00C638A8"/>
    <w:rsid w:val="00C6408A"/>
    <w:rsid w:val="00C672FC"/>
    <w:rsid w:val="00C67F4C"/>
    <w:rsid w:val="00C70993"/>
    <w:rsid w:val="00C70A97"/>
    <w:rsid w:val="00C74673"/>
    <w:rsid w:val="00C75C64"/>
    <w:rsid w:val="00C75C67"/>
    <w:rsid w:val="00C7632F"/>
    <w:rsid w:val="00C80281"/>
    <w:rsid w:val="00C80EC0"/>
    <w:rsid w:val="00C81B34"/>
    <w:rsid w:val="00C82A71"/>
    <w:rsid w:val="00C85018"/>
    <w:rsid w:val="00C85903"/>
    <w:rsid w:val="00C85DA5"/>
    <w:rsid w:val="00C861BE"/>
    <w:rsid w:val="00C90A5D"/>
    <w:rsid w:val="00C91D21"/>
    <w:rsid w:val="00C91E18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2336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5E3C"/>
    <w:rsid w:val="00D06033"/>
    <w:rsid w:val="00D10FAB"/>
    <w:rsid w:val="00D124B9"/>
    <w:rsid w:val="00D20B71"/>
    <w:rsid w:val="00D21996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24A0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67477"/>
    <w:rsid w:val="00D70689"/>
    <w:rsid w:val="00D7216D"/>
    <w:rsid w:val="00D72A94"/>
    <w:rsid w:val="00D76991"/>
    <w:rsid w:val="00D76E7D"/>
    <w:rsid w:val="00D805C0"/>
    <w:rsid w:val="00D815E6"/>
    <w:rsid w:val="00D81E38"/>
    <w:rsid w:val="00D8368F"/>
    <w:rsid w:val="00D8459C"/>
    <w:rsid w:val="00D84FE7"/>
    <w:rsid w:val="00D852FD"/>
    <w:rsid w:val="00D86BD0"/>
    <w:rsid w:val="00D9150D"/>
    <w:rsid w:val="00D9495E"/>
    <w:rsid w:val="00D94DA0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E02207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4731E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6420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4A58"/>
    <w:rsid w:val="00ED0361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26742"/>
    <w:rsid w:val="00F3328C"/>
    <w:rsid w:val="00F34AC0"/>
    <w:rsid w:val="00F34FE0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5380E"/>
    <w:rsid w:val="00F5789A"/>
    <w:rsid w:val="00F6168E"/>
    <w:rsid w:val="00F626BA"/>
    <w:rsid w:val="00F63CA8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3895"/>
    <w:rsid w:val="00FD419F"/>
    <w:rsid w:val="00FD5963"/>
    <w:rsid w:val="00FD601D"/>
    <w:rsid w:val="00FE265B"/>
    <w:rsid w:val="00FE6A69"/>
    <w:rsid w:val="00FE7DA4"/>
    <w:rsid w:val="00FF1363"/>
    <w:rsid w:val="00FF1C3F"/>
    <w:rsid w:val="00FF24FA"/>
    <w:rsid w:val="00FF3181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2AF50-1816-41E6-B389-2F3961D2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4450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cp:lastModifiedBy>Dudzińska Maria</cp:lastModifiedBy>
  <cp:revision>3</cp:revision>
  <cp:lastPrinted>2019-06-04T06:50:00Z</cp:lastPrinted>
  <dcterms:created xsi:type="dcterms:W3CDTF">2019-08-01T05:41:00Z</dcterms:created>
  <dcterms:modified xsi:type="dcterms:W3CDTF">2019-08-01T05:41:00Z</dcterms:modified>
</cp:coreProperties>
</file>