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130" w:rsidRDefault="003F5130" w:rsidP="002D790E">
      <w:pPr>
        <w:jc w:val="both"/>
        <w:rPr>
          <w:rFonts w:ascii="Arial" w:hAnsi="Arial" w:cs="Arial"/>
          <w:b/>
          <w:sz w:val="16"/>
          <w:szCs w:val="16"/>
        </w:rPr>
      </w:pPr>
    </w:p>
    <w:p w:rsidR="009939C9" w:rsidRPr="004D6EC9" w:rsidRDefault="009939C9" w:rsidP="002D790E">
      <w:pPr>
        <w:jc w:val="both"/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2D790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2D790E">
      <w:pPr>
        <w:jc w:val="both"/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2D790E">
      <w:pPr>
        <w:jc w:val="both"/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2D790E">
      <w:pPr>
        <w:jc w:val="both"/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2D790E">
      <w:pPr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2D790E">
      <w:pPr>
        <w:jc w:val="both"/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www.plk-sa.pl</w:t>
      </w:r>
    </w:p>
    <w:p w:rsidR="009939C9" w:rsidRDefault="009939C9" w:rsidP="002D790E">
      <w:pPr>
        <w:jc w:val="both"/>
        <w:rPr>
          <w:rFonts w:ascii="Arial" w:hAnsi="Arial" w:cs="Arial"/>
          <w:b/>
          <w:sz w:val="16"/>
          <w:szCs w:val="16"/>
        </w:rPr>
      </w:pPr>
    </w:p>
    <w:p w:rsidR="00774113" w:rsidRPr="00BA22E3" w:rsidRDefault="00774113" w:rsidP="002D790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BA22E3">
        <w:rPr>
          <w:rFonts w:ascii="Arial" w:hAnsi="Arial" w:cs="Arial"/>
          <w:sz w:val="22"/>
          <w:szCs w:val="22"/>
        </w:rPr>
        <w:t xml:space="preserve">         </w:t>
      </w:r>
      <w:r w:rsidR="005A20F1" w:rsidRPr="00BA22E3">
        <w:rPr>
          <w:rFonts w:ascii="Arial" w:hAnsi="Arial" w:cs="Arial"/>
          <w:sz w:val="22"/>
          <w:szCs w:val="22"/>
        </w:rPr>
        <w:t xml:space="preserve">       </w:t>
      </w:r>
      <w:r w:rsidR="00964B84" w:rsidRPr="00BA22E3">
        <w:rPr>
          <w:rFonts w:ascii="Arial" w:hAnsi="Arial" w:cs="Arial"/>
          <w:sz w:val="22"/>
          <w:szCs w:val="22"/>
        </w:rPr>
        <w:t>Warszawa</w:t>
      </w:r>
      <w:r w:rsidRPr="00BA22E3">
        <w:rPr>
          <w:rFonts w:ascii="Arial" w:hAnsi="Arial" w:cs="Arial"/>
          <w:sz w:val="22"/>
          <w:szCs w:val="22"/>
        </w:rPr>
        <w:t xml:space="preserve">, </w:t>
      </w:r>
      <w:r w:rsidR="009406FE">
        <w:rPr>
          <w:rFonts w:ascii="Arial" w:hAnsi="Arial" w:cs="Arial"/>
          <w:sz w:val="22"/>
          <w:szCs w:val="22"/>
        </w:rPr>
        <w:t>7 sierpnia</w:t>
      </w:r>
      <w:r w:rsidR="00E67557" w:rsidRPr="00BA22E3">
        <w:rPr>
          <w:rFonts w:ascii="Arial" w:hAnsi="Arial" w:cs="Arial"/>
          <w:sz w:val="22"/>
          <w:szCs w:val="22"/>
        </w:rPr>
        <w:t xml:space="preserve"> </w:t>
      </w:r>
      <w:r w:rsidR="00964B84" w:rsidRPr="00BA22E3">
        <w:rPr>
          <w:rFonts w:ascii="Arial" w:hAnsi="Arial" w:cs="Arial"/>
          <w:sz w:val="22"/>
          <w:szCs w:val="22"/>
        </w:rPr>
        <w:t>201</w:t>
      </w:r>
      <w:r w:rsidR="00504BF6">
        <w:rPr>
          <w:rFonts w:ascii="Arial" w:hAnsi="Arial" w:cs="Arial"/>
          <w:sz w:val="22"/>
          <w:szCs w:val="22"/>
        </w:rPr>
        <w:t>9</w:t>
      </w:r>
      <w:r w:rsidR="00701F33" w:rsidRPr="00BA22E3">
        <w:rPr>
          <w:rFonts w:ascii="Arial" w:hAnsi="Arial" w:cs="Arial"/>
          <w:sz w:val="22"/>
          <w:szCs w:val="22"/>
        </w:rPr>
        <w:t xml:space="preserve"> </w:t>
      </w:r>
      <w:r w:rsidR="00964B84" w:rsidRPr="00BA22E3">
        <w:rPr>
          <w:rFonts w:ascii="Arial" w:hAnsi="Arial" w:cs="Arial"/>
          <w:sz w:val="22"/>
          <w:szCs w:val="22"/>
        </w:rPr>
        <w:t xml:space="preserve">r. </w:t>
      </w:r>
    </w:p>
    <w:p w:rsidR="006B0DBA" w:rsidRPr="00BA22E3" w:rsidRDefault="006B0DBA" w:rsidP="002D790E">
      <w:pPr>
        <w:spacing w:line="360" w:lineRule="auto"/>
        <w:jc w:val="both"/>
        <w:rPr>
          <w:sz w:val="22"/>
          <w:szCs w:val="22"/>
        </w:rPr>
      </w:pPr>
    </w:p>
    <w:p w:rsidR="001C4F53" w:rsidRDefault="00964B84" w:rsidP="002D790E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A22E3">
        <w:rPr>
          <w:rFonts w:ascii="Arial" w:hAnsi="Arial" w:cs="Arial"/>
          <w:b/>
          <w:sz w:val="22"/>
          <w:szCs w:val="22"/>
        </w:rPr>
        <w:t>Informacja prasowa</w:t>
      </w:r>
    </w:p>
    <w:p w:rsidR="00CD41B2" w:rsidRDefault="00CD41B2" w:rsidP="00CD41B2">
      <w:pPr>
        <w:spacing w:after="16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 xml:space="preserve">Kolej ułatwia komunikację na Podlasiu </w:t>
      </w:r>
    </w:p>
    <w:p w:rsidR="000424BB" w:rsidRDefault="00BC0100" w:rsidP="00E87F68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/>
          <w:i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iCs/>
          <w:sz w:val="22"/>
          <w:szCs w:val="22"/>
          <w:lang w:eastAsia="en-US"/>
        </w:rPr>
        <w:t>S</w:t>
      </w:r>
      <w:r w:rsidR="00E87F68" w:rsidRPr="00E87F68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tacja w Czeremsze zyskuje nowe oblicze.</w:t>
      </w:r>
      <w:r w:rsidR="00E87F68"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 P</w:t>
      </w:r>
      <w:r w:rsidR="00E87F68" w:rsidRPr="00E87F68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asażerowie korzystają z nowego, wyższego peronu, a sprawne przejazdy zapewnia 11 kompleksowo zmodernizowanych torów. PLK za ponad 177 mln zł szykują bezpieczniejsze i bardziej komfortowe podróże na odcinku Hajnówka – Czeremcha – granica województwa.</w:t>
      </w:r>
      <w:r w:rsidR="009406FE"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 </w:t>
      </w:r>
      <w:r w:rsidR="00866007"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Widać już efekty prowadzonych robót. </w:t>
      </w:r>
    </w:p>
    <w:p w:rsidR="00A1307E" w:rsidRDefault="00E87F68" w:rsidP="00E87F68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E87F68">
        <w:rPr>
          <w:rFonts w:ascii="Arial" w:eastAsiaTheme="minorHAnsi" w:hAnsi="Arial" w:cs="Arial"/>
          <w:iCs/>
          <w:sz w:val="22"/>
          <w:szCs w:val="22"/>
          <w:lang w:eastAsia="en-US"/>
        </w:rPr>
        <w:t>Na stacji w Czeremsze</w:t>
      </w:r>
      <w:r w:rsidRPr="00E87F68"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t>p</w:t>
      </w:r>
      <w:r w:rsidRPr="00E87F68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asażerowie wsiadają do pociągów z nowego, </w:t>
      </w:r>
      <w:r w:rsidR="00040B3A">
        <w:rPr>
          <w:rFonts w:ascii="Arial" w:eastAsiaTheme="minorHAnsi" w:hAnsi="Arial" w:cs="Arial"/>
          <w:iCs/>
          <w:sz w:val="22"/>
          <w:szCs w:val="22"/>
          <w:lang w:eastAsia="en-US"/>
        </w:rPr>
        <w:t>200</w:t>
      </w:r>
      <w:r w:rsidRPr="00E87F68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metrowego peronu, wyposażonego w antypoślizgową nawierzchnię. Dzięki wyższej konstrukcji obiektu, wsiadanie i wysiadanie z pociągów jest teraz łatwiejsze. Osobom niewidomym i niedowidzącym </w:t>
      </w:r>
      <w:r w:rsidRPr="00E87F68">
        <w:rPr>
          <w:rFonts w:ascii="Arial" w:eastAsiaTheme="minorHAnsi" w:hAnsi="Arial" w:cs="Arial"/>
          <w:iCs/>
          <w:sz w:val="22"/>
          <w:szCs w:val="22"/>
          <w:lang w:eastAsia="en-US"/>
        </w:rPr>
        <w:br/>
        <w:t>w orientacji p</w:t>
      </w:r>
      <w:r w:rsidR="00610DC0">
        <w:rPr>
          <w:rFonts w:ascii="Arial" w:eastAsiaTheme="minorHAnsi" w:hAnsi="Arial" w:cs="Arial"/>
          <w:iCs/>
          <w:sz w:val="22"/>
          <w:szCs w:val="22"/>
          <w:lang w:eastAsia="en-US"/>
        </w:rPr>
        <w:t>omagają</w:t>
      </w:r>
      <w:r w:rsidRPr="00E87F68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ścieżki dotykowe. Obiekt jest dostosowany do potrzeb osób </w:t>
      </w:r>
      <w:r w:rsidR="000B6F79">
        <w:rPr>
          <w:rFonts w:ascii="Arial" w:eastAsiaTheme="minorHAnsi" w:hAnsi="Arial" w:cs="Arial"/>
          <w:iCs/>
          <w:sz w:val="22"/>
          <w:szCs w:val="22"/>
          <w:lang w:eastAsia="en-US"/>
        </w:rPr>
        <w:br/>
      </w:r>
      <w:r w:rsidRPr="00E87F68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o ograniczonej możliwości poruszania się. W </w:t>
      </w:r>
      <w:r w:rsidR="00AB354A">
        <w:rPr>
          <w:rFonts w:ascii="Arial" w:eastAsiaTheme="minorHAnsi" w:hAnsi="Arial" w:cs="Arial"/>
          <w:iCs/>
          <w:sz w:val="22"/>
          <w:szCs w:val="22"/>
          <w:lang w:eastAsia="en-US"/>
        </w:rPr>
        <w:t>sierpniu</w:t>
      </w:r>
      <w:r w:rsidRPr="00E87F68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peron zostanie komfortowo wyposażony. Będą nowe wiaty, ławki, tablice informacyjne i stojaki rowerowe. </w:t>
      </w:r>
      <w:r w:rsidR="00405746">
        <w:rPr>
          <w:rFonts w:ascii="Arial" w:eastAsiaTheme="minorHAnsi" w:hAnsi="Arial" w:cs="Arial"/>
          <w:iCs/>
          <w:sz w:val="22"/>
          <w:szCs w:val="22"/>
          <w:lang w:eastAsia="en-US"/>
        </w:rPr>
        <w:br/>
      </w:r>
      <w:r w:rsidRPr="00E87F68">
        <w:rPr>
          <w:rFonts w:ascii="Arial" w:eastAsiaTheme="minorHAnsi" w:hAnsi="Arial" w:cs="Arial"/>
          <w:iCs/>
          <w:sz w:val="22"/>
          <w:szCs w:val="22"/>
          <w:lang w:eastAsia="en-US"/>
        </w:rPr>
        <w:t>Drugi nowoczesny peron, tzw. wyspowy z</w:t>
      </w:r>
      <w:r w:rsidR="00AB354A">
        <w:rPr>
          <w:rFonts w:ascii="Arial" w:eastAsiaTheme="minorHAnsi" w:hAnsi="Arial" w:cs="Arial"/>
          <w:iCs/>
          <w:sz w:val="22"/>
          <w:szCs w:val="22"/>
          <w:lang w:eastAsia="en-US"/>
        </w:rPr>
        <w:t>ostanie udostępniony pasażerom we wrześniu</w:t>
      </w:r>
      <w:r w:rsidRPr="00E87F68">
        <w:rPr>
          <w:rFonts w:ascii="Arial" w:eastAsiaTheme="minorHAnsi" w:hAnsi="Arial" w:cs="Arial"/>
          <w:iCs/>
          <w:sz w:val="22"/>
          <w:szCs w:val="22"/>
          <w:lang w:eastAsia="en-US"/>
        </w:rPr>
        <w:t>.</w:t>
      </w:r>
    </w:p>
    <w:p w:rsidR="00610DC0" w:rsidRDefault="00866007" w:rsidP="00E87F68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iCs/>
          <w:sz w:val="22"/>
          <w:szCs w:val="22"/>
          <w:lang w:eastAsia="en-US"/>
        </w:rPr>
      </w:pPr>
      <w:r>
        <w:rPr>
          <w:rFonts w:ascii="Arial" w:eastAsiaTheme="minorHAnsi" w:hAnsi="Arial" w:cs="Arial"/>
          <w:iCs/>
          <w:sz w:val="22"/>
          <w:szCs w:val="22"/>
          <w:lang w:eastAsia="en-US"/>
        </w:rPr>
        <w:t>P</w:t>
      </w:r>
      <w:r w:rsidR="00AB354A">
        <w:rPr>
          <w:rFonts w:ascii="Arial" w:eastAsiaTheme="minorHAnsi" w:hAnsi="Arial" w:cs="Arial"/>
          <w:iCs/>
          <w:sz w:val="22"/>
          <w:szCs w:val="22"/>
          <w:lang w:eastAsia="en-US"/>
        </w:rPr>
        <w:t>łynny przejazd pociągów</w:t>
      </w:r>
      <w:r w:rsidR="00610DC0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przez stację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zapewnia </w:t>
      </w:r>
      <w:r w:rsidRPr="00866007">
        <w:rPr>
          <w:rFonts w:ascii="Arial" w:eastAsiaTheme="minorHAnsi" w:hAnsi="Arial" w:cs="Arial"/>
          <w:iCs/>
          <w:sz w:val="22"/>
          <w:szCs w:val="22"/>
          <w:lang w:eastAsia="en-US"/>
        </w:rPr>
        <w:t>11 kompleksowo zmodernizowanych torów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t>.</w:t>
      </w:r>
      <w:r w:rsidRPr="00866007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</w:t>
      </w:r>
      <w:r w:rsidR="00AB354A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We wrześniu </w:t>
      </w:r>
      <w:r w:rsidR="00E87F68" w:rsidRPr="00E87F68">
        <w:rPr>
          <w:rFonts w:ascii="Arial" w:eastAsiaTheme="minorHAnsi" w:hAnsi="Arial" w:cs="Arial"/>
          <w:iCs/>
          <w:sz w:val="22"/>
          <w:szCs w:val="22"/>
          <w:lang w:eastAsia="en-US"/>
        </w:rPr>
        <w:t>zakończą się prace na kolejnych torach, m.in. przy nowo budowanym peronie wyspowym.</w:t>
      </w:r>
      <w:r w:rsidR="000B6F79" w:rsidRPr="000B6F79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Na stacji powstało </w:t>
      </w:r>
      <w:r w:rsidR="00610DC0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także </w:t>
      </w:r>
      <w:r w:rsidR="000B6F79" w:rsidRPr="000B6F79">
        <w:rPr>
          <w:rFonts w:ascii="Arial" w:eastAsiaTheme="minorHAnsi" w:hAnsi="Arial" w:cs="Arial"/>
          <w:iCs/>
          <w:sz w:val="22"/>
          <w:szCs w:val="22"/>
          <w:lang w:eastAsia="en-US"/>
        </w:rPr>
        <w:t>stanowisko do obserwacji wagonów i cystern</w:t>
      </w:r>
      <w:r w:rsidR="000B6F79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a</w:t>
      </w:r>
      <w:r w:rsidR="00E87F68" w:rsidRPr="00E87F68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</w:t>
      </w:r>
      <w:r w:rsidR="000B6F79">
        <w:rPr>
          <w:rFonts w:ascii="Arial" w:eastAsiaTheme="minorHAnsi" w:hAnsi="Arial" w:cs="Arial"/>
          <w:iCs/>
          <w:sz w:val="22"/>
          <w:szCs w:val="22"/>
          <w:lang w:eastAsia="en-US"/>
        </w:rPr>
        <w:t>l</w:t>
      </w:r>
      <w:r w:rsidR="000B6F79" w:rsidRPr="000B6F79">
        <w:rPr>
          <w:rFonts w:ascii="Arial" w:eastAsiaTheme="minorHAnsi" w:hAnsi="Arial" w:cs="Arial"/>
          <w:iCs/>
          <w:sz w:val="22"/>
          <w:szCs w:val="22"/>
          <w:lang w:eastAsia="en-US"/>
        </w:rPr>
        <w:t>epszą obsługę pociągów z towarami umożliwia wyremontowana rampa.</w:t>
      </w:r>
      <w:r w:rsidR="00E87F68" w:rsidRPr="00E87F68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</w:t>
      </w:r>
      <w:r w:rsidR="00B5474F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Wzrosło </w:t>
      </w:r>
      <w:r w:rsidR="000B6F79">
        <w:rPr>
          <w:rFonts w:ascii="Arial" w:eastAsiaTheme="minorHAnsi" w:hAnsi="Arial" w:cs="Arial"/>
          <w:iCs/>
          <w:sz w:val="22"/>
          <w:szCs w:val="22"/>
          <w:lang w:eastAsia="en-US"/>
        </w:rPr>
        <w:t>także bezpieczeństwo</w:t>
      </w:r>
      <w:r w:rsidR="00AB354A">
        <w:rPr>
          <w:rFonts w:ascii="Arial" w:eastAsiaTheme="minorHAnsi" w:hAnsi="Arial" w:cs="Arial"/>
          <w:iCs/>
          <w:sz w:val="22"/>
          <w:szCs w:val="22"/>
          <w:lang w:eastAsia="en-US"/>
        </w:rPr>
        <w:t>,</w:t>
      </w:r>
      <w:r w:rsidR="000B6F79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d</w:t>
      </w:r>
      <w:r w:rsidR="00E87F68" w:rsidRPr="00E87F68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zięki </w:t>
      </w:r>
      <w:r w:rsidR="000B6F79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dodatkowemu </w:t>
      </w:r>
      <w:r w:rsidR="00E87F68" w:rsidRPr="00E87F68">
        <w:rPr>
          <w:rFonts w:ascii="Arial" w:eastAsiaTheme="minorHAnsi" w:hAnsi="Arial" w:cs="Arial"/>
          <w:iCs/>
          <w:sz w:val="22"/>
          <w:szCs w:val="22"/>
          <w:lang w:eastAsia="en-US"/>
        </w:rPr>
        <w:t>zabezpieczeniu i przebudowie trzech przejazdów kolejowo-drogowych w Cz</w:t>
      </w:r>
      <w:r w:rsidR="000B6F79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eremsze. </w:t>
      </w:r>
      <w:r w:rsidR="00E87F68" w:rsidRPr="00E87F68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Przejazdy wyposażono w sygnalizację przejazdową, </w:t>
      </w:r>
      <w:r w:rsidR="00B5474F">
        <w:rPr>
          <w:rFonts w:ascii="Arial" w:eastAsiaTheme="minorHAnsi" w:hAnsi="Arial" w:cs="Arial"/>
          <w:iCs/>
          <w:sz w:val="22"/>
          <w:szCs w:val="22"/>
          <w:lang w:eastAsia="en-US"/>
        </w:rPr>
        <w:br/>
      </w:r>
      <w:r w:rsidR="00E87F68" w:rsidRPr="00E87F68">
        <w:rPr>
          <w:rFonts w:ascii="Arial" w:eastAsiaTheme="minorHAnsi" w:hAnsi="Arial" w:cs="Arial"/>
          <w:iCs/>
          <w:sz w:val="22"/>
          <w:szCs w:val="22"/>
          <w:lang w:eastAsia="en-US"/>
        </w:rPr>
        <w:t>a w ul. Fabrycznej i Bocznej zamontowano rogatki.</w:t>
      </w:r>
      <w:r w:rsidR="00E87F68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</w:t>
      </w:r>
    </w:p>
    <w:p w:rsidR="00A1307E" w:rsidRPr="00A1307E" w:rsidRDefault="00A1307E" w:rsidP="00E87F68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/>
          <w:iCs/>
          <w:sz w:val="22"/>
          <w:szCs w:val="22"/>
          <w:lang w:eastAsia="en-US"/>
        </w:rPr>
      </w:pPr>
      <w:r w:rsidRPr="00A1307E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Nowa nastawnia</w:t>
      </w:r>
    </w:p>
    <w:p w:rsidR="00E87F68" w:rsidRPr="00E87F68" w:rsidRDefault="00E87F68" w:rsidP="00E87F68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E87F68">
        <w:rPr>
          <w:rFonts w:ascii="Arial" w:eastAsiaTheme="minorHAnsi" w:hAnsi="Arial" w:cs="Arial"/>
          <w:iCs/>
          <w:sz w:val="22"/>
          <w:szCs w:val="22"/>
          <w:lang w:eastAsia="en-US"/>
        </w:rPr>
        <w:t>We wrześniu planowane jest rozpoczęcie budowy nowej nastawni</w:t>
      </w:r>
      <w:r w:rsidRPr="00E87F68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 </w:t>
      </w:r>
      <w:r w:rsidR="00601C90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w Czeremsze. B</w:t>
      </w:r>
      <w:r w:rsidRPr="00E87F68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udyne</w:t>
      </w:r>
      <w:r w:rsidR="00601C90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k będzie wyposażony w</w:t>
      </w:r>
      <w:r w:rsidRPr="00E87F68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 komputerowe urządzenia sterowania ruchem kolejowym. Inwestycja zapewni bezpieczniejsze i sprawniejsze przejazdy pociągów.</w:t>
      </w:r>
      <w:r w:rsidRPr="00E87F68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 </w:t>
      </w:r>
      <w:r w:rsidRPr="00E87F68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Dzięki inwestycjom na stacji </w:t>
      </w:r>
      <w:r w:rsidR="00B5474F">
        <w:rPr>
          <w:rFonts w:ascii="Arial" w:eastAsiaTheme="minorHAnsi" w:hAnsi="Arial" w:cs="Arial"/>
          <w:iCs/>
          <w:sz w:val="22"/>
          <w:szCs w:val="22"/>
          <w:lang w:eastAsia="en-US"/>
        </w:rPr>
        <w:br/>
      </w:r>
      <w:r w:rsidRPr="00E87F68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w Czeremsze zyska gospodarka regionu. Będzie możliwość </w:t>
      </w:r>
      <w:r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lepszej </w:t>
      </w:r>
      <w:r w:rsidRPr="00E87F68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obsługi większej liczby pociągów jadących m.in. do Białegostoku czy przejścia granicznego w Siemianówce. </w:t>
      </w:r>
    </w:p>
    <w:p w:rsidR="008925AC" w:rsidRDefault="008925AC" w:rsidP="00E87F68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:rsidR="008925AC" w:rsidRDefault="008925AC" w:rsidP="00E87F68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:rsidR="000A3C5F" w:rsidRPr="008925AC" w:rsidRDefault="009406FE" w:rsidP="00E87F68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8925AC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P</w:t>
      </w:r>
      <w:r w:rsidR="008925AC" w:rsidRPr="008925AC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KP Polskie Linie Kolejowe S.A.</w:t>
      </w:r>
      <w:r w:rsidRPr="008925AC"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 za ponad 177 mln zł szykują bezpieczniejsze</w:t>
      </w:r>
      <w:r w:rsidR="008925AC" w:rsidRPr="008925AC"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 i bardziej komfortowe podróże </w:t>
      </w:r>
      <w:r w:rsidRPr="008925AC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na odcinku Hajnówka – Czeremcha – granica województwa.</w:t>
      </w:r>
      <w:r w:rsidRPr="00610DC0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Podróżni korzys</w:t>
      </w:r>
      <w:r w:rsidR="008925AC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tają </w:t>
      </w:r>
      <w:r w:rsidRPr="00610DC0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już z efektów inwestycji. </w:t>
      </w:r>
      <w:r w:rsidR="00827FE7" w:rsidRPr="00610DC0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Z nowych peronów </w:t>
      </w:r>
      <w:r w:rsidR="00610DC0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pasażerowie wsiadają </w:t>
      </w:r>
      <w:r w:rsidR="00B5474F">
        <w:rPr>
          <w:rFonts w:ascii="Arial" w:eastAsiaTheme="minorHAnsi" w:hAnsi="Arial" w:cs="Arial"/>
          <w:iCs/>
          <w:sz w:val="22"/>
          <w:szCs w:val="22"/>
          <w:lang w:eastAsia="en-US"/>
        </w:rPr>
        <w:br/>
      </w:r>
      <w:r w:rsidR="00827FE7" w:rsidRPr="00610DC0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do pociągów nie tylko w Czeremsze ale także w </w:t>
      </w:r>
      <w:r w:rsidR="00BC0100">
        <w:rPr>
          <w:rFonts w:ascii="Arial" w:eastAsiaTheme="minorHAnsi" w:hAnsi="Arial" w:cs="Arial"/>
          <w:iCs/>
          <w:sz w:val="22"/>
          <w:szCs w:val="22"/>
          <w:lang w:eastAsia="en-US"/>
        </w:rPr>
        <w:t>Nurcu</w:t>
      </w:r>
      <w:r w:rsidR="00827FE7" w:rsidRPr="00610DC0">
        <w:rPr>
          <w:rFonts w:ascii="Arial" w:eastAsiaTheme="minorHAnsi" w:hAnsi="Arial" w:cs="Arial"/>
          <w:iCs/>
          <w:sz w:val="22"/>
          <w:szCs w:val="22"/>
          <w:lang w:eastAsia="en-US"/>
        </w:rPr>
        <w:t>, Syczach i Siemiatyczach</w:t>
      </w:r>
      <w:r w:rsidR="000A3C5F">
        <w:rPr>
          <w:rFonts w:ascii="Arial" w:eastAsiaTheme="minorHAnsi" w:hAnsi="Arial" w:cs="Arial"/>
          <w:iCs/>
          <w:sz w:val="22"/>
          <w:szCs w:val="22"/>
          <w:lang w:eastAsia="en-US"/>
        </w:rPr>
        <w:t>. Nowe perony powstają w</w:t>
      </w:r>
      <w:r w:rsidR="008925AC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Borowikach, Nowym Nurcu, Dobrowodzie,</w:t>
      </w:r>
      <w:r w:rsidR="000A3C5F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Policznej i Witowie.</w:t>
      </w:r>
      <w:r w:rsidR="00B840B1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</w:t>
      </w:r>
      <w:r w:rsidR="00E87F68" w:rsidRPr="00E87F68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Między Czeremchą a Hajnówką pociągi kursują nowym torem. </w:t>
      </w:r>
      <w:r w:rsidR="00E87F68" w:rsidRPr="00E87F68">
        <w:rPr>
          <w:rFonts w:ascii="Arial" w:eastAsiaTheme="minorHAnsi" w:hAnsi="Arial" w:cs="Arial"/>
          <w:sz w:val="22"/>
          <w:szCs w:val="22"/>
          <w:lang w:eastAsia="en-US"/>
        </w:rPr>
        <w:t xml:space="preserve">Na odcinku od Czeremchy do gr. województwa </w:t>
      </w:r>
      <w:r w:rsidR="000B6F79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oczyszczono tłuczeń</w:t>
      </w:r>
      <w:r w:rsidR="00E87F68" w:rsidRPr="00E87F68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 w torze wraz z podbiciem i uzupełnieniem. Po zakończeniu wszystkich zaplanowanych </w:t>
      </w:r>
      <w:r w:rsidR="000B6F79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robót</w:t>
      </w:r>
      <w:r w:rsidR="00E87F68" w:rsidRPr="00E87F68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 pociągi pasażerskie pojadą z prędkością do 120 km/h a towarowe </w:t>
      </w:r>
      <w:r w:rsidR="00B5474F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br/>
      </w:r>
      <w:r w:rsidR="00E87F68" w:rsidRPr="00E87F68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do 80 km/h. </w:t>
      </w:r>
      <w:r w:rsidR="000A3C5F" w:rsidRPr="000A3C5F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Łącznie w ramach inwestycji zostaną zmodernizowane perony na 4 stacjach</w:t>
      </w:r>
      <w:r w:rsidR="000A3C5F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 </w:t>
      </w:r>
      <w:r w:rsidR="00B5474F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br/>
      </w:r>
      <w:r w:rsidR="000A3C5F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oraz 7 przystankach</w:t>
      </w:r>
      <w:r w:rsidR="008925AC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.</w:t>
      </w:r>
      <w:r w:rsidR="000A3C5F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 </w:t>
      </w:r>
      <w:r w:rsidR="00E87F68" w:rsidRPr="00E87F68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Wzrośnie również bezpieczeństwo na</w:t>
      </w:r>
      <w:r w:rsidR="00E87F68" w:rsidRPr="00E87F68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 </w:t>
      </w:r>
      <w:r w:rsidR="00E87F68" w:rsidRPr="00E87F68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skrzyżowaniu dróg i torów, dzięki przebudowie 45 przejazdów. </w:t>
      </w:r>
      <w:r w:rsidR="00B840B1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Prace obejmują też obiekty inżynieryjne – mosty, wiadukty, przepusty. </w:t>
      </w:r>
      <w:r w:rsidR="00E87F68" w:rsidRPr="00E87F68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 xml:space="preserve">Zakończenie inwestycji zaplanowano w drugiej połowie 2020 r. </w:t>
      </w:r>
      <w:r w:rsidR="00B00300" w:rsidRPr="00B00300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Inwestycja zapewni bardziej komfortowe i bezpieczniejsze podróże koleją na Podlasiu.</w:t>
      </w:r>
    </w:p>
    <w:p w:rsidR="006A526A" w:rsidRPr="00610DC0" w:rsidRDefault="00747C8A" w:rsidP="002D790E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 w:rsidRPr="00610DC0">
        <w:rPr>
          <w:rFonts w:ascii="Arial" w:eastAsia="Calibri" w:hAnsi="Arial" w:cs="Arial"/>
          <w:bCs/>
          <w:i/>
          <w:sz w:val="20"/>
          <w:szCs w:val="20"/>
          <w:lang w:eastAsia="en-US"/>
        </w:rPr>
        <w:t>Projekt</w:t>
      </w:r>
      <w:r w:rsidR="006A526A" w:rsidRPr="00610DC0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: </w:t>
      </w:r>
      <w:r w:rsidR="006377BE" w:rsidRPr="00610DC0">
        <w:rPr>
          <w:rFonts w:ascii="Arial" w:eastAsia="Calibri" w:hAnsi="Arial" w:cs="Arial"/>
          <w:bCs/>
          <w:i/>
          <w:sz w:val="20"/>
          <w:szCs w:val="20"/>
          <w:lang w:eastAsia="en-US"/>
        </w:rPr>
        <w:t>„</w:t>
      </w:r>
      <w:r w:rsidR="00E87F68" w:rsidRPr="00610DC0">
        <w:rPr>
          <w:rFonts w:ascii="Arial" w:eastAsia="Calibri" w:hAnsi="Arial" w:cs="Arial"/>
          <w:bCs/>
          <w:i/>
          <w:sz w:val="20"/>
          <w:szCs w:val="20"/>
          <w:lang w:eastAsia="en-US"/>
        </w:rPr>
        <w:t>Projekt: Prace na linii kolejowej nr 31 granica województwa – Czeremcha – Hajnówka</w:t>
      </w:r>
      <w:r w:rsidR="006377BE" w:rsidRPr="00610DC0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”,  </w:t>
      </w:r>
      <w:r w:rsidR="00D17537" w:rsidRPr="00610DC0">
        <w:rPr>
          <w:rFonts w:ascii="Arial" w:eastAsia="Calibri" w:hAnsi="Arial" w:cs="Arial"/>
          <w:bCs/>
          <w:i/>
          <w:sz w:val="20"/>
          <w:szCs w:val="20"/>
          <w:lang w:eastAsia="en-US"/>
        </w:rPr>
        <w:br/>
      </w:r>
      <w:r w:rsidR="00B5474F">
        <w:rPr>
          <w:rFonts w:ascii="Arial" w:eastAsia="Calibri" w:hAnsi="Arial" w:cs="Arial"/>
          <w:bCs/>
          <w:i/>
          <w:sz w:val="20"/>
          <w:szCs w:val="20"/>
          <w:lang w:eastAsia="en-US"/>
        </w:rPr>
        <w:t>jest współ</w:t>
      </w:r>
      <w:bookmarkStart w:id="0" w:name="_GoBack"/>
      <w:bookmarkEnd w:id="0"/>
      <w:r w:rsidR="00B5474F" w:rsidRPr="00B5474F">
        <w:rPr>
          <w:rFonts w:ascii="Arial" w:eastAsia="Calibri" w:hAnsi="Arial" w:cs="Arial"/>
          <w:bCs/>
          <w:i/>
          <w:sz w:val="20"/>
          <w:szCs w:val="20"/>
          <w:lang w:eastAsia="en-US"/>
        </w:rPr>
        <w:t>finansowany przez Unię Europejską ze środków Europejskiego Funduszu Rozwoju Regionalnego w ramach Programu Operacyjnego Polska Wschodnia.</w:t>
      </w:r>
    </w:p>
    <w:p w:rsidR="00B3101B" w:rsidRPr="00610DC0" w:rsidRDefault="00B3101B" w:rsidP="002D790E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</w:pPr>
      <w:r w:rsidRPr="00B5474F">
        <w:rPr>
          <w:rFonts w:ascii="Arial" w:eastAsia="Calibri" w:hAnsi="Arial" w:cs="Arial"/>
          <w:bCs/>
          <w:iCs/>
          <w:sz w:val="20"/>
          <w:szCs w:val="20"/>
          <w:lang w:eastAsia="en-US"/>
        </w:rPr>
        <w:t>Na stacji Czeremcha były także prowadzone roboty za około 19,5 mln zł w ramach projektu finansowanego z budżetu PLK</w:t>
      </w:r>
      <w:r w:rsidRPr="00610DC0"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  <w:t xml:space="preserve"> pn. „Likwidacja zagrożeń eksploatacyjnych i wykonanie robót uzupełniających na liniach 31, 32 i 43 wraz ze stacją Czeremcha”. </w:t>
      </w:r>
    </w:p>
    <w:p w:rsidR="003F0D69" w:rsidRPr="00BA22E3" w:rsidRDefault="002713B7" w:rsidP="002D790E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BA22E3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53100" cy="1244600"/>
            <wp:effectExtent l="0" t="0" r="0" b="0"/>
            <wp:docPr id="1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E56" w:rsidRPr="00BA22E3" w:rsidRDefault="00774113" w:rsidP="002D790E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A22E3">
        <w:rPr>
          <w:rFonts w:ascii="Arial" w:hAnsi="Arial" w:cs="Arial"/>
          <w:b/>
          <w:sz w:val="22"/>
          <w:szCs w:val="22"/>
        </w:rPr>
        <w:tab/>
      </w:r>
    </w:p>
    <w:p w:rsidR="00964B84" w:rsidRPr="00BA22E3" w:rsidRDefault="00964B84" w:rsidP="00610DC0">
      <w:pPr>
        <w:tabs>
          <w:tab w:val="left" w:pos="5307"/>
        </w:tabs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BA22E3">
        <w:rPr>
          <w:rFonts w:ascii="Arial" w:hAnsi="Arial" w:cs="Arial"/>
          <w:b/>
          <w:bCs/>
          <w:sz w:val="22"/>
          <w:szCs w:val="22"/>
        </w:rPr>
        <w:t>Kontakt dla mediów:</w:t>
      </w:r>
    </w:p>
    <w:p w:rsidR="00617947" w:rsidRPr="00BA22E3" w:rsidRDefault="00617947" w:rsidP="00610DC0">
      <w:pPr>
        <w:tabs>
          <w:tab w:val="left" w:pos="5307"/>
        </w:tabs>
        <w:spacing w:line="360" w:lineRule="auto"/>
        <w:jc w:val="right"/>
        <w:rPr>
          <w:rFonts w:ascii="Arial" w:hAnsi="Arial" w:cs="Arial"/>
          <w:bCs/>
          <w:sz w:val="22"/>
          <w:szCs w:val="22"/>
        </w:rPr>
      </w:pPr>
      <w:r w:rsidRPr="00BA22E3">
        <w:rPr>
          <w:rFonts w:ascii="Arial" w:hAnsi="Arial" w:cs="Arial"/>
          <w:bCs/>
          <w:sz w:val="22"/>
          <w:szCs w:val="22"/>
        </w:rPr>
        <w:t>Karol Jakubowski</w:t>
      </w:r>
    </w:p>
    <w:p w:rsidR="00577191" w:rsidRPr="00BA22E3" w:rsidRDefault="00617947" w:rsidP="00610DC0">
      <w:pPr>
        <w:tabs>
          <w:tab w:val="left" w:pos="5307"/>
        </w:tabs>
        <w:spacing w:line="360" w:lineRule="auto"/>
        <w:jc w:val="right"/>
        <w:rPr>
          <w:rFonts w:ascii="Arial" w:hAnsi="Arial" w:cs="Arial"/>
          <w:bCs/>
          <w:sz w:val="22"/>
          <w:szCs w:val="22"/>
        </w:rPr>
      </w:pPr>
      <w:r w:rsidRPr="00BA22E3">
        <w:rPr>
          <w:rFonts w:ascii="Arial" w:hAnsi="Arial" w:cs="Arial"/>
          <w:bCs/>
          <w:sz w:val="22"/>
          <w:szCs w:val="22"/>
        </w:rPr>
        <w:t xml:space="preserve">Zespół </w:t>
      </w:r>
      <w:r w:rsidR="00577191" w:rsidRPr="00BA22E3">
        <w:rPr>
          <w:rFonts w:ascii="Arial" w:hAnsi="Arial" w:cs="Arial"/>
          <w:bCs/>
          <w:sz w:val="22"/>
          <w:szCs w:val="22"/>
        </w:rPr>
        <w:t xml:space="preserve">prasowy </w:t>
      </w:r>
    </w:p>
    <w:p w:rsidR="00577191" w:rsidRPr="00BA22E3" w:rsidRDefault="00577191" w:rsidP="00610DC0">
      <w:pPr>
        <w:tabs>
          <w:tab w:val="left" w:pos="5307"/>
        </w:tabs>
        <w:spacing w:line="360" w:lineRule="auto"/>
        <w:jc w:val="right"/>
        <w:rPr>
          <w:rFonts w:ascii="Arial" w:hAnsi="Arial" w:cs="Arial"/>
          <w:bCs/>
          <w:sz w:val="22"/>
          <w:szCs w:val="22"/>
        </w:rPr>
      </w:pPr>
      <w:r w:rsidRPr="00BA22E3">
        <w:rPr>
          <w:rFonts w:ascii="Arial" w:hAnsi="Arial" w:cs="Arial"/>
          <w:bCs/>
          <w:sz w:val="22"/>
          <w:szCs w:val="22"/>
        </w:rPr>
        <w:t>PKP Polskie Linie Kolejowe S.A.</w:t>
      </w:r>
    </w:p>
    <w:p w:rsidR="00577191" w:rsidRPr="00BA22E3" w:rsidRDefault="00577191" w:rsidP="00610DC0">
      <w:pPr>
        <w:tabs>
          <w:tab w:val="left" w:pos="5307"/>
        </w:tabs>
        <w:spacing w:line="360" w:lineRule="auto"/>
        <w:jc w:val="right"/>
        <w:rPr>
          <w:rFonts w:ascii="Arial" w:hAnsi="Arial" w:cs="Arial"/>
          <w:bCs/>
          <w:sz w:val="22"/>
          <w:szCs w:val="22"/>
        </w:rPr>
      </w:pPr>
      <w:r w:rsidRPr="00BA22E3">
        <w:rPr>
          <w:rFonts w:ascii="Arial" w:hAnsi="Arial" w:cs="Arial"/>
          <w:bCs/>
          <w:sz w:val="22"/>
          <w:szCs w:val="22"/>
        </w:rPr>
        <w:t>rzecznik@plk-sa.pl</w:t>
      </w:r>
    </w:p>
    <w:p w:rsidR="00577191" w:rsidRPr="00BA22E3" w:rsidRDefault="00BA22E3" w:rsidP="00610DC0">
      <w:pPr>
        <w:tabs>
          <w:tab w:val="left" w:pos="5307"/>
        </w:tabs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tel. </w:t>
      </w:r>
      <w:r w:rsidR="00617947" w:rsidRPr="00BA22E3">
        <w:rPr>
          <w:rFonts w:ascii="Arial" w:hAnsi="Arial" w:cs="Arial"/>
          <w:bCs/>
          <w:sz w:val="22"/>
          <w:szCs w:val="22"/>
        </w:rPr>
        <w:t>668 679 414</w:t>
      </w:r>
    </w:p>
    <w:sectPr w:rsidR="00577191" w:rsidRPr="00BA22E3" w:rsidSect="008A2B37">
      <w:headerReference w:type="first" r:id="rId9"/>
      <w:footerReference w:type="first" r:id="rId10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B56" w:rsidRDefault="00F21B56" w:rsidP="006B0DBA">
      <w:r>
        <w:separator/>
      </w:r>
    </w:p>
  </w:endnote>
  <w:endnote w:type="continuationSeparator" w:id="0">
    <w:p w:rsidR="00F21B56" w:rsidRDefault="00F21B56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FCD" w:rsidRDefault="00A71FCD" w:rsidP="008A2B37">
    <w:pPr>
      <w:rPr>
        <w:rFonts w:ascii="Arial" w:hAnsi="Arial" w:cs="Arial"/>
        <w:color w:val="727271"/>
        <w:sz w:val="14"/>
        <w:szCs w:val="14"/>
      </w:rPr>
    </w:pPr>
  </w:p>
  <w:p w:rsidR="00A71FCD" w:rsidRPr="0025604B" w:rsidRDefault="00A71FCD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A71FCD" w:rsidRDefault="00A71FCD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A71FCD" w:rsidRPr="0025604B" w:rsidRDefault="00A71FCD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 w:rsidR="00504BF6">
      <w:rPr>
        <w:rFonts w:ascii="Arial" w:hAnsi="Arial" w:cs="Arial"/>
        <w:color w:val="727271"/>
        <w:sz w:val="14"/>
        <w:szCs w:val="14"/>
      </w:rPr>
      <w:t xml:space="preserve">20 424 93 </w:t>
    </w:r>
    <w:r w:rsidR="00504BF6" w:rsidRPr="003A5686">
      <w:rPr>
        <w:rFonts w:ascii="Arial" w:hAnsi="Arial" w:cs="Arial"/>
        <w:color w:val="727271"/>
        <w:sz w:val="14"/>
        <w:szCs w:val="14"/>
      </w:rPr>
      <w:t>000,00 zł</w:t>
    </w:r>
  </w:p>
  <w:p w:rsidR="00A71FCD" w:rsidRDefault="00A71F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B56" w:rsidRDefault="00F21B56" w:rsidP="006B0DBA">
      <w:r w:rsidRPr="006B0DBA">
        <w:rPr>
          <w:color w:val="000000"/>
        </w:rPr>
        <w:separator/>
      </w:r>
    </w:p>
  </w:footnote>
  <w:footnote w:type="continuationSeparator" w:id="0">
    <w:p w:rsidR="00F21B56" w:rsidRDefault="00F21B56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FCD" w:rsidRDefault="00B5474F" w:rsidP="003F5130">
    <w:pPr>
      <w:pStyle w:val="Nagwek"/>
      <w:ind w:left="-284"/>
    </w:pPr>
    <w:r>
      <w:rPr>
        <w:noProof/>
      </w:rPr>
      <w:drawing>
        <wp:inline distT="0" distB="0" distL="0" distR="0" wp14:anchorId="1772BD39">
          <wp:extent cx="6200140" cy="56070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14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7AE564A3"/>
    <w:multiLevelType w:val="multilevel"/>
    <w:tmpl w:val="0D025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46F8"/>
    <w:rsid w:val="00036AFC"/>
    <w:rsid w:val="00040B3A"/>
    <w:rsid w:val="000424BB"/>
    <w:rsid w:val="00050746"/>
    <w:rsid w:val="00051BE7"/>
    <w:rsid w:val="00052C70"/>
    <w:rsid w:val="00060FE5"/>
    <w:rsid w:val="00082569"/>
    <w:rsid w:val="00084754"/>
    <w:rsid w:val="00090405"/>
    <w:rsid w:val="000916AA"/>
    <w:rsid w:val="000A0417"/>
    <w:rsid w:val="000A3C5F"/>
    <w:rsid w:val="000A5F10"/>
    <w:rsid w:val="000B6F79"/>
    <w:rsid w:val="000B7ED7"/>
    <w:rsid w:val="000D2804"/>
    <w:rsid w:val="000E07D2"/>
    <w:rsid w:val="000F6D73"/>
    <w:rsid w:val="001076D4"/>
    <w:rsid w:val="00114991"/>
    <w:rsid w:val="00132765"/>
    <w:rsid w:val="00134BA2"/>
    <w:rsid w:val="00145DA7"/>
    <w:rsid w:val="001534EB"/>
    <w:rsid w:val="001616F1"/>
    <w:rsid w:val="001649F2"/>
    <w:rsid w:val="001934A2"/>
    <w:rsid w:val="001A3A5D"/>
    <w:rsid w:val="001C4F53"/>
    <w:rsid w:val="001C4FB0"/>
    <w:rsid w:val="00223322"/>
    <w:rsid w:val="002265FD"/>
    <w:rsid w:val="0023613C"/>
    <w:rsid w:val="002439DE"/>
    <w:rsid w:val="00260082"/>
    <w:rsid w:val="00265E70"/>
    <w:rsid w:val="002713B7"/>
    <w:rsid w:val="002742AF"/>
    <w:rsid w:val="00285B77"/>
    <w:rsid w:val="00292433"/>
    <w:rsid w:val="002A0907"/>
    <w:rsid w:val="002B402D"/>
    <w:rsid w:val="002C027A"/>
    <w:rsid w:val="002C6401"/>
    <w:rsid w:val="002D0686"/>
    <w:rsid w:val="002D790E"/>
    <w:rsid w:val="002E0563"/>
    <w:rsid w:val="002F0081"/>
    <w:rsid w:val="0031106A"/>
    <w:rsid w:val="00322159"/>
    <w:rsid w:val="00343CDD"/>
    <w:rsid w:val="00344DC6"/>
    <w:rsid w:val="0039076E"/>
    <w:rsid w:val="00393243"/>
    <w:rsid w:val="00395255"/>
    <w:rsid w:val="00397BDC"/>
    <w:rsid w:val="003E51AC"/>
    <w:rsid w:val="003F0D69"/>
    <w:rsid w:val="003F5130"/>
    <w:rsid w:val="003F55F3"/>
    <w:rsid w:val="00403032"/>
    <w:rsid w:val="00404161"/>
    <w:rsid w:val="00405746"/>
    <w:rsid w:val="00413BD0"/>
    <w:rsid w:val="004474D8"/>
    <w:rsid w:val="0044750D"/>
    <w:rsid w:val="004845DA"/>
    <w:rsid w:val="00484AE4"/>
    <w:rsid w:val="00497EA5"/>
    <w:rsid w:val="004A241C"/>
    <w:rsid w:val="004A3022"/>
    <w:rsid w:val="004E0532"/>
    <w:rsid w:val="004F7D11"/>
    <w:rsid w:val="00504BF6"/>
    <w:rsid w:val="00507340"/>
    <w:rsid w:val="00513169"/>
    <w:rsid w:val="00514FC7"/>
    <w:rsid w:val="00524FDD"/>
    <w:rsid w:val="00525D7D"/>
    <w:rsid w:val="00526536"/>
    <w:rsid w:val="00541812"/>
    <w:rsid w:val="0055573F"/>
    <w:rsid w:val="00573DBC"/>
    <w:rsid w:val="00577191"/>
    <w:rsid w:val="005802EA"/>
    <w:rsid w:val="005922B0"/>
    <w:rsid w:val="005A20F1"/>
    <w:rsid w:val="005A7E85"/>
    <w:rsid w:val="005C15D2"/>
    <w:rsid w:val="005C22B6"/>
    <w:rsid w:val="005C3C15"/>
    <w:rsid w:val="005C5856"/>
    <w:rsid w:val="005D16E1"/>
    <w:rsid w:val="00601C90"/>
    <w:rsid w:val="006051CC"/>
    <w:rsid w:val="00610DC0"/>
    <w:rsid w:val="00610F3A"/>
    <w:rsid w:val="00617947"/>
    <w:rsid w:val="006301BA"/>
    <w:rsid w:val="0063742D"/>
    <w:rsid w:val="006377BE"/>
    <w:rsid w:val="006426E6"/>
    <w:rsid w:val="0064799D"/>
    <w:rsid w:val="00664164"/>
    <w:rsid w:val="00666BD1"/>
    <w:rsid w:val="00677828"/>
    <w:rsid w:val="00695E89"/>
    <w:rsid w:val="006A4F5B"/>
    <w:rsid w:val="006A526A"/>
    <w:rsid w:val="006A591E"/>
    <w:rsid w:val="006B0DBA"/>
    <w:rsid w:val="006D11C8"/>
    <w:rsid w:val="006D21CE"/>
    <w:rsid w:val="006E5AAD"/>
    <w:rsid w:val="00701F33"/>
    <w:rsid w:val="00712CFD"/>
    <w:rsid w:val="00722248"/>
    <w:rsid w:val="007271D9"/>
    <w:rsid w:val="00746BDC"/>
    <w:rsid w:val="00747C8A"/>
    <w:rsid w:val="007517DF"/>
    <w:rsid w:val="00753988"/>
    <w:rsid w:val="007618A8"/>
    <w:rsid w:val="0076220B"/>
    <w:rsid w:val="00766C25"/>
    <w:rsid w:val="00774113"/>
    <w:rsid w:val="00775257"/>
    <w:rsid w:val="00790289"/>
    <w:rsid w:val="007A57C3"/>
    <w:rsid w:val="007B3C96"/>
    <w:rsid w:val="007C65DA"/>
    <w:rsid w:val="007D40AA"/>
    <w:rsid w:val="007F7A0F"/>
    <w:rsid w:val="008010A3"/>
    <w:rsid w:val="008236B1"/>
    <w:rsid w:val="00824987"/>
    <w:rsid w:val="00827FE7"/>
    <w:rsid w:val="008307CF"/>
    <w:rsid w:val="008316F1"/>
    <w:rsid w:val="00840E93"/>
    <w:rsid w:val="008412F2"/>
    <w:rsid w:val="00856A01"/>
    <w:rsid w:val="008611CF"/>
    <w:rsid w:val="00866007"/>
    <w:rsid w:val="008667C4"/>
    <w:rsid w:val="008675FB"/>
    <w:rsid w:val="0088116C"/>
    <w:rsid w:val="008925AC"/>
    <w:rsid w:val="008A2B37"/>
    <w:rsid w:val="008A4BB7"/>
    <w:rsid w:val="008A678B"/>
    <w:rsid w:val="008C0FCC"/>
    <w:rsid w:val="008D37B2"/>
    <w:rsid w:val="008E121A"/>
    <w:rsid w:val="008E4448"/>
    <w:rsid w:val="009313A5"/>
    <w:rsid w:val="00933FEB"/>
    <w:rsid w:val="009406FE"/>
    <w:rsid w:val="0094158A"/>
    <w:rsid w:val="0094561F"/>
    <w:rsid w:val="00945AF9"/>
    <w:rsid w:val="00954219"/>
    <w:rsid w:val="00963FE3"/>
    <w:rsid w:val="00964B84"/>
    <w:rsid w:val="00970FC9"/>
    <w:rsid w:val="00972D15"/>
    <w:rsid w:val="00975F8B"/>
    <w:rsid w:val="00983014"/>
    <w:rsid w:val="00986F67"/>
    <w:rsid w:val="009939C9"/>
    <w:rsid w:val="009943BA"/>
    <w:rsid w:val="00995D91"/>
    <w:rsid w:val="009B0AA4"/>
    <w:rsid w:val="009D0B2E"/>
    <w:rsid w:val="00A03BC8"/>
    <w:rsid w:val="00A069EA"/>
    <w:rsid w:val="00A1307E"/>
    <w:rsid w:val="00A20C2F"/>
    <w:rsid w:val="00A4348E"/>
    <w:rsid w:val="00A50F66"/>
    <w:rsid w:val="00A53D11"/>
    <w:rsid w:val="00A71FCD"/>
    <w:rsid w:val="00A771B7"/>
    <w:rsid w:val="00A806EC"/>
    <w:rsid w:val="00A95B5F"/>
    <w:rsid w:val="00AA1EE6"/>
    <w:rsid w:val="00AB354A"/>
    <w:rsid w:val="00AC7074"/>
    <w:rsid w:val="00AD34C4"/>
    <w:rsid w:val="00AE3D34"/>
    <w:rsid w:val="00AE6912"/>
    <w:rsid w:val="00AF5BBB"/>
    <w:rsid w:val="00AF7D69"/>
    <w:rsid w:val="00B00300"/>
    <w:rsid w:val="00B126E1"/>
    <w:rsid w:val="00B1604C"/>
    <w:rsid w:val="00B21472"/>
    <w:rsid w:val="00B30DA6"/>
    <w:rsid w:val="00B3101B"/>
    <w:rsid w:val="00B46D9F"/>
    <w:rsid w:val="00B5474F"/>
    <w:rsid w:val="00B5551C"/>
    <w:rsid w:val="00B601A0"/>
    <w:rsid w:val="00B638C7"/>
    <w:rsid w:val="00B67613"/>
    <w:rsid w:val="00B840B1"/>
    <w:rsid w:val="00B95594"/>
    <w:rsid w:val="00BA22E3"/>
    <w:rsid w:val="00BB6C9A"/>
    <w:rsid w:val="00BB7987"/>
    <w:rsid w:val="00BC0100"/>
    <w:rsid w:val="00BD2A0C"/>
    <w:rsid w:val="00BE1C04"/>
    <w:rsid w:val="00BE45E9"/>
    <w:rsid w:val="00BE6359"/>
    <w:rsid w:val="00BF6CCE"/>
    <w:rsid w:val="00C01030"/>
    <w:rsid w:val="00C07262"/>
    <w:rsid w:val="00C22DC2"/>
    <w:rsid w:val="00C33B56"/>
    <w:rsid w:val="00C366CE"/>
    <w:rsid w:val="00C455EE"/>
    <w:rsid w:val="00C6269F"/>
    <w:rsid w:val="00C6458E"/>
    <w:rsid w:val="00C66D38"/>
    <w:rsid w:val="00C82415"/>
    <w:rsid w:val="00C87827"/>
    <w:rsid w:val="00C9629F"/>
    <w:rsid w:val="00C97D80"/>
    <w:rsid w:val="00CA225D"/>
    <w:rsid w:val="00CA63C6"/>
    <w:rsid w:val="00CA6FB2"/>
    <w:rsid w:val="00CB0505"/>
    <w:rsid w:val="00CC1ED0"/>
    <w:rsid w:val="00CC24FF"/>
    <w:rsid w:val="00CC2894"/>
    <w:rsid w:val="00CC7159"/>
    <w:rsid w:val="00CD3BE4"/>
    <w:rsid w:val="00CD41B2"/>
    <w:rsid w:val="00CF616A"/>
    <w:rsid w:val="00D11851"/>
    <w:rsid w:val="00D1634F"/>
    <w:rsid w:val="00D17537"/>
    <w:rsid w:val="00D17AAE"/>
    <w:rsid w:val="00D357FC"/>
    <w:rsid w:val="00D3647C"/>
    <w:rsid w:val="00D373FD"/>
    <w:rsid w:val="00D428E9"/>
    <w:rsid w:val="00D55680"/>
    <w:rsid w:val="00D60DA6"/>
    <w:rsid w:val="00D77299"/>
    <w:rsid w:val="00D931B9"/>
    <w:rsid w:val="00DA1F0D"/>
    <w:rsid w:val="00DC4475"/>
    <w:rsid w:val="00DC7FE8"/>
    <w:rsid w:val="00DD5906"/>
    <w:rsid w:val="00DD5A0C"/>
    <w:rsid w:val="00DE46B4"/>
    <w:rsid w:val="00DE50B7"/>
    <w:rsid w:val="00DF696E"/>
    <w:rsid w:val="00E00223"/>
    <w:rsid w:val="00E05DE1"/>
    <w:rsid w:val="00E12536"/>
    <w:rsid w:val="00E25335"/>
    <w:rsid w:val="00E34ED2"/>
    <w:rsid w:val="00E408DB"/>
    <w:rsid w:val="00E46112"/>
    <w:rsid w:val="00E67557"/>
    <w:rsid w:val="00E723C7"/>
    <w:rsid w:val="00E85034"/>
    <w:rsid w:val="00E86ABE"/>
    <w:rsid w:val="00E87F68"/>
    <w:rsid w:val="00E95E99"/>
    <w:rsid w:val="00EA724F"/>
    <w:rsid w:val="00EB1CC9"/>
    <w:rsid w:val="00ED1DC7"/>
    <w:rsid w:val="00ED31D6"/>
    <w:rsid w:val="00EF69D1"/>
    <w:rsid w:val="00F01A1C"/>
    <w:rsid w:val="00F07BA3"/>
    <w:rsid w:val="00F136B2"/>
    <w:rsid w:val="00F15044"/>
    <w:rsid w:val="00F21B56"/>
    <w:rsid w:val="00F42403"/>
    <w:rsid w:val="00F61594"/>
    <w:rsid w:val="00F6681F"/>
    <w:rsid w:val="00F6700E"/>
    <w:rsid w:val="00F67C7A"/>
    <w:rsid w:val="00F67D65"/>
    <w:rsid w:val="00F720CE"/>
    <w:rsid w:val="00F75E56"/>
    <w:rsid w:val="00F80B09"/>
    <w:rsid w:val="00FE269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2495A8-EE13-4BA9-B894-0C48C0E66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NormalnyWeb">
    <w:name w:val="Normal (Web)"/>
    <w:basedOn w:val="Normalny"/>
    <w:uiPriority w:val="99"/>
    <w:semiHidden/>
    <w:unhideWhenUsed/>
    <w:rsid w:val="00E87F68"/>
  </w:style>
  <w:style w:type="character" w:styleId="Odwoaniedokomentarza">
    <w:name w:val="annotation reference"/>
    <w:basedOn w:val="Domylnaczcionkaakapitu"/>
    <w:uiPriority w:val="99"/>
    <w:semiHidden/>
    <w:unhideWhenUsed/>
    <w:rsid w:val="00601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1C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1C9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1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1C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55686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E60755-EA18-4B26-A9D9-402920A80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2</TotalTime>
  <Pages>2</Pages>
  <Words>555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Wójt Katarzyna</cp:lastModifiedBy>
  <cp:revision>4</cp:revision>
  <cp:lastPrinted>2018-01-17T08:01:00Z</cp:lastPrinted>
  <dcterms:created xsi:type="dcterms:W3CDTF">2019-08-07T10:42:00Z</dcterms:created>
  <dcterms:modified xsi:type="dcterms:W3CDTF">2019-08-07T10:55:00Z</dcterms:modified>
</cp:coreProperties>
</file>