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CEA86" w14:textId="77777777" w:rsidR="00C602BD" w:rsidRDefault="00C602BD" w:rsidP="00C602BD">
      <w:pPr>
        <w:jc w:val="right"/>
        <w:rPr>
          <w:rFonts w:cs="Arial"/>
        </w:rPr>
      </w:pPr>
    </w:p>
    <w:p w14:paraId="4EFDDDA3" w14:textId="77777777" w:rsidR="00C602BD" w:rsidRDefault="00C602BD" w:rsidP="00C602BD">
      <w:pPr>
        <w:jc w:val="right"/>
        <w:rPr>
          <w:rFonts w:cs="Arial"/>
        </w:rPr>
      </w:pPr>
    </w:p>
    <w:p w14:paraId="7C2C9093" w14:textId="77777777" w:rsidR="00C602BD" w:rsidRDefault="00C602BD" w:rsidP="00C602BD">
      <w:pPr>
        <w:jc w:val="right"/>
        <w:rPr>
          <w:rFonts w:cs="Arial"/>
        </w:rPr>
      </w:pPr>
    </w:p>
    <w:p w14:paraId="54B359DA" w14:textId="7C00F1CB" w:rsidR="00C602BD" w:rsidRDefault="00761359" w:rsidP="00C602BD">
      <w:pPr>
        <w:jc w:val="right"/>
        <w:rPr>
          <w:rFonts w:cs="Arial"/>
        </w:rPr>
      </w:pPr>
      <w:r>
        <w:rPr>
          <w:rFonts w:cs="Arial"/>
        </w:rPr>
        <w:t>Warszawa, 21</w:t>
      </w:r>
      <w:r w:rsidR="00C602BD">
        <w:rPr>
          <w:rFonts w:cs="Arial"/>
        </w:rPr>
        <w:t xml:space="preserve"> września 2023</w:t>
      </w:r>
      <w:r w:rsidR="00C602BD" w:rsidRPr="003D74BF">
        <w:rPr>
          <w:rFonts w:cs="Arial"/>
        </w:rPr>
        <w:t xml:space="preserve"> r.</w:t>
      </w:r>
    </w:p>
    <w:p w14:paraId="7F8AE32C" w14:textId="7004EF9D" w:rsidR="002D4435" w:rsidRPr="00D544E9" w:rsidRDefault="00761359" w:rsidP="002D4435">
      <w:pPr>
        <w:pStyle w:val="Nagwek1"/>
        <w:spacing w:before="100" w:beforeAutospacing="1" w:line="360" w:lineRule="auto"/>
        <w:rPr>
          <w:rFonts w:cs="Arial"/>
          <w:b w:val="0"/>
          <w:sz w:val="22"/>
          <w:szCs w:val="22"/>
        </w:rPr>
      </w:pPr>
      <w:r w:rsidRPr="00D544E9">
        <w:rPr>
          <w:rFonts w:cs="Arial"/>
          <w:sz w:val="22"/>
          <w:szCs w:val="22"/>
        </w:rPr>
        <w:t>Gdynia: nowy wiadukt poprawi komunikację w mieście i bezpieczeństwo na liniach do portu</w:t>
      </w:r>
      <w:r w:rsidR="002D4435" w:rsidRPr="00D544E9">
        <w:rPr>
          <w:rFonts w:cs="Arial"/>
          <w:sz w:val="22"/>
          <w:szCs w:val="22"/>
        </w:rPr>
        <w:t xml:space="preserve"> </w:t>
      </w:r>
    </w:p>
    <w:p w14:paraId="4F0E877C" w14:textId="1E1C0FE0" w:rsidR="00A13E64" w:rsidRDefault="00A13E64" w:rsidP="0071258D">
      <w:pPr>
        <w:spacing w:line="360" w:lineRule="auto"/>
        <w:rPr>
          <w:rFonts w:cs="Arial"/>
          <w:b/>
        </w:rPr>
      </w:pPr>
      <w:r>
        <w:rPr>
          <w:rFonts w:cs="Arial"/>
          <w:b/>
        </w:rPr>
        <w:t>Nowy wiadukt drogowy w Gdyni podniesie poziom bezpieczeństwa na styku dróg z torami prowadzącymi do portu morskiego. Na obiekcie przy ul. Puckiej gotowa jest podpora</w:t>
      </w:r>
      <w:r w:rsidR="00557EF2">
        <w:rPr>
          <w:rFonts w:cs="Arial"/>
          <w:b/>
        </w:rPr>
        <w:t xml:space="preserve"> tymczasowa na potrzeby budowy konstrukcji wiaduktu, przygotowywany jest teren pod budowę</w:t>
      </w:r>
      <w:r>
        <w:rPr>
          <w:rFonts w:cs="Arial"/>
          <w:b/>
        </w:rPr>
        <w:t xml:space="preserve"> murów oporowych. Bezkolizyjne skrzyżowanie to wspólna inwestycja PKP Polskich Linii Kolejowych S.A. oraz Miasta Gdynia o wartości 65 mln zł netto</w:t>
      </w:r>
      <w:r w:rsidR="00F214BA">
        <w:rPr>
          <w:rFonts w:cs="Arial"/>
          <w:b/>
        </w:rPr>
        <w:t>. Projekt jest dofinansowany</w:t>
      </w:r>
      <w:r w:rsidRPr="00A13E64">
        <w:rPr>
          <w:rFonts w:cs="Arial"/>
          <w:b/>
        </w:rPr>
        <w:t xml:space="preserve"> z Programu Operacyjnego Infrastruktura i Środowisko 2014-2020.</w:t>
      </w:r>
    </w:p>
    <w:p w14:paraId="7815163F" w14:textId="1BFB9701" w:rsidR="00A13E64" w:rsidRDefault="00A13E64" w:rsidP="00A13E64">
      <w:pPr>
        <w:spacing w:line="360" w:lineRule="auto"/>
        <w:rPr>
          <w:rFonts w:eastAsia="Calibri" w:cs="Arial"/>
        </w:rPr>
      </w:pPr>
      <w:r w:rsidRPr="00FD18CA">
        <w:rPr>
          <w:rFonts w:eastAsia="Calibri" w:cs="Arial"/>
        </w:rPr>
        <w:t>Ruch pojazdów na styku z liniami kolejowymi prowadzącymi do gdyńskiego portu usprawni budowany wiadukt drogowy w ciągu ul. Puckiej</w:t>
      </w:r>
      <w:r>
        <w:rPr>
          <w:rFonts w:eastAsia="Calibri" w:cs="Arial"/>
        </w:rPr>
        <w:t xml:space="preserve"> w Gdyni</w:t>
      </w:r>
      <w:r w:rsidRPr="00FD18CA">
        <w:rPr>
          <w:rFonts w:eastAsia="Calibri" w:cs="Arial"/>
        </w:rPr>
        <w:t>. Aktualnie prowadzone są prace przygotowawcze konieczne do rozpoczęcia budowy wiaduktu. Gotowa jest podpora tymczasowa</w:t>
      </w:r>
      <w:r w:rsidR="00713D02">
        <w:rPr>
          <w:rFonts w:eastAsia="Calibri" w:cs="Arial"/>
        </w:rPr>
        <w:t>, która posłuży do zabudowy docelowej konstrukcji obiektu</w:t>
      </w:r>
      <w:r w:rsidRPr="00FD18CA">
        <w:rPr>
          <w:rFonts w:eastAsia="Calibri" w:cs="Arial"/>
        </w:rPr>
        <w:t>, przebudowano część kolizji teletechnicznych oraz energetycznych. Przygotowany został objazd dla mieszkańców, niezbędny do rozpoczęcia budowy murów oporowych.</w:t>
      </w:r>
    </w:p>
    <w:p w14:paraId="48E95DD8" w14:textId="37C71655" w:rsidR="008629E5" w:rsidRPr="008629E5" w:rsidRDefault="00D544E9" w:rsidP="00A13E64">
      <w:pPr>
        <w:spacing w:line="360" w:lineRule="auto"/>
        <w:rPr>
          <w:rFonts w:eastAsia="Calibri" w:cs="Arial"/>
          <w:b/>
        </w:rPr>
      </w:pPr>
      <w:r>
        <w:rPr>
          <w:rFonts w:cs="Arial"/>
          <w:b/>
          <w:bCs/>
          <w:i/>
          <w:iCs/>
        </w:rPr>
        <w:t>–</w:t>
      </w:r>
      <w:r w:rsidR="008629E5" w:rsidRPr="008629E5">
        <w:rPr>
          <w:rFonts w:eastAsia="Calibri" w:cs="Arial"/>
          <w:b/>
        </w:rPr>
        <w:t xml:space="preserve"> </w:t>
      </w:r>
      <w:r w:rsidR="008629E5" w:rsidRPr="008629E5">
        <w:rPr>
          <w:rFonts w:eastAsia="Calibri" w:cs="Arial"/>
          <w:b/>
          <w:i/>
        </w:rPr>
        <w:t>Wiadukt drogowy w Gdyni będzie kolejnym skrzyżowaniem bezkolizyjnym, podnoszącym poziom bezpieczeństwa na styku dróg i torów na kolejowej mapie kraju. Inwestycja istotne znaczenie w prowadzeniu rosnącego ruchu pociągów towarowych do portu morskiego w Gdyni. Dla mieszkańców tej części miasta jest równie ważna, bo usprawni codzienne dojazdy do pracy lub szkoły bez konieczności oczekiwania przed zamkniętymi rogatkami</w:t>
      </w:r>
      <w:r w:rsidR="008629E5" w:rsidRPr="008629E5">
        <w:rPr>
          <w:rFonts w:eastAsia="Calibri" w:cs="Arial"/>
          <w:b/>
        </w:rPr>
        <w:t xml:space="preserve"> </w:t>
      </w:r>
      <w:r>
        <w:rPr>
          <w:rFonts w:cs="Arial"/>
          <w:b/>
          <w:bCs/>
          <w:i/>
          <w:iCs/>
        </w:rPr>
        <w:t>–</w:t>
      </w:r>
      <w:r w:rsidR="008629E5" w:rsidRPr="008629E5">
        <w:rPr>
          <w:rFonts w:eastAsia="Calibri" w:cs="Arial"/>
          <w:b/>
        </w:rPr>
        <w:t xml:space="preserve">powiedział Andrzej </w:t>
      </w:r>
      <w:proofErr w:type="spellStart"/>
      <w:r w:rsidR="008629E5" w:rsidRPr="008629E5">
        <w:rPr>
          <w:rFonts w:eastAsia="Calibri" w:cs="Arial"/>
          <w:b/>
        </w:rPr>
        <w:t>Bittel</w:t>
      </w:r>
      <w:proofErr w:type="spellEnd"/>
      <w:r w:rsidR="008629E5" w:rsidRPr="008629E5">
        <w:rPr>
          <w:rFonts w:eastAsia="Calibri" w:cs="Arial"/>
          <w:b/>
        </w:rPr>
        <w:t>, sekretarz stanu w Ministerstwie Infrastruktury.</w:t>
      </w:r>
    </w:p>
    <w:p w14:paraId="5C03730F" w14:textId="09864D46" w:rsidR="00A13E64" w:rsidRDefault="00A13E64" w:rsidP="00A13E64">
      <w:pPr>
        <w:spacing w:line="360" w:lineRule="auto"/>
        <w:rPr>
          <w:rFonts w:eastAsia="Calibri" w:cs="Arial"/>
        </w:rPr>
      </w:pPr>
      <w:r w:rsidRPr="00A13E64">
        <w:rPr>
          <w:rFonts w:eastAsia="Calibri" w:cs="Arial"/>
        </w:rPr>
        <w:t xml:space="preserve">Długość nowego wiaduktu wyniesie 185 metrów, a </w:t>
      </w:r>
      <w:r w:rsidRPr="00A13E64">
        <w:rPr>
          <w:rStyle w:val="Pogrubienie"/>
          <w:rFonts w:cs="Arial"/>
          <w:b w:val="0"/>
        </w:rPr>
        <w:t>szerokość 18,15 metra</w:t>
      </w:r>
      <w:r w:rsidRPr="00A13E64">
        <w:rPr>
          <w:rFonts w:cs="Arial"/>
          <w:b/>
        </w:rPr>
        <w:t>.</w:t>
      </w:r>
      <w:r w:rsidRPr="00A13E64">
        <w:rPr>
          <w:rFonts w:cs="Arial"/>
        </w:rPr>
        <w:t xml:space="preserve"> Obiekt będzie mieć</w:t>
      </w:r>
      <w:r w:rsidRPr="00A13E64">
        <w:rPr>
          <w:rFonts w:cs="Arial"/>
          <w:bCs/>
        </w:rPr>
        <w:t> </w:t>
      </w:r>
      <w:r w:rsidRPr="00A13E64">
        <w:rPr>
          <w:rStyle w:val="Pogrubienie"/>
          <w:rFonts w:cs="Arial"/>
          <w:b w:val="0"/>
        </w:rPr>
        <w:t>dwa pasy ruchu, 1,5-metrowy chodniki dla pieszych oraz ścieżkę rowerową. Wiadukt zapewni</w:t>
      </w:r>
      <w:r w:rsidRPr="00865A43">
        <w:rPr>
          <w:rStyle w:val="Pogrubienie"/>
          <w:rFonts w:cs="Arial"/>
        </w:rPr>
        <w:t xml:space="preserve"> </w:t>
      </w:r>
      <w:r>
        <w:rPr>
          <w:rFonts w:cs="Arial"/>
        </w:rPr>
        <w:t>w</w:t>
      </w:r>
      <w:r w:rsidRPr="00DC628D">
        <w:rPr>
          <w:rFonts w:cs="Arial"/>
        </w:rPr>
        <w:t>iększe bezpieczeństwo na liniach kolejowych nr 228 Rumia</w:t>
      </w:r>
      <w:r>
        <w:rPr>
          <w:rFonts w:cs="Arial"/>
        </w:rPr>
        <w:t xml:space="preserve"> –</w:t>
      </w:r>
      <w:r w:rsidRPr="00DC628D">
        <w:rPr>
          <w:rFonts w:cs="Arial"/>
        </w:rPr>
        <w:t xml:space="preserve"> Gdynia Port Oksywie oraz </w:t>
      </w:r>
      <w:r>
        <w:rPr>
          <w:rFonts w:cs="Arial"/>
        </w:rPr>
        <w:t>nr 201 Bydgoszcz – Gdynia</w:t>
      </w:r>
      <w:r w:rsidRPr="00DC628D">
        <w:rPr>
          <w:rFonts w:cs="Arial"/>
        </w:rPr>
        <w:t xml:space="preserve">. Na inwestycji zyskają także mieszkańcy, którzy sprawniej przejadą samochodami z obwodnicy Trójmiasta i centrum Gdyni w kierunku jej północnych dzielnic, m.in. Pogórza, </w:t>
      </w:r>
      <w:proofErr w:type="spellStart"/>
      <w:r w:rsidRPr="00DC628D">
        <w:rPr>
          <w:rFonts w:cs="Arial"/>
        </w:rPr>
        <w:t>Obłuża</w:t>
      </w:r>
      <w:proofErr w:type="spellEnd"/>
      <w:r w:rsidRPr="00DC628D">
        <w:rPr>
          <w:rFonts w:cs="Arial"/>
        </w:rPr>
        <w:t xml:space="preserve"> i Oksywia.</w:t>
      </w:r>
    </w:p>
    <w:p w14:paraId="65ED3B28" w14:textId="74AEF617" w:rsidR="008629E5" w:rsidRPr="00413671" w:rsidRDefault="00D544E9" w:rsidP="00A13E64">
      <w:pPr>
        <w:spacing w:line="360" w:lineRule="auto"/>
        <w:rPr>
          <w:rFonts w:eastAsia="Calibri" w:cs="Arial"/>
          <w:b/>
        </w:rPr>
      </w:pPr>
      <w:r>
        <w:rPr>
          <w:rFonts w:cs="Arial"/>
          <w:b/>
          <w:bCs/>
          <w:i/>
          <w:iCs/>
        </w:rPr>
        <w:t>–</w:t>
      </w:r>
      <w:r w:rsidR="008629E5" w:rsidRPr="00413671">
        <w:rPr>
          <w:rFonts w:eastAsia="Calibri" w:cs="Arial"/>
          <w:b/>
        </w:rPr>
        <w:t xml:space="preserve"> </w:t>
      </w:r>
      <w:r w:rsidR="001407B3" w:rsidRPr="00413671">
        <w:rPr>
          <w:rFonts w:eastAsia="Calibri" w:cs="Arial"/>
          <w:b/>
          <w:i/>
        </w:rPr>
        <w:t xml:space="preserve">Realizując </w:t>
      </w:r>
      <w:r w:rsidR="00413671" w:rsidRPr="00413671">
        <w:rPr>
          <w:rFonts w:eastAsia="Calibri" w:cs="Arial"/>
          <w:b/>
          <w:i/>
        </w:rPr>
        <w:t>zadania inwestycyjne</w:t>
      </w:r>
      <w:r w:rsidR="001407B3" w:rsidRPr="00413671">
        <w:rPr>
          <w:rFonts w:eastAsia="Calibri" w:cs="Arial"/>
          <w:b/>
          <w:i/>
        </w:rPr>
        <w:t xml:space="preserve">, także w woj. pomorskim, konsekwentnie </w:t>
      </w:r>
      <w:r w:rsidR="00413671" w:rsidRPr="00413671">
        <w:rPr>
          <w:rFonts w:eastAsia="Calibri" w:cs="Arial"/>
          <w:b/>
          <w:i/>
        </w:rPr>
        <w:t>zwiększamy możliwości</w:t>
      </w:r>
      <w:r w:rsidR="001407B3" w:rsidRPr="00413671">
        <w:rPr>
          <w:rFonts w:eastAsia="Calibri" w:cs="Arial"/>
          <w:b/>
          <w:i/>
        </w:rPr>
        <w:t xml:space="preserve"> przewozów pasażerskich oraz towarowych. Dzięki udanej współpracy z samorządami lokalnymi z powodzeniem podnosimy poziom bezpieczeństwa zastępując przejazdy kolejowo-</w:t>
      </w:r>
      <w:r w:rsidR="00413671" w:rsidRPr="00413671">
        <w:rPr>
          <w:rFonts w:eastAsia="Calibri" w:cs="Arial"/>
          <w:b/>
          <w:i/>
        </w:rPr>
        <w:t xml:space="preserve">drogowe wiaduktami. Z każdą zrealizowaną inwestycją polska kolej </w:t>
      </w:r>
      <w:r w:rsidR="00413671" w:rsidRPr="00413671">
        <w:rPr>
          <w:rFonts w:eastAsia="Calibri" w:cs="Arial"/>
          <w:b/>
          <w:i/>
        </w:rPr>
        <w:lastRenderedPageBreak/>
        <w:t>staje się coraz bardziej bezpieczna, atrakcyjna i przewidywalna</w:t>
      </w:r>
      <w:r w:rsidR="008629E5" w:rsidRPr="00413671">
        <w:rPr>
          <w:rFonts w:eastAsia="Calibri" w:cs="Arial"/>
          <w:b/>
        </w:rPr>
        <w:t xml:space="preserve"> </w:t>
      </w:r>
      <w:r>
        <w:rPr>
          <w:rFonts w:cs="Arial"/>
          <w:b/>
          <w:bCs/>
          <w:i/>
          <w:iCs/>
        </w:rPr>
        <w:t>–</w:t>
      </w:r>
      <w:r w:rsidR="008629E5" w:rsidRPr="00413671">
        <w:rPr>
          <w:rFonts w:eastAsia="Calibri" w:cs="Arial"/>
          <w:b/>
        </w:rPr>
        <w:t xml:space="preserve"> powiedział Ireneusz Merchel, prezes Zarządu PKP Polskich Linii Kolejowych S.A.</w:t>
      </w:r>
    </w:p>
    <w:p w14:paraId="0B61F02D" w14:textId="15CD8C26" w:rsidR="00A13E64" w:rsidRPr="00FD18CA" w:rsidRDefault="00A13E64" w:rsidP="00A13E64">
      <w:pPr>
        <w:spacing w:line="360" w:lineRule="auto"/>
        <w:rPr>
          <w:rFonts w:cs="Arial"/>
        </w:rPr>
      </w:pPr>
      <w:r w:rsidRPr="00FD18CA">
        <w:rPr>
          <w:rFonts w:cs="Arial"/>
        </w:rPr>
        <w:t xml:space="preserve">Inwestycja </w:t>
      </w:r>
      <w:r w:rsidR="00557EF2">
        <w:rPr>
          <w:rFonts w:cs="Arial"/>
        </w:rPr>
        <w:t xml:space="preserve">dotycząca zaprojektowania i wykonania robót budowlanych </w:t>
      </w:r>
      <w:r w:rsidRPr="00FD18CA">
        <w:rPr>
          <w:rFonts w:cs="Arial"/>
        </w:rPr>
        <w:t xml:space="preserve">pn. „Zaprojektowanie i wykonanie robót budowalnych dla zadania: „Budowa w Gdyni w ciągu ul. Puckiej wiaduktu drogowego nad układem torów stacji Gdynia Port wraz z likwidacją przejazdu kolejowo-drogowego w ul. Puckiej kat. A w km. 6,005 linii kolejowej nr 228” jest realizowana w porozumieniu z Miastem Gdynia za kwotę około 65 mln zł netto, z czego wkład PLK SA stanowi około 19 mln zł netto. PLK SA ubiega się o dofinansowanie projektu z Programu Operacyjnego Infrastruktura i Środowisko 2014-2020. Zgodnie z porozumieniem z Miastem Gdynia, PLK SA finansują budowę części wiaduktu nad linią kolejową oraz likwidację przejazdu kolejowo – drogowego, a Miasto budowę układu drogowego i pozostałą część wiaduktu. </w:t>
      </w:r>
    </w:p>
    <w:p w14:paraId="13C85E72" w14:textId="544CDF98" w:rsidR="00A13E64" w:rsidRDefault="00A13E64" w:rsidP="00A13E64">
      <w:pPr>
        <w:spacing w:line="360" w:lineRule="auto"/>
        <w:rPr>
          <w:rFonts w:eastAsia="Calibri" w:cs="Arial"/>
        </w:rPr>
      </w:pPr>
      <w:r w:rsidRPr="003610A9">
        <w:rPr>
          <w:rFonts w:cs="Arial"/>
        </w:rPr>
        <w:t xml:space="preserve">Zakończenie robót dotyczących części konstrukcyjnej wiaduktu nad torami planowane jest do końca 2023 r. </w:t>
      </w:r>
    </w:p>
    <w:p w14:paraId="0B2CFBDB" w14:textId="639E9B07" w:rsidR="00CA6597" w:rsidRDefault="00A13E64" w:rsidP="00CA6597">
      <w:pPr>
        <w:pStyle w:val="Nagwek1"/>
        <w:spacing w:line="360" w:lineRule="auto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Mieszkańcy zyskują na bezkolizyjnych skrzyżowaniach</w:t>
      </w:r>
    </w:p>
    <w:p w14:paraId="57C6C352" w14:textId="772A24E8" w:rsidR="00CA6597" w:rsidRDefault="00A13E64" w:rsidP="00CA6597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Inwestycja w Gdyni to część</w:t>
      </w:r>
      <w:r w:rsidR="00CA6597">
        <w:rPr>
          <w:rFonts w:eastAsia="Calibri" w:cs="Arial"/>
        </w:rPr>
        <w:t xml:space="preserve"> ogólnopolskiego projektu </w:t>
      </w:r>
      <w:r>
        <w:rPr>
          <w:rFonts w:eastAsia="Calibri" w:cs="Arial"/>
        </w:rPr>
        <w:t xml:space="preserve">pn. </w:t>
      </w:r>
      <w:r w:rsidR="00CA6597">
        <w:rPr>
          <w:rFonts w:eastAsia="Calibri" w:cs="Arial"/>
        </w:rPr>
        <w:t>„Poprawa bezpieczeństwa na skrzyżowaniach linii kolejowych z drogami – Etap III”. W ramach ogólnopolskiego projektu, wartego ok. 268 mln zł, z udziałem środków Unii Europejskiej z Programu Operacyjnego Infrastruktura i Środowisko PLK SA</w:t>
      </w:r>
      <w:r w:rsidR="00557EF2">
        <w:rPr>
          <w:rFonts w:eastAsia="Calibri" w:cs="Arial"/>
        </w:rPr>
        <w:t>,</w:t>
      </w:r>
      <w:r w:rsidR="00CA6597">
        <w:rPr>
          <w:rFonts w:eastAsia="Calibri" w:cs="Arial"/>
        </w:rPr>
        <w:t xml:space="preserve"> przy współpracy z jednostkami samorządu terytorialnego</w:t>
      </w:r>
      <w:r w:rsidR="00557EF2">
        <w:rPr>
          <w:rFonts w:eastAsia="Calibri" w:cs="Arial"/>
        </w:rPr>
        <w:t>,</w:t>
      </w:r>
      <w:r w:rsidR="00CA6597">
        <w:rPr>
          <w:rFonts w:eastAsia="Calibri" w:cs="Arial"/>
        </w:rPr>
        <w:t xml:space="preserve"> zastępują przejazdy kolejowo-drogowe bezkolizyjnymi skrzyżowaniami. Celem jest zwiększenie bezpieczeństwa oraz zapewnienie dogodniejszej komunikacji. </w:t>
      </w:r>
    </w:p>
    <w:p w14:paraId="7F3FF48E" w14:textId="77777777" w:rsidR="00CA6597" w:rsidRDefault="00CA6597" w:rsidP="00CA6597">
      <w:pPr>
        <w:spacing w:line="36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  <w:r>
        <w:rPr>
          <w:rFonts w:eastAsia="Calibri" w:cs="Arial"/>
        </w:rPr>
        <w:t xml:space="preserve">W całej Polsce projekt obejmuje 21 obiektów: wiaduktów drogowych, kolejowych, przejść podziemnych i wiaduktów pieszo-rowerowych. Z efektów korzystają już mieszkańcy ośmiu miejscowości, m.in. Kostrzyna (wielkopolska), Sokółki (podlaskie) czy Skierniewic (łódzkie). </w:t>
      </w:r>
    </w:p>
    <w:p w14:paraId="5395EEA2" w14:textId="77777777" w:rsidR="00F65EA0" w:rsidRDefault="00F65EA0" w:rsidP="005C3059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pl-PL"/>
        </w:rPr>
      </w:pPr>
    </w:p>
    <w:p w14:paraId="39F0B137" w14:textId="77777777" w:rsidR="00CA6597" w:rsidRDefault="00CA6597" w:rsidP="004C71CB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</w:rPr>
        <w:t>Kontakt dla mediów:</w:t>
      </w:r>
    </w:p>
    <w:p w14:paraId="61CB6831" w14:textId="13C7C579" w:rsidR="00CA6597" w:rsidRDefault="00761359" w:rsidP="004C71CB">
      <w:pPr>
        <w:spacing w:after="0" w:line="360" w:lineRule="auto"/>
      </w:pPr>
      <w:r>
        <w:t>Przemysław Zieliński</w:t>
      </w:r>
    </w:p>
    <w:p w14:paraId="5368F824" w14:textId="77777777" w:rsidR="00CA6597" w:rsidRDefault="00CA6597" w:rsidP="004C71CB">
      <w:pPr>
        <w:spacing w:after="0" w:line="360" w:lineRule="auto"/>
      </w:pPr>
      <w:r>
        <w:t>Zespół prasowy</w:t>
      </w:r>
    </w:p>
    <w:p w14:paraId="7D045CD5" w14:textId="77777777" w:rsidR="00CA6597" w:rsidRDefault="00CA6597" w:rsidP="004C71CB">
      <w:pPr>
        <w:spacing w:after="0" w:line="360" w:lineRule="auto"/>
      </w:pPr>
      <w:r>
        <w:t>PKP Polskie Linie Kolejowe S.A</w:t>
      </w:r>
    </w:p>
    <w:p w14:paraId="2B6A5CD4" w14:textId="77777777" w:rsidR="00CA6597" w:rsidRDefault="00CA6597" w:rsidP="004C71CB">
      <w:pPr>
        <w:spacing w:after="0" w:line="360" w:lineRule="auto"/>
      </w:pPr>
      <w:r>
        <w:t>rzecznik@plk-sa.pl</w:t>
      </w:r>
    </w:p>
    <w:p w14:paraId="2A77F7D3" w14:textId="47B27FAB" w:rsidR="00CA6597" w:rsidRDefault="00761359" w:rsidP="004C71CB">
      <w:pPr>
        <w:spacing w:after="0" w:line="360" w:lineRule="auto"/>
      </w:pPr>
      <w:r>
        <w:t>T: +48 506 564 659</w:t>
      </w:r>
    </w:p>
    <w:p w14:paraId="576B2614" w14:textId="77777777" w:rsidR="009040D2" w:rsidRDefault="00CA6597" w:rsidP="002D7BB2">
      <w:pPr>
        <w:spacing w:before="100" w:beforeAutospacing="1" w:after="100" w:afterAutospacing="1" w:line="360" w:lineRule="auto"/>
      </w:pPr>
      <w:r w:rsidRPr="00395487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9040D2" w:rsidSect="0063625B">
      <w:footerReference w:type="default" r:id="rId7"/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AED5" w14:textId="77777777" w:rsidR="00A927C3" w:rsidRDefault="00A927C3">
      <w:pPr>
        <w:spacing w:after="0" w:line="240" w:lineRule="auto"/>
      </w:pPr>
      <w:r>
        <w:separator/>
      </w:r>
    </w:p>
  </w:endnote>
  <w:endnote w:type="continuationSeparator" w:id="0">
    <w:p w14:paraId="61763FD8" w14:textId="77777777" w:rsidR="00A927C3" w:rsidRDefault="00A92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FA04D" w14:textId="77777777" w:rsidR="00150AF9" w:rsidRPr="00674CDE" w:rsidRDefault="003A65E1" w:rsidP="00674CDE">
    <w:pPr>
      <w:pStyle w:val="Stopka"/>
    </w:pPr>
    <w:r w:rsidRPr="00674CDE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17A8" w14:textId="77777777" w:rsidR="0021767D" w:rsidRDefault="00000000" w:rsidP="0021767D">
    <w:pPr>
      <w:spacing w:after="0" w:line="240" w:lineRule="auto"/>
      <w:rPr>
        <w:rFonts w:cs="Arial"/>
        <w:color w:val="727271"/>
        <w:sz w:val="14"/>
        <w:szCs w:val="14"/>
      </w:rPr>
    </w:pPr>
  </w:p>
  <w:p w14:paraId="0D0C785A" w14:textId="77777777" w:rsidR="0021767D" w:rsidRDefault="003A65E1" w:rsidP="0021767D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271D2E3" w14:textId="77777777" w:rsidR="0021767D" w:rsidRDefault="003A65E1" w:rsidP="0021767D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3B41F29" w14:textId="77777777" w:rsidR="0021767D" w:rsidRPr="00860074" w:rsidRDefault="003A65E1" w:rsidP="0021767D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REGON 017319027. Wysokość kapitału zakładowego w całości wpłaconego: 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BB904" w14:textId="77777777" w:rsidR="00A927C3" w:rsidRDefault="00A927C3">
      <w:pPr>
        <w:spacing w:after="0" w:line="240" w:lineRule="auto"/>
      </w:pPr>
      <w:r>
        <w:separator/>
      </w:r>
    </w:p>
  </w:footnote>
  <w:footnote w:type="continuationSeparator" w:id="0">
    <w:p w14:paraId="07E6B468" w14:textId="77777777" w:rsidR="00A927C3" w:rsidRDefault="00A92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65AD" w14:textId="77777777" w:rsidR="009D1AEB" w:rsidRDefault="003A65E1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061ABC64" wp14:editId="4AB9F55C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6AAA1" wp14:editId="29CCC505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AF2530" w14:textId="77777777" w:rsidR="009D1AEB" w:rsidRPr="004D6EC9" w:rsidRDefault="003A65E1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D326A24" w14:textId="77777777" w:rsidR="009D1AEB" w:rsidRDefault="003A65E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21EE0C3" w14:textId="77777777" w:rsidR="009D1AEB" w:rsidRPr="004D6EC9" w:rsidRDefault="003A65E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A17215" w14:textId="77777777" w:rsidR="009D1AEB" w:rsidRPr="009939C9" w:rsidRDefault="003A65E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DA24FEC" w14:textId="77777777" w:rsidR="009D1AEB" w:rsidRPr="009939C9" w:rsidRDefault="003A65E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6E0BE5E" w14:textId="77777777" w:rsidR="009D1AEB" w:rsidRPr="009939C9" w:rsidRDefault="003A65E1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6F3E761" w14:textId="77777777" w:rsidR="009D1AEB" w:rsidRPr="00DA3248" w:rsidRDefault="003A65E1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6AAA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FAF2530" w14:textId="77777777" w:rsidR="009D1AEB" w:rsidRPr="004D6EC9" w:rsidRDefault="003A65E1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D326A24" w14:textId="77777777" w:rsidR="009D1AEB" w:rsidRDefault="003A65E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21EE0C3" w14:textId="77777777" w:rsidR="009D1AEB" w:rsidRPr="004D6EC9" w:rsidRDefault="003A65E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A17215" w14:textId="77777777" w:rsidR="009D1AEB" w:rsidRPr="009939C9" w:rsidRDefault="003A65E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DA24FEC" w14:textId="77777777" w:rsidR="009D1AEB" w:rsidRPr="009939C9" w:rsidRDefault="003A65E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6E0BE5E" w14:textId="77777777" w:rsidR="009D1AEB" w:rsidRPr="009939C9" w:rsidRDefault="003A65E1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6F3E761" w14:textId="77777777" w:rsidR="009D1AEB" w:rsidRPr="00DA3248" w:rsidRDefault="003A65E1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78F"/>
    <w:multiLevelType w:val="hybridMultilevel"/>
    <w:tmpl w:val="5608ECEA"/>
    <w:lvl w:ilvl="0" w:tplc="6D44403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83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2BD"/>
    <w:rsid w:val="000379F1"/>
    <w:rsid w:val="00046617"/>
    <w:rsid w:val="000B24F2"/>
    <w:rsid w:val="001407B3"/>
    <w:rsid w:val="002D4435"/>
    <w:rsid w:val="002D7BB2"/>
    <w:rsid w:val="002E2797"/>
    <w:rsid w:val="00327539"/>
    <w:rsid w:val="00364B9C"/>
    <w:rsid w:val="003A65E1"/>
    <w:rsid w:val="00400D12"/>
    <w:rsid w:val="004126D7"/>
    <w:rsid w:val="00413671"/>
    <w:rsid w:val="0047453A"/>
    <w:rsid w:val="004C71CB"/>
    <w:rsid w:val="00502020"/>
    <w:rsid w:val="00557EF2"/>
    <w:rsid w:val="00590054"/>
    <w:rsid w:val="005C3059"/>
    <w:rsid w:val="005C3C1B"/>
    <w:rsid w:val="0071258D"/>
    <w:rsid w:val="00713D02"/>
    <w:rsid w:val="0071603D"/>
    <w:rsid w:val="00761359"/>
    <w:rsid w:val="007D6191"/>
    <w:rsid w:val="008629E5"/>
    <w:rsid w:val="009040D2"/>
    <w:rsid w:val="009E5DB0"/>
    <w:rsid w:val="00A13E64"/>
    <w:rsid w:val="00A927C3"/>
    <w:rsid w:val="00AE0A54"/>
    <w:rsid w:val="00AE7369"/>
    <w:rsid w:val="00B236DC"/>
    <w:rsid w:val="00C602BD"/>
    <w:rsid w:val="00CA6597"/>
    <w:rsid w:val="00CE2833"/>
    <w:rsid w:val="00D544E9"/>
    <w:rsid w:val="00D63014"/>
    <w:rsid w:val="00D67226"/>
    <w:rsid w:val="00D81607"/>
    <w:rsid w:val="00DA6CE8"/>
    <w:rsid w:val="00EC624A"/>
    <w:rsid w:val="00F214BA"/>
    <w:rsid w:val="00F4125A"/>
    <w:rsid w:val="00F65EA0"/>
    <w:rsid w:val="00F93B0E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E05E"/>
  <w15:chartTrackingRefBased/>
  <w15:docId w15:val="{F1668561-7576-438E-9CEF-932AD9C6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2BD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02BD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2BD"/>
    <w:rPr>
      <w:rFonts w:ascii="Arial" w:eastAsiaTheme="majorEastAsia" w:hAnsi="Arial" w:cstheme="majorBidi"/>
      <w:b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60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2B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C602BD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C60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2BD"/>
    <w:rPr>
      <w:rFonts w:ascii="Arial" w:hAnsi="Ari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2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L1,Akapit z listą5"/>
    <w:basedOn w:val="Normalny"/>
    <w:link w:val="AkapitzlistZnak"/>
    <w:uiPriority w:val="34"/>
    <w:qFormat/>
    <w:rsid w:val="00F65EA0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link w:val="Akapitzlist"/>
    <w:uiPriority w:val="34"/>
    <w:qFormat/>
    <w:locked/>
    <w:rsid w:val="00F65EA0"/>
  </w:style>
  <w:style w:type="character" w:styleId="Odwoaniedokomentarza">
    <w:name w:val="annotation reference"/>
    <w:basedOn w:val="Domylnaczcionkaakapitu"/>
    <w:uiPriority w:val="99"/>
    <w:semiHidden/>
    <w:unhideWhenUsed/>
    <w:rsid w:val="00CA65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5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59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5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59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597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Domylnaczcionkaakapitu"/>
    <w:rsid w:val="00A13E6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36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3671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36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5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642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Gdynia: nowy wiadukt poprawi komunikację w mieście i bezpieczeństwo na liniach do portu</vt:lpstr>
    </vt:vector>
  </TitlesOfParts>
  <Company>PKP PLK S.A.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Gdynia: nowy wiadukt poprawi komunikację w mieście i bezpieczeństwo na liniach do portu</dc:title>
  <dc:subject/>
  <dc:creator>Przemyslaw.Zielinski2@plk-sa.pl</dc:creator>
  <cp:keywords/>
  <dc:description/>
  <cp:lastModifiedBy>Dudzińska Maria</cp:lastModifiedBy>
  <cp:revision>3</cp:revision>
  <dcterms:created xsi:type="dcterms:W3CDTF">2023-09-21T11:43:00Z</dcterms:created>
  <dcterms:modified xsi:type="dcterms:W3CDTF">2023-09-21T11:43:00Z</dcterms:modified>
</cp:coreProperties>
</file>