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09259FB9" w:rsidR="002614A7" w:rsidRPr="007B5993" w:rsidRDefault="00927C08" w:rsidP="00D05FAF">
      <w:pPr>
        <w:spacing w:after="0" w:line="360" w:lineRule="auto"/>
        <w:jc w:val="right"/>
        <w:rPr>
          <w:rFonts w:cs="Arial"/>
        </w:rPr>
      </w:pPr>
      <w:r w:rsidRPr="007B5993">
        <w:rPr>
          <w:rFonts w:cs="Arial"/>
        </w:rPr>
        <w:t>Gdańsk</w:t>
      </w:r>
      <w:r w:rsidR="002614A7" w:rsidRPr="007B5993">
        <w:rPr>
          <w:rFonts w:cs="Arial"/>
        </w:rPr>
        <w:t>,</w:t>
      </w:r>
      <w:r w:rsidRPr="007B5993">
        <w:rPr>
          <w:rFonts w:cs="Arial"/>
        </w:rPr>
        <w:t xml:space="preserve"> </w:t>
      </w:r>
      <w:r w:rsidR="00C345A6" w:rsidRPr="007B5993">
        <w:rPr>
          <w:rFonts w:cs="Arial"/>
        </w:rPr>
        <w:t>16</w:t>
      </w:r>
      <w:r w:rsidRPr="007B5993">
        <w:rPr>
          <w:rFonts w:cs="Arial"/>
        </w:rPr>
        <w:t xml:space="preserve"> grudnia</w:t>
      </w:r>
      <w:r w:rsidR="00A33D0F" w:rsidRPr="007B5993">
        <w:rPr>
          <w:rFonts w:cs="Arial"/>
        </w:rPr>
        <w:t xml:space="preserve"> </w:t>
      </w:r>
      <w:r w:rsidR="002614A7" w:rsidRPr="007B5993">
        <w:rPr>
          <w:rFonts w:cs="Arial"/>
        </w:rPr>
        <w:t>202</w:t>
      </w:r>
      <w:r w:rsidRPr="007B5993">
        <w:rPr>
          <w:rFonts w:cs="Arial"/>
        </w:rPr>
        <w:t>5</w:t>
      </w:r>
      <w:r w:rsidR="002614A7" w:rsidRPr="007B5993">
        <w:rPr>
          <w:rFonts w:cs="Arial"/>
        </w:rPr>
        <w:t xml:space="preserve"> r.</w:t>
      </w:r>
    </w:p>
    <w:p w14:paraId="598E2F64" w14:textId="74409AA3" w:rsidR="00CD07DD" w:rsidRDefault="00CD07DD" w:rsidP="0041107B">
      <w:pPr>
        <w:spacing w:line="360" w:lineRule="auto"/>
        <w:rPr>
          <w:rStyle w:val="Nagwek1Znak"/>
          <w:sz w:val="22"/>
          <w:szCs w:val="22"/>
        </w:rPr>
      </w:pPr>
    </w:p>
    <w:p w14:paraId="64B2F92A" w14:textId="77777777" w:rsidR="00CD07DD" w:rsidRDefault="00CD07DD" w:rsidP="0041107B">
      <w:pPr>
        <w:spacing w:line="360" w:lineRule="auto"/>
        <w:rPr>
          <w:rStyle w:val="Nagwek1Znak"/>
          <w:sz w:val="22"/>
          <w:szCs w:val="22"/>
        </w:rPr>
      </w:pPr>
    </w:p>
    <w:p w14:paraId="0A5D3418" w14:textId="6D79620A" w:rsidR="0041107B" w:rsidRPr="00F96EBF" w:rsidRDefault="00927C08" w:rsidP="0041107B">
      <w:pPr>
        <w:spacing w:line="360" w:lineRule="auto"/>
        <w:rPr>
          <w:rFonts w:eastAsiaTheme="majorEastAsia" w:cs="Arial"/>
          <w:b/>
          <w:szCs w:val="26"/>
        </w:rPr>
      </w:pPr>
      <w:r w:rsidRPr="00CD07DD">
        <w:rPr>
          <w:rStyle w:val="Nagwek1Znak"/>
          <w:sz w:val="22"/>
          <w:szCs w:val="22"/>
        </w:rPr>
        <w:t>Miliardy na lepszą kolej z Trójmiasta do Słupska</w:t>
      </w:r>
      <w:r w:rsidR="003675B3" w:rsidRPr="00CD07DD">
        <w:rPr>
          <w:rStyle w:val="Nagwek1Znak"/>
          <w:sz w:val="22"/>
          <w:szCs w:val="22"/>
        </w:rPr>
        <w:br/>
      </w:r>
      <w:r w:rsidR="00936178">
        <w:rPr>
          <w:rFonts w:cs="Arial"/>
        </w:rPr>
        <w:br/>
      </w:r>
      <w:r w:rsidR="00C17C12">
        <w:rPr>
          <w:rStyle w:val="Nagwek2Znak"/>
          <w:rFonts w:cs="Arial"/>
        </w:rPr>
        <w:t>Szybsze, bezpieczne</w:t>
      </w:r>
      <w:r w:rsidR="00D06437">
        <w:rPr>
          <w:rStyle w:val="Nagwek2Znak"/>
          <w:rFonts w:cs="Arial"/>
        </w:rPr>
        <w:t>,</w:t>
      </w:r>
      <w:r w:rsidR="00C17C12">
        <w:rPr>
          <w:rStyle w:val="Nagwek2Znak"/>
          <w:rFonts w:cs="Arial"/>
        </w:rPr>
        <w:t xml:space="preserve"> </w:t>
      </w:r>
      <w:r w:rsidR="003873E4">
        <w:rPr>
          <w:rStyle w:val="Nagwek2Znak"/>
          <w:rFonts w:cs="Arial"/>
        </w:rPr>
        <w:t>z dostępniejszych peronów</w:t>
      </w:r>
      <w:r w:rsidR="00D06437">
        <w:rPr>
          <w:rStyle w:val="Nagwek2Znak"/>
          <w:rFonts w:cs="Arial"/>
        </w:rPr>
        <w:t xml:space="preserve"> i po dodatkowych torach</w:t>
      </w:r>
      <w:r w:rsidR="003873E4">
        <w:rPr>
          <w:rStyle w:val="Nagwek2Znak"/>
          <w:rFonts w:cs="Arial"/>
        </w:rPr>
        <w:t xml:space="preserve"> – takie będą podróże koleją z Trójmiasta do Słupska. </w:t>
      </w:r>
      <w:r w:rsidR="00D06437">
        <w:rPr>
          <w:rStyle w:val="Nagwek2Znak"/>
          <w:rFonts w:cs="Arial"/>
        </w:rPr>
        <w:t>Podpisaliśmy umowę na modernizację kolejnego odcinka linii kolejowej nr 202</w:t>
      </w:r>
      <w:r w:rsidR="003E7BEB">
        <w:rPr>
          <w:rStyle w:val="Nagwek2Znak"/>
          <w:rFonts w:cs="Arial"/>
        </w:rPr>
        <w:t>, między Gdynią Chylonią a Lęborkiem</w:t>
      </w:r>
      <w:r w:rsidR="00F96EBF">
        <w:rPr>
          <w:rStyle w:val="Nagwek2Znak"/>
          <w:rFonts w:cs="Arial"/>
        </w:rPr>
        <w:t xml:space="preserve">, którą planujemy zakończyć w 2029 r. </w:t>
      </w:r>
      <w:r w:rsidR="007979F0">
        <w:rPr>
          <w:rStyle w:val="Nagwek2Znak"/>
          <w:rFonts w:cs="Arial"/>
        </w:rPr>
        <w:t>Wartość zadania</w:t>
      </w:r>
      <w:r w:rsidR="0041107B">
        <w:rPr>
          <w:rStyle w:val="Nagwek2Znak"/>
          <w:rFonts w:cs="Arial"/>
        </w:rPr>
        <w:t xml:space="preserve"> realizowan</w:t>
      </w:r>
      <w:r w:rsidR="007979F0">
        <w:rPr>
          <w:rStyle w:val="Nagwek2Znak"/>
          <w:rFonts w:cs="Arial"/>
        </w:rPr>
        <w:t>ego</w:t>
      </w:r>
      <w:r w:rsidR="00F96EBF">
        <w:rPr>
          <w:rStyle w:val="Nagwek2Znak"/>
          <w:rFonts w:cs="Arial"/>
        </w:rPr>
        <w:t xml:space="preserve"> przez Polskie Linie Kolejowe S.A.</w:t>
      </w:r>
      <w:r w:rsidR="007979F0">
        <w:rPr>
          <w:rStyle w:val="Nagwek2Znak"/>
          <w:rFonts w:cs="Arial"/>
        </w:rPr>
        <w:t xml:space="preserve"> wynosi </w:t>
      </w:r>
      <w:r w:rsidR="00F96EBF">
        <w:rPr>
          <w:b/>
        </w:rPr>
        <w:t>ponad 2,6 mld zł netto.</w:t>
      </w:r>
    </w:p>
    <w:p w14:paraId="6F69AE66" w14:textId="3A50713B" w:rsidR="00F96EBF" w:rsidRDefault="00A34E74" w:rsidP="0041107B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Od dwóch lat toczą się prace </w:t>
      </w:r>
      <w:r w:rsidR="004E79C3">
        <w:rPr>
          <w:rFonts w:eastAsia="Calibri" w:cs="Arial"/>
          <w:bCs/>
        </w:rPr>
        <w:t>między Lęborkiem a Słupskiem, a teraz przyszedł czas na modernizację kolejnego odcinka ważnej trasy łączącej Pomorze z woj. zachodniopomorskim</w:t>
      </w:r>
      <w:r w:rsidR="009452DD">
        <w:rPr>
          <w:rFonts w:eastAsia="Calibri" w:cs="Arial"/>
          <w:bCs/>
        </w:rPr>
        <w:t xml:space="preserve">, między Gdynią Chylonią a </w:t>
      </w:r>
      <w:r w:rsidR="00E14C23">
        <w:rPr>
          <w:rFonts w:eastAsia="Calibri" w:cs="Arial"/>
          <w:bCs/>
        </w:rPr>
        <w:t>Lęborkiem</w:t>
      </w:r>
      <w:r w:rsidR="004E79C3">
        <w:rPr>
          <w:rFonts w:eastAsia="Calibri" w:cs="Arial"/>
          <w:bCs/>
        </w:rPr>
        <w:t xml:space="preserve">. </w:t>
      </w:r>
    </w:p>
    <w:p w14:paraId="38616C43" w14:textId="36FC93A5" w:rsidR="00BB11DC" w:rsidRPr="00E57664" w:rsidRDefault="00CD07DD" w:rsidP="0041107B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– </w:t>
      </w:r>
      <w:r w:rsidR="00EA7DF0" w:rsidRPr="007E0C85">
        <w:rPr>
          <w:rFonts w:eastAsia="Calibri" w:cs="Arial"/>
          <w:b/>
          <w:i/>
          <w:iCs/>
        </w:rPr>
        <w:t>To dobry czas dla kolei w woj. pomorskim</w:t>
      </w:r>
      <w:r w:rsidR="00372768" w:rsidRPr="007E0C85">
        <w:rPr>
          <w:rFonts w:eastAsia="Calibri" w:cs="Arial"/>
          <w:b/>
          <w:i/>
          <w:iCs/>
        </w:rPr>
        <w:t xml:space="preserve">. </w:t>
      </w:r>
      <w:r w:rsidR="003F66C1" w:rsidRPr="007E0C85">
        <w:rPr>
          <w:rFonts w:eastAsia="Calibri" w:cs="Arial"/>
          <w:b/>
          <w:i/>
          <w:iCs/>
        </w:rPr>
        <w:t xml:space="preserve">Miliardy złotych przeznaczamy </w:t>
      </w:r>
      <w:r w:rsidR="003C3896" w:rsidRPr="007E0C85">
        <w:rPr>
          <w:rFonts w:eastAsia="Calibri" w:cs="Arial"/>
          <w:b/>
          <w:i/>
          <w:iCs/>
        </w:rPr>
        <w:t xml:space="preserve">m.in. </w:t>
      </w:r>
      <w:r w:rsidR="003F66C1" w:rsidRPr="007E0C85">
        <w:rPr>
          <w:rFonts w:eastAsia="Calibri" w:cs="Arial"/>
          <w:b/>
          <w:i/>
          <w:iCs/>
        </w:rPr>
        <w:t xml:space="preserve">na modernizacje </w:t>
      </w:r>
      <w:r w:rsidR="003C3896" w:rsidRPr="007E0C85">
        <w:rPr>
          <w:rFonts w:eastAsia="Calibri" w:cs="Arial"/>
          <w:b/>
          <w:i/>
          <w:iCs/>
        </w:rPr>
        <w:t>linii nr 202</w:t>
      </w:r>
      <w:r w:rsidR="003F66C1" w:rsidRPr="007E0C85">
        <w:rPr>
          <w:rFonts w:eastAsia="Calibri" w:cs="Arial"/>
          <w:b/>
          <w:i/>
          <w:iCs/>
        </w:rPr>
        <w:t xml:space="preserve"> z Gdyni do Słupska, </w:t>
      </w:r>
      <w:r w:rsidR="003C3896" w:rsidRPr="007E0C85">
        <w:rPr>
          <w:rFonts w:eastAsia="Calibri" w:cs="Arial"/>
          <w:b/>
          <w:i/>
          <w:iCs/>
        </w:rPr>
        <w:t xml:space="preserve">linii nr 201 </w:t>
      </w:r>
      <w:r w:rsidR="003F66C1" w:rsidRPr="007E0C85">
        <w:rPr>
          <w:rFonts w:eastAsia="Calibri" w:cs="Arial"/>
          <w:b/>
          <w:i/>
          <w:iCs/>
        </w:rPr>
        <w:t xml:space="preserve">z Bydgoszczy </w:t>
      </w:r>
      <w:r w:rsidR="00DB4B60" w:rsidRPr="007E0C85">
        <w:rPr>
          <w:rFonts w:eastAsia="Calibri" w:cs="Arial"/>
          <w:b/>
          <w:i/>
          <w:iCs/>
        </w:rPr>
        <w:t xml:space="preserve">do Gdyni </w:t>
      </w:r>
      <w:r w:rsidR="003C3896" w:rsidRPr="007E0C85">
        <w:rPr>
          <w:rFonts w:eastAsia="Calibri" w:cs="Arial"/>
          <w:b/>
          <w:i/>
          <w:iCs/>
        </w:rPr>
        <w:t>czy</w:t>
      </w:r>
      <w:r w:rsidR="00DB4B60" w:rsidRPr="007E0C85">
        <w:rPr>
          <w:rFonts w:eastAsia="Calibri" w:cs="Arial"/>
          <w:b/>
          <w:i/>
          <w:iCs/>
        </w:rPr>
        <w:t xml:space="preserve"> na zapewnienie kolejowego dostępu do planowanej elektrowni jądrowej Lubiatowo – Kopalino.</w:t>
      </w:r>
      <w:r w:rsidR="00852892" w:rsidRPr="007E0C85">
        <w:rPr>
          <w:rFonts w:eastAsia="Calibri" w:cs="Arial"/>
          <w:b/>
          <w:i/>
          <w:iCs/>
        </w:rPr>
        <w:t xml:space="preserve"> Z nowoczesnej, bezpiecznej i przyjaznej środowisku kolei skorzystają</w:t>
      </w:r>
      <w:r w:rsidR="004B4D1C">
        <w:rPr>
          <w:rFonts w:eastAsia="Calibri" w:cs="Arial"/>
          <w:b/>
          <w:i/>
          <w:iCs/>
        </w:rPr>
        <w:t xml:space="preserve"> </w:t>
      </w:r>
      <w:r w:rsidR="00F00A0F" w:rsidRPr="007E0C85">
        <w:rPr>
          <w:rFonts w:eastAsia="Calibri" w:cs="Arial"/>
          <w:b/>
          <w:i/>
          <w:iCs/>
        </w:rPr>
        <w:t xml:space="preserve">podróżni, ale także </w:t>
      </w:r>
      <w:r w:rsidR="007E0C85" w:rsidRPr="007E0C85">
        <w:rPr>
          <w:rFonts w:eastAsia="Calibri" w:cs="Arial"/>
          <w:b/>
          <w:i/>
          <w:iCs/>
        </w:rPr>
        <w:t>trójmiejskie porty i przewoźnicy towarowi</w:t>
      </w:r>
      <w:r w:rsidR="00605B0B">
        <w:rPr>
          <w:rFonts w:eastAsia="Calibri" w:cs="Arial"/>
          <w:b/>
        </w:rPr>
        <w:t>.</w:t>
      </w:r>
      <w:r w:rsidR="007F18AD">
        <w:rPr>
          <w:rFonts w:eastAsia="Calibri" w:cs="Arial"/>
          <w:b/>
        </w:rPr>
        <w:t xml:space="preserve"> </w:t>
      </w:r>
      <w:r w:rsidR="005C2A34" w:rsidRPr="00E57664">
        <w:rPr>
          <w:rFonts w:eastAsia="Calibri" w:cs="Arial"/>
          <w:b/>
          <w:i/>
          <w:iCs/>
        </w:rPr>
        <w:t xml:space="preserve">Modernizacja linii nr 202 zapewni wygodne </w:t>
      </w:r>
      <w:r w:rsidR="001B3C15" w:rsidRPr="00E57664">
        <w:rPr>
          <w:rFonts w:eastAsia="Calibri" w:cs="Arial"/>
          <w:b/>
          <w:i/>
          <w:iCs/>
        </w:rPr>
        <w:t xml:space="preserve">i szybkie </w:t>
      </w:r>
      <w:r w:rsidR="005C2A34" w:rsidRPr="00E57664">
        <w:rPr>
          <w:rFonts w:eastAsia="Calibri" w:cs="Arial"/>
          <w:b/>
          <w:i/>
          <w:iCs/>
        </w:rPr>
        <w:t>podróże</w:t>
      </w:r>
      <w:r w:rsidR="001B3C15" w:rsidRPr="00E57664">
        <w:rPr>
          <w:rFonts w:eastAsia="Calibri" w:cs="Arial"/>
          <w:b/>
          <w:i/>
          <w:iCs/>
        </w:rPr>
        <w:t xml:space="preserve"> koleją</w:t>
      </w:r>
      <w:r w:rsidR="005C2A34" w:rsidRPr="00E57664">
        <w:rPr>
          <w:rFonts w:eastAsia="Calibri" w:cs="Arial"/>
          <w:b/>
          <w:i/>
          <w:iCs/>
        </w:rPr>
        <w:t xml:space="preserve"> między Słupskiem a Trójmiaste</w:t>
      </w:r>
      <w:r w:rsidR="001B3C15" w:rsidRPr="00E57664">
        <w:rPr>
          <w:rFonts w:eastAsia="Calibri" w:cs="Arial"/>
          <w:b/>
          <w:i/>
          <w:iCs/>
        </w:rPr>
        <w:t>m z peronów dostosowanych do potrzeb wszystkich podróżnych, także tych o ograniczonej mobilności</w:t>
      </w:r>
      <w:r w:rsidR="007F18AD">
        <w:rPr>
          <w:rFonts w:eastAsia="Calibri" w:cs="Arial"/>
          <w:b/>
          <w:i/>
          <w:iCs/>
        </w:rPr>
        <w:t xml:space="preserve"> </w:t>
      </w:r>
      <w:r w:rsidR="007F18AD">
        <w:rPr>
          <w:rFonts w:eastAsia="Calibri" w:cs="Arial"/>
          <w:b/>
        </w:rPr>
        <w:t>–</w:t>
      </w:r>
      <w:r w:rsidR="007F18AD">
        <w:rPr>
          <w:rFonts w:eastAsia="Calibri" w:cs="Arial"/>
          <w:b/>
          <w:i/>
          <w:iCs/>
        </w:rPr>
        <w:t xml:space="preserve"> </w:t>
      </w:r>
      <w:r w:rsidR="00E57664" w:rsidRPr="00E57664">
        <w:rPr>
          <w:rFonts w:eastAsia="Calibri" w:cs="Arial"/>
          <w:b/>
        </w:rPr>
        <w:t>powiedział</w:t>
      </w:r>
      <w:r w:rsidR="007F18AD">
        <w:rPr>
          <w:rFonts w:eastAsia="Calibri" w:cs="Arial"/>
          <w:b/>
        </w:rPr>
        <w:t xml:space="preserve"> Marcin Mochocki,</w:t>
      </w:r>
      <w:r w:rsidR="00E57664" w:rsidRPr="00E57664">
        <w:rPr>
          <w:rFonts w:eastAsia="Calibri" w:cs="Arial"/>
          <w:b/>
        </w:rPr>
        <w:t xml:space="preserve"> </w:t>
      </w:r>
      <w:r w:rsidR="007F18AD">
        <w:rPr>
          <w:rFonts w:eastAsia="Calibri" w:cs="Arial"/>
          <w:b/>
        </w:rPr>
        <w:t>Członek</w:t>
      </w:r>
      <w:r w:rsidR="00E57664" w:rsidRPr="00E57664">
        <w:rPr>
          <w:rFonts w:eastAsia="Calibri" w:cs="Arial"/>
          <w:b/>
        </w:rPr>
        <w:t xml:space="preserve"> Zarządu Polskich Linii Kolejowych S.A.</w:t>
      </w:r>
      <w:r w:rsidR="007F18AD">
        <w:rPr>
          <w:rFonts w:eastAsia="Calibri" w:cs="Arial"/>
          <w:b/>
        </w:rPr>
        <w:t xml:space="preserve">, </w:t>
      </w:r>
      <w:r w:rsidR="00043FC6">
        <w:rPr>
          <w:rFonts w:eastAsia="Calibri" w:cs="Arial"/>
          <w:b/>
        </w:rPr>
        <w:t xml:space="preserve">dyrektor ds. realizacji inwestycji. </w:t>
      </w:r>
      <w:r w:rsidR="00F81AAB" w:rsidRPr="00E57664">
        <w:rPr>
          <w:rFonts w:eastAsia="Calibri" w:cs="Arial"/>
          <w:b/>
        </w:rPr>
        <w:t xml:space="preserve"> </w:t>
      </w:r>
      <w:r w:rsidR="00DB4B60" w:rsidRPr="00E57664">
        <w:rPr>
          <w:rFonts w:eastAsia="Calibri" w:cs="Arial"/>
          <w:b/>
        </w:rPr>
        <w:t xml:space="preserve"> </w:t>
      </w:r>
    </w:p>
    <w:p w14:paraId="18C2EC62" w14:textId="068B5477" w:rsidR="0041107B" w:rsidRDefault="00E14C23" w:rsidP="0041107B">
      <w:pPr>
        <w:spacing w:line="360" w:lineRule="auto"/>
        <w:rPr>
          <w:rFonts w:cs="Arial"/>
        </w:rPr>
      </w:pPr>
      <w:r>
        <w:rPr>
          <w:rFonts w:eastAsia="Calibri" w:cs="Arial"/>
          <w:bCs/>
        </w:rPr>
        <w:t>Linia</w:t>
      </w:r>
      <w:r w:rsidR="00BA5A88">
        <w:rPr>
          <w:rFonts w:eastAsia="Calibri" w:cs="Arial"/>
          <w:bCs/>
        </w:rPr>
        <w:t xml:space="preserve"> kolejowa</w:t>
      </w:r>
      <w:r>
        <w:rPr>
          <w:rFonts w:eastAsia="Calibri" w:cs="Arial"/>
          <w:bCs/>
        </w:rPr>
        <w:t xml:space="preserve"> nr 202 na tym odcinku zyska oczekiwane przez podróżnych standardy. </w:t>
      </w:r>
      <w:r w:rsidR="00FE54D9">
        <w:rPr>
          <w:rFonts w:eastAsia="Calibri" w:cs="Arial"/>
          <w:bCs/>
        </w:rPr>
        <w:t xml:space="preserve">Przebudujemy </w:t>
      </w:r>
      <w:r w:rsidR="00390ACC">
        <w:rPr>
          <w:rFonts w:eastAsia="Calibri" w:cs="Arial"/>
          <w:bCs/>
        </w:rPr>
        <w:t xml:space="preserve">perony na </w:t>
      </w:r>
      <w:r w:rsidR="00F63D1C">
        <w:rPr>
          <w:rFonts w:eastAsia="Calibri" w:cs="Arial"/>
          <w:bCs/>
        </w:rPr>
        <w:t>1</w:t>
      </w:r>
      <w:r w:rsidR="00BA5A88">
        <w:rPr>
          <w:rFonts w:eastAsia="Calibri" w:cs="Arial"/>
          <w:bCs/>
        </w:rPr>
        <w:t>4</w:t>
      </w:r>
      <w:r w:rsidR="00F63D1C">
        <w:rPr>
          <w:rFonts w:eastAsia="Calibri" w:cs="Arial"/>
          <w:bCs/>
        </w:rPr>
        <w:t xml:space="preserve"> stacj</w:t>
      </w:r>
      <w:r w:rsidR="00390ACC">
        <w:rPr>
          <w:rFonts w:eastAsia="Calibri" w:cs="Arial"/>
          <w:bCs/>
        </w:rPr>
        <w:t>ach</w:t>
      </w:r>
      <w:r w:rsidR="00F63D1C">
        <w:rPr>
          <w:rFonts w:eastAsia="Calibri" w:cs="Arial"/>
          <w:bCs/>
        </w:rPr>
        <w:t xml:space="preserve"> i przystank</w:t>
      </w:r>
      <w:r w:rsidR="00390ACC">
        <w:rPr>
          <w:rFonts w:eastAsia="Calibri" w:cs="Arial"/>
          <w:bCs/>
        </w:rPr>
        <w:t>ach</w:t>
      </w:r>
      <w:r w:rsidR="00C36BB0">
        <w:rPr>
          <w:rFonts w:eastAsia="Calibri" w:cs="Arial"/>
          <w:bCs/>
        </w:rPr>
        <w:t>, poprawiając ich dostępność z myślą o osobach o ograniczonej mobilności (</w:t>
      </w:r>
      <w:r w:rsidR="00C36BB0" w:rsidRPr="00B01576">
        <w:rPr>
          <w:rFonts w:cs="Arial"/>
        </w:rPr>
        <w:t>Gdynia Chylonia</w:t>
      </w:r>
      <w:r w:rsidR="00C36BB0">
        <w:rPr>
          <w:rFonts w:cs="Arial"/>
        </w:rPr>
        <w:t xml:space="preserve">, </w:t>
      </w:r>
      <w:r w:rsidR="00C36BB0" w:rsidRPr="00B01576">
        <w:rPr>
          <w:rFonts w:cs="Arial"/>
        </w:rPr>
        <w:t xml:space="preserve">Rumia, Reda, </w:t>
      </w:r>
      <w:r w:rsidR="00C36BB0">
        <w:rPr>
          <w:rFonts w:cs="Arial"/>
        </w:rPr>
        <w:t xml:space="preserve">Reda </w:t>
      </w:r>
      <w:proofErr w:type="spellStart"/>
      <w:r w:rsidR="00C36BB0">
        <w:rPr>
          <w:rFonts w:cs="Arial"/>
        </w:rPr>
        <w:t>Pieleszewo</w:t>
      </w:r>
      <w:proofErr w:type="spellEnd"/>
      <w:r w:rsidR="00C36BB0">
        <w:rPr>
          <w:rFonts w:cs="Arial"/>
        </w:rPr>
        <w:t xml:space="preserve">, Wejherowo Śmiechowo, </w:t>
      </w:r>
      <w:r w:rsidR="00BA5A88">
        <w:rPr>
          <w:rFonts w:cs="Arial"/>
        </w:rPr>
        <w:t xml:space="preserve">Wejherowo </w:t>
      </w:r>
      <w:proofErr w:type="spellStart"/>
      <w:r w:rsidR="00BA5A88">
        <w:rPr>
          <w:rFonts w:cs="Arial"/>
        </w:rPr>
        <w:t>Nanice</w:t>
      </w:r>
      <w:proofErr w:type="spellEnd"/>
      <w:r w:rsidR="00BA5A88">
        <w:rPr>
          <w:rFonts w:cs="Arial"/>
        </w:rPr>
        <w:t xml:space="preserve">, </w:t>
      </w:r>
      <w:r w:rsidR="00C36BB0">
        <w:rPr>
          <w:rFonts w:cs="Arial"/>
        </w:rPr>
        <w:t xml:space="preserve">Wejherowo, Gościcino Wejherowskie, Luzino, Strzebielino Morskie, </w:t>
      </w:r>
      <w:proofErr w:type="spellStart"/>
      <w:r w:rsidR="00C36BB0">
        <w:rPr>
          <w:rFonts w:cs="Arial"/>
        </w:rPr>
        <w:t>Bożepole</w:t>
      </w:r>
      <w:proofErr w:type="spellEnd"/>
      <w:r w:rsidR="00C36BB0">
        <w:rPr>
          <w:rFonts w:cs="Arial"/>
        </w:rPr>
        <w:t xml:space="preserve"> Wielkie, Godętowo, Lębork Mosty i </w:t>
      </w:r>
      <w:r w:rsidR="00C36BB0" w:rsidRPr="00B01576">
        <w:rPr>
          <w:rFonts w:cs="Arial"/>
        </w:rPr>
        <w:t>Lębork</w:t>
      </w:r>
      <w:r w:rsidR="00C36BB0">
        <w:rPr>
          <w:rFonts w:cs="Arial"/>
        </w:rPr>
        <w:t>). Lepszy dostęp do kolei</w:t>
      </w:r>
      <w:r w:rsidR="00710233">
        <w:rPr>
          <w:rFonts w:cs="Arial"/>
        </w:rPr>
        <w:t xml:space="preserve"> zyskają mieszkańcy powiatu wejherowskiego, gdzie zbudujemy</w:t>
      </w:r>
      <w:r w:rsidR="00EB6B59">
        <w:rPr>
          <w:rFonts w:cs="Arial"/>
        </w:rPr>
        <w:t xml:space="preserve"> 5 nowych przystanków – </w:t>
      </w:r>
      <w:r w:rsidR="0041107B" w:rsidRPr="00B01576">
        <w:rPr>
          <w:rFonts w:cs="Arial"/>
        </w:rPr>
        <w:t xml:space="preserve">Rumia Biała Rzeka, Reda </w:t>
      </w:r>
      <w:proofErr w:type="spellStart"/>
      <w:r w:rsidR="0041107B" w:rsidRPr="00B01576">
        <w:rPr>
          <w:rFonts w:cs="Arial"/>
        </w:rPr>
        <w:t>Gniewowska</w:t>
      </w:r>
      <w:proofErr w:type="spellEnd"/>
      <w:r w:rsidR="0041107B" w:rsidRPr="00B01576">
        <w:rPr>
          <w:rFonts w:cs="Arial"/>
        </w:rPr>
        <w:t xml:space="preserve">, </w:t>
      </w:r>
      <w:r w:rsidR="0041107B">
        <w:rPr>
          <w:rFonts w:cs="Arial"/>
        </w:rPr>
        <w:t xml:space="preserve">Wejherowo Wschodnie, </w:t>
      </w:r>
      <w:r w:rsidR="0041107B" w:rsidRPr="00B01576">
        <w:rPr>
          <w:rFonts w:cs="Arial"/>
        </w:rPr>
        <w:t>Wejherowo</w:t>
      </w:r>
      <w:r w:rsidR="0041107B">
        <w:rPr>
          <w:rFonts w:cs="Arial"/>
        </w:rPr>
        <w:t xml:space="preserve"> </w:t>
      </w:r>
      <w:r w:rsidR="0041107B" w:rsidRPr="00B01576">
        <w:rPr>
          <w:rFonts w:cs="Arial"/>
        </w:rPr>
        <w:t>Bolszewo, Gościcino Zielony Dwór</w:t>
      </w:r>
      <w:r w:rsidR="00EB6B59">
        <w:rPr>
          <w:rFonts w:cs="Arial"/>
        </w:rPr>
        <w:t>.</w:t>
      </w:r>
    </w:p>
    <w:p w14:paraId="21AADA22" w14:textId="6C027ADC" w:rsidR="00EB6B59" w:rsidRDefault="00343A83" w:rsidP="0041107B">
      <w:pPr>
        <w:spacing w:line="360" w:lineRule="auto"/>
        <w:rPr>
          <w:rFonts w:cs="Arial"/>
          <w:color w:val="000000"/>
        </w:rPr>
      </w:pPr>
      <w:r>
        <w:rPr>
          <w:rFonts w:cs="Arial"/>
        </w:rPr>
        <w:t>Linia</w:t>
      </w:r>
      <w:r w:rsidR="00C20893">
        <w:rPr>
          <w:rFonts w:cs="Arial"/>
        </w:rPr>
        <w:t xml:space="preserve"> zyska potencjał do prowadzenia większej liczby składów pasażerskich i towarowych</w:t>
      </w:r>
      <w:r w:rsidR="0035706C">
        <w:rPr>
          <w:rFonts w:cs="Arial"/>
        </w:rPr>
        <w:t>. Przepustowość trasy poprawią bowiem dodatkowe tory – drugi tor na</w:t>
      </w:r>
      <w:r>
        <w:rPr>
          <w:rFonts w:cs="Arial"/>
        </w:rPr>
        <w:t xml:space="preserve"> </w:t>
      </w:r>
      <w:r w:rsidR="0035706C" w:rsidRPr="00B01576">
        <w:rPr>
          <w:rFonts w:cs="Arial"/>
          <w:color w:val="000000"/>
        </w:rPr>
        <w:t>odcinkach Gdynia Chylonia – Rumia</w:t>
      </w:r>
      <w:r w:rsidR="0035706C">
        <w:rPr>
          <w:rFonts w:cs="Arial"/>
          <w:color w:val="000000"/>
        </w:rPr>
        <w:t xml:space="preserve"> i</w:t>
      </w:r>
      <w:r w:rsidR="0035706C" w:rsidRPr="00B01576">
        <w:rPr>
          <w:rFonts w:cs="Arial"/>
          <w:color w:val="000000"/>
        </w:rPr>
        <w:t xml:space="preserve"> Wejherowo – Lębork oraz dwa tory tzw. aglomeracyjne na </w:t>
      </w:r>
      <w:r w:rsidR="0035706C" w:rsidRPr="00F602AD">
        <w:rPr>
          <w:rFonts w:cs="Arial"/>
          <w:color w:val="000000"/>
        </w:rPr>
        <w:t xml:space="preserve">odcinku Rumia – </w:t>
      </w:r>
      <w:r w:rsidR="0035706C" w:rsidRPr="00F602AD">
        <w:rPr>
          <w:rFonts w:cs="Arial"/>
          <w:color w:val="000000"/>
        </w:rPr>
        <w:lastRenderedPageBreak/>
        <w:t>Wejherowo jako przedłużenie linii kolejowej nr 250</w:t>
      </w:r>
      <w:r w:rsidR="0035706C">
        <w:rPr>
          <w:rFonts w:cs="Arial"/>
          <w:color w:val="000000"/>
        </w:rPr>
        <w:t xml:space="preserve">, wykorzystywanej przez pociągi </w:t>
      </w:r>
      <w:r w:rsidR="00EC4419">
        <w:rPr>
          <w:rFonts w:cs="Arial"/>
          <w:color w:val="000000"/>
        </w:rPr>
        <w:t xml:space="preserve">PKP </w:t>
      </w:r>
      <w:r w:rsidR="0035706C">
        <w:rPr>
          <w:rFonts w:cs="Arial"/>
          <w:color w:val="000000"/>
        </w:rPr>
        <w:t>SKM</w:t>
      </w:r>
      <w:r w:rsidR="00EC4419">
        <w:rPr>
          <w:rFonts w:cs="Arial"/>
          <w:color w:val="000000"/>
        </w:rPr>
        <w:t xml:space="preserve"> w Trójmieście Sp. z o.o</w:t>
      </w:r>
      <w:r w:rsidR="0035706C" w:rsidRPr="00F602AD">
        <w:rPr>
          <w:rFonts w:cs="Arial"/>
          <w:color w:val="000000"/>
        </w:rPr>
        <w:t>.</w:t>
      </w:r>
    </w:p>
    <w:p w14:paraId="42B5B4E6" w14:textId="4A14BA05" w:rsidR="004829DE" w:rsidRDefault="004829DE" w:rsidP="0041107B">
      <w:pPr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Dla </w:t>
      </w:r>
      <w:r w:rsidRPr="000A572E">
        <w:rPr>
          <w:rFonts w:cs="Arial"/>
        </w:rPr>
        <w:t xml:space="preserve">sprawniejszych i bezpieczniejszych podróży koleją przebudujemy istniejący tor na odcinku 55 km, sieć trakcyjną oraz </w:t>
      </w:r>
      <w:r w:rsidR="00BA5A88" w:rsidRPr="000A572E">
        <w:rPr>
          <w:rFonts w:cs="Arial"/>
        </w:rPr>
        <w:t>73</w:t>
      </w:r>
      <w:r w:rsidRPr="000A572E">
        <w:rPr>
          <w:rFonts w:cs="Arial"/>
        </w:rPr>
        <w:t xml:space="preserve"> obiekt</w:t>
      </w:r>
      <w:r w:rsidR="00BA5A88" w:rsidRPr="000A572E">
        <w:rPr>
          <w:rFonts w:cs="Arial"/>
        </w:rPr>
        <w:t>y</w:t>
      </w:r>
      <w:r w:rsidRPr="000A572E">
        <w:rPr>
          <w:rFonts w:cs="Arial"/>
        </w:rPr>
        <w:t xml:space="preserve"> inżynieryjn</w:t>
      </w:r>
      <w:r w:rsidR="00BA5A88" w:rsidRPr="000A572E">
        <w:rPr>
          <w:rFonts w:cs="Arial"/>
        </w:rPr>
        <w:t>e</w:t>
      </w:r>
      <w:r w:rsidR="00266150" w:rsidRPr="000A572E">
        <w:rPr>
          <w:rFonts w:cs="Arial"/>
        </w:rPr>
        <w:t xml:space="preserve"> – most</w:t>
      </w:r>
      <w:r w:rsidR="00BA5A88" w:rsidRPr="000A572E">
        <w:rPr>
          <w:rFonts w:cs="Arial"/>
        </w:rPr>
        <w:t>y</w:t>
      </w:r>
      <w:r w:rsidR="00266150" w:rsidRPr="000A572E">
        <w:rPr>
          <w:rFonts w:cs="Arial"/>
        </w:rPr>
        <w:t>, wiadukt</w:t>
      </w:r>
      <w:r w:rsidR="00BA5A88" w:rsidRPr="000A572E">
        <w:rPr>
          <w:rFonts w:cs="Arial"/>
        </w:rPr>
        <w:t>y</w:t>
      </w:r>
      <w:r w:rsidR="00266150" w:rsidRPr="000A572E">
        <w:rPr>
          <w:rFonts w:cs="Arial"/>
        </w:rPr>
        <w:t xml:space="preserve"> i prze</w:t>
      </w:r>
      <w:r w:rsidR="000A572E" w:rsidRPr="000A572E">
        <w:rPr>
          <w:rFonts w:cs="Arial"/>
        </w:rPr>
        <w:t>jścia podziemne</w:t>
      </w:r>
      <w:r w:rsidR="00266150" w:rsidRPr="000A572E">
        <w:rPr>
          <w:rFonts w:cs="Arial"/>
        </w:rPr>
        <w:t xml:space="preserve">. Aby zwiększyć poziom bezpieczeństwa na skrzyżowaniach dróg z torami </w:t>
      </w:r>
      <w:r w:rsidR="000A572E" w:rsidRPr="000A572E">
        <w:rPr>
          <w:rFonts w:cs="Arial"/>
        </w:rPr>
        <w:t>12</w:t>
      </w:r>
      <w:r w:rsidR="009D1165" w:rsidRPr="000A572E">
        <w:rPr>
          <w:rFonts w:cs="Arial"/>
        </w:rPr>
        <w:t xml:space="preserve"> przejazdów kolejowo – drogowych zastąpimy bezkolizyjnymi wiaduktami drogowymi lub kolejowymi. </w:t>
      </w:r>
      <w:r w:rsidR="00BE38B6" w:rsidRPr="000A572E">
        <w:rPr>
          <w:rFonts w:cs="Arial"/>
        </w:rPr>
        <w:t>Powstanie również nowy system sterowania ruchem kolejowym</w:t>
      </w:r>
      <w:r w:rsidR="000A572E" w:rsidRPr="000A572E">
        <w:rPr>
          <w:rFonts w:cs="Arial"/>
        </w:rPr>
        <w:t>, zarządzany z nowego Lokalnego Centrum Sterowania w Wejherowie.</w:t>
      </w:r>
      <w:r w:rsidR="00BE38B6" w:rsidRPr="000A572E">
        <w:rPr>
          <w:rFonts w:cs="Arial"/>
        </w:rPr>
        <w:t xml:space="preserve"> </w:t>
      </w:r>
    </w:p>
    <w:p w14:paraId="7454D8E8" w14:textId="6973C277" w:rsidR="0041107B" w:rsidRPr="001055EA" w:rsidRDefault="00BE38B6" w:rsidP="0041107B">
      <w:pPr>
        <w:spacing w:line="360" w:lineRule="auto"/>
        <w:rPr>
          <w:rFonts w:cs="Arial"/>
        </w:rPr>
      </w:pPr>
      <w:r>
        <w:rPr>
          <w:rFonts w:cs="Arial"/>
          <w:color w:val="000000"/>
        </w:rPr>
        <w:t xml:space="preserve">Realizacja prac na całej trasie Gdynia Chylonia – Słupsk </w:t>
      </w:r>
      <w:r w:rsidR="0018250F">
        <w:rPr>
          <w:rFonts w:cs="Arial"/>
          <w:color w:val="000000"/>
        </w:rPr>
        <w:t xml:space="preserve">pozwoli na skrócenie czasu jazdy dla najszybszych pociągów pasażerskich o około 15 minut. </w:t>
      </w:r>
      <w:r w:rsidR="00670BD9">
        <w:rPr>
          <w:rFonts w:cs="Arial"/>
          <w:color w:val="000000"/>
        </w:rPr>
        <w:t xml:space="preserve">Składy pasażerskie pojadą z prędkością do 160 km/h (obecnie do 120 km/h), a towarowe do 120 km/h (obecnie do 70 km/h). </w:t>
      </w:r>
      <w:r w:rsidR="00051440">
        <w:rPr>
          <w:rFonts w:cs="Arial"/>
          <w:color w:val="000000"/>
        </w:rPr>
        <w:t>D</w:t>
      </w:r>
      <w:r w:rsidR="00670BD9">
        <w:rPr>
          <w:rFonts w:cs="Arial"/>
          <w:color w:val="000000"/>
        </w:rPr>
        <w:t xml:space="preserve">ocelowo chcemy, aby </w:t>
      </w:r>
      <w:r w:rsidR="00E80772">
        <w:rPr>
          <w:rFonts w:cs="Arial"/>
          <w:color w:val="000000"/>
        </w:rPr>
        <w:t xml:space="preserve">pociągi jeździły nawet 200 km/h. </w:t>
      </w:r>
      <w:r w:rsidR="001055EA">
        <w:rPr>
          <w:rFonts w:cs="Arial"/>
          <w:color w:val="000000"/>
        </w:rPr>
        <w:t xml:space="preserve">Inwestycja przygotuje możliwość takiej rozbudowy linii, która jest planowana do realizacji w ramach </w:t>
      </w:r>
      <w:r w:rsidR="001055EA">
        <w:rPr>
          <w:rFonts w:cs="Arial"/>
        </w:rPr>
        <w:t>odrębnego</w:t>
      </w:r>
      <w:r w:rsidR="0041107B" w:rsidRPr="00F602AD">
        <w:rPr>
          <w:rFonts w:cs="Arial"/>
        </w:rPr>
        <w:t xml:space="preserve"> zadania w zakresie zabudowy systemu ETCS/ERTMS. </w:t>
      </w:r>
      <w:r w:rsidR="00570D76">
        <w:rPr>
          <w:rFonts w:cs="Arial"/>
        </w:rPr>
        <w:t xml:space="preserve">Co ważne, </w:t>
      </w:r>
      <w:r w:rsidR="002D087E">
        <w:rPr>
          <w:rFonts w:cs="Arial"/>
        </w:rPr>
        <w:t xml:space="preserve">linia nr 202 znajduje się na trasie </w:t>
      </w:r>
      <w:r w:rsidR="00FA1DAB">
        <w:rPr>
          <w:rFonts w:cs="Arial"/>
        </w:rPr>
        <w:t xml:space="preserve">zapewniającej kolejowy dostęp do planowanej elektrowni jądrowej Lubiatowo – Kopalino. </w:t>
      </w:r>
    </w:p>
    <w:p w14:paraId="76122AB9" w14:textId="719D0B8E" w:rsidR="0041107B" w:rsidRPr="00F602AD" w:rsidRDefault="00B068C1" w:rsidP="0041107B">
      <w:pPr>
        <w:spacing w:line="360" w:lineRule="auto"/>
        <w:rPr>
          <w:rFonts w:cs="Arial"/>
        </w:rPr>
      </w:pPr>
      <w:r>
        <w:rPr>
          <w:rFonts w:cs="Arial"/>
        </w:rPr>
        <w:t>Prace projektowe i budowlane zrealizuje firma ZUE SA</w:t>
      </w:r>
      <w:r w:rsidR="009D11D0">
        <w:rPr>
          <w:rFonts w:cs="Arial"/>
        </w:rPr>
        <w:t xml:space="preserve"> z Krakowa za kwotę </w:t>
      </w:r>
      <w:r w:rsidR="00B9354A">
        <w:rPr>
          <w:rFonts w:cs="Arial"/>
        </w:rPr>
        <w:t xml:space="preserve">2,6 mld zł netto (3,2 mld zł brutto). </w:t>
      </w:r>
      <w:r w:rsidR="0041107B" w:rsidRPr="00F602AD">
        <w:rPr>
          <w:rFonts w:cs="Arial"/>
        </w:rPr>
        <w:t xml:space="preserve">Zakończenie robót planowane jest do </w:t>
      </w:r>
      <w:r w:rsidR="0041107B" w:rsidRPr="007979F0">
        <w:rPr>
          <w:rFonts w:cs="Arial"/>
        </w:rPr>
        <w:t xml:space="preserve">końca 2029 r. Inwestycja </w:t>
      </w:r>
      <w:r w:rsidR="007979F0" w:rsidRPr="007979F0">
        <w:rPr>
          <w:rFonts w:cs="Arial"/>
        </w:rPr>
        <w:t xml:space="preserve">ubiega się o </w:t>
      </w:r>
      <w:r w:rsidR="0041107B" w:rsidRPr="007979F0">
        <w:rPr>
          <w:rFonts w:cs="Arial"/>
        </w:rPr>
        <w:t xml:space="preserve"> </w:t>
      </w:r>
      <w:r w:rsidR="007979F0" w:rsidRPr="007979F0">
        <w:rPr>
          <w:rFonts w:cs="Arial"/>
        </w:rPr>
        <w:t>do</w:t>
      </w:r>
      <w:r w:rsidR="0041107B" w:rsidRPr="007979F0">
        <w:rPr>
          <w:rFonts w:cs="Arial"/>
        </w:rPr>
        <w:t>finansowan</w:t>
      </w:r>
      <w:r w:rsidR="007979F0" w:rsidRPr="007979F0">
        <w:rPr>
          <w:rFonts w:cs="Arial"/>
        </w:rPr>
        <w:t>ie</w:t>
      </w:r>
      <w:r w:rsidR="0041107B" w:rsidRPr="007979F0">
        <w:rPr>
          <w:rFonts w:cs="Arial"/>
        </w:rPr>
        <w:t xml:space="preserve"> ze środków unijnych w ramach programu </w:t>
      </w:r>
      <w:proofErr w:type="spellStart"/>
      <w:r w:rsidR="0041107B" w:rsidRPr="007979F0">
        <w:rPr>
          <w:rFonts w:cs="Arial"/>
        </w:rPr>
        <w:t>FEnIKS</w:t>
      </w:r>
      <w:proofErr w:type="spellEnd"/>
      <w:r w:rsidR="0041107B" w:rsidRPr="007979F0">
        <w:rPr>
          <w:rFonts w:cs="Arial"/>
        </w:rPr>
        <w:t xml:space="preserve"> na lata 2021-2027. </w:t>
      </w:r>
    </w:p>
    <w:p w14:paraId="31FDF185" w14:textId="431B1AC8" w:rsidR="0041107B" w:rsidRPr="00AE53A3" w:rsidRDefault="00C83125" w:rsidP="00CD07DD">
      <w:pPr>
        <w:pStyle w:val="Nagwek2"/>
        <w:rPr>
          <w:rFonts w:eastAsia="Calibri"/>
        </w:rPr>
      </w:pPr>
      <w:r>
        <w:rPr>
          <w:rFonts w:eastAsia="Calibri"/>
        </w:rPr>
        <w:t>Pociągi wr</w:t>
      </w:r>
      <w:r w:rsidR="00FE2371">
        <w:rPr>
          <w:rFonts w:eastAsia="Calibri"/>
        </w:rPr>
        <w:t>óciły</w:t>
      </w:r>
      <w:r>
        <w:rPr>
          <w:rFonts w:eastAsia="Calibri"/>
        </w:rPr>
        <w:t xml:space="preserve"> na </w:t>
      </w:r>
      <w:r w:rsidR="00FE2371">
        <w:rPr>
          <w:rFonts w:eastAsia="Calibri"/>
        </w:rPr>
        <w:t>odcinek</w:t>
      </w:r>
      <w:r w:rsidR="0041107B" w:rsidRPr="00AE53A3">
        <w:rPr>
          <w:rFonts w:eastAsia="Calibri"/>
        </w:rPr>
        <w:t xml:space="preserve"> Lębork </w:t>
      </w:r>
      <w:r w:rsidR="0041107B">
        <w:rPr>
          <w:rFonts w:eastAsia="Calibri"/>
        </w:rPr>
        <w:t>–</w:t>
      </w:r>
      <w:r w:rsidR="0041107B" w:rsidRPr="00AE53A3">
        <w:rPr>
          <w:rFonts w:eastAsia="Calibri"/>
        </w:rPr>
        <w:t xml:space="preserve"> Słupsk</w:t>
      </w:r>
    </w:p>
    <w:p w14:paraId="5BA2E5E4" w14:textId="14A8CC30" w:rsidR="003852F4" w:rsidRPr="003A416E" w:rsidRDefault="00450DCE" w:rsidP="003A416E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14 grudnia, p</w:t>
      </w:r>
      <w:r w:rsidR="00642FFF">
        <w:rPr>
          <w:rFonts w:eastAsia="Calibri" w:cs="Arial"/>
          <w:bCs/>
        </w:rPr>
        <w:t>o zakończeniu kolejnego etapu prac modernizacyjnych</w:t>
      </w:r>
      <w:r>
        <w:rPr>
          <w:rFonts w:eastAsia="Calibri" w:cs="Arial"/>
          <w:bCs/>
        </w:rPr>
        <w:t>,</w:t>
      </w:r>
      <w:r w:rsidR="00642FFF">
        <w:rPr>
          <w:rFonts w:eastAsia="Calibri" w:cs="Arial"/>
          <w:bCs/>
        </w:rPr>
        <w:t xml:space="preserve"> po ponad 3 miesiącach wr</w:t>
      </w:r>
      <w:r>
        <w:rPr>
          <w:rFonts w:eastAsia="Calibri" w:cs="Arial"/>
          <w:bCs/>
        </w:rPr>
        <w:t>óciły</w:t>
      </w:r>
      <w:r w:rsidR="00642FFF">
        <w:rPr>
          <w:rFonts w:eastAsia="Calibri" w:cs="Arial"/>
          <w:bCs/>
        </w:rPr>
        <w:t xml:space="preserve"> pociągi na odcinek linii nr 202 między Lęborkiem a Słupskiem. </w:t>
      </w:r>
      <w:r w:rsidR="00336476">
        <w:rPr>
          <w:rFonts w:eastAsia="Calibri" w:cs="Arial"/>
          <w:bCs/>
        </w:rPr>
        <w:t xml:space="preserve">Kolejne prace, które wiązałyby się ze wstrzymaniem ruchu i wprowadzeniem zastępczej komunikacji autobusowej, nie są planowane do końca zadania. </w:t>
      </w:r>
      <w:r w:rsidR="00006BAA">
        <w:rPr>
          <w:rFonts w:eastAsia="Calibri" w:cs="Arial"/>
          <w:bCs/>
        </w:rPr>
        <w:t xml:space="preserve">Pociągi </w:t>
      </w:r>
      <w:r>
        <w:rPr>
          <w:rFonts w:eastAsia="Calibri" w:cs="Arial"/>
          <w:bCs/>
        </w:rPr>
        <w:t>jeżdżą już po</w:t>
      </w:r>
      <w:r w:rsidR="00006BAA">
        <w:rPr>
          <w:rFonts w:eastAsia="Calibri" w:cs="Arial"/>
          <w:bCs/>
        </w:rPr>
        <w:t xml:space="preserve"> dwóch torach między Lęborkiem a Pogorzelicami, a podróżni wsi</w:t>
      </w:r>
      <w:r w:rsidR="005C2A34">
        <w:rPr>
          <w:rFonts w:eastAsia="Calibri" w:cs="Arial"/>
          <w:bCs/>
        </w:rPr>
        <w:t>adają</w:t>
      </w:r>
      <w:r w:rsidR="00006BAA">
        <w:rPr>
          <w:rFonts w:eastAsia="Calibri" w:cs="Arial"/>
          <w:bCs/>
        </w:rPr>
        <w:t xml:space="preserve"> do nich z nowych peronów w </w:t>
      </w:r>
      <w:r w:rsidR="00BA2512">
        <w:rPr>
          <w:rFonts w:eastAsia="Calibri" w:cs="Arial"/>
          <w:bCs/>
        </w:rPr>
        <w:t xml:space="preserve">Pogorzelicach i Jezierzycach Słupskich. W kolejnych miesiącach kontynuowane będą prace m.in. na stacjach i przystankach, przy budowie nowych przystanków Łebień, Runowo i </w:t>
      </w:r>
      <w:r w:rsidR="002D5AD5">
        <w:rPr>
          <w:rFonts w:eastAsia="Calibri" w:cs="Arial"/>
          <w:bCs/>
        </w:rPr>
        <w:t xml:space="preserve">Siemianice oraz przy budowie drugiego toru z Pogorzelic do Słupska. </w:t>
      </w:r>
      <w:r w:rsidR="00742395">
        <w:rPr>
          <w:rFonts w:eastAsia="Calibri" w:cs="Arial"/>
          <w:bCs/>
        </w:rPr>
        <w:t xml:space="preserve">Na stacji Słupsk podróżni od września korzystają z nowych peronów nr 3 i 4. Aktualnie </w:t>
      </w:r>
      <w:r w:rsidR="00DF7D02">
        <w:rPr>
          <w:rFonts w:eastAsia="Calibri" w:cs="Arial"/>
          <w:bCs/>
        </w:rPr>
        <w:t xml:space="preserve">trwają prace </w:t>
      </w:r>
      <w:r w:rsidR="002A2413">
        <w:rPr>
          <w:rFonts w:eastAsia="Calibri" w:cs="Arial"/>
          <w:bCs/>
        </w:rPr>
        <w:t xml:space="preserve">m.in. </w:t>
      </w:r>
      <w:r w:rsidR="00DF7D02">
        <w:rPr>
          <w:rFonts w:eastAsia="Calibri" w:cs="Arial"/>
          <w:bCs/>
        </w:rPr>
        <w:t>przy budowie konstrukcji peronów 1 i 2</w:t>
      </w:r>
      <w:r w:rsidR="002A2413">
        <w:rPr>
          <w:rFonts w:eastAsia="Calibri" w:cs="Arial"/>
          <w:bCs/>
        </w:rPr>
        <w:t xml:space="preserve"> oraz </w:t>
      </w:r>
      <w:r w:rsidR="00336476">
        <w:rPr>
          <w:rFonts w:eastAsia="Calibri" w:cs="Arial"/>
          <w:bCs/>
        </w:rPr>
        <w:t xml:space="preserve">przebudowie 3 wiaduktów kolejowych na terenie miasta. </w:t>
      </w:r>
      <w:r w:rsidR="002D538D">
        <w:rPr>
          <w:rFonts w:eastAsia="Calibri" w:cs="Arial"/>
          <w:bCs/>
        </w:rPr>
        <w:t xml:space="preserve">Zakończenie wszystkich prac między Lęborkiem a Słupskiem planowane jest w listopadzie 2026 r. </w:t>
      </w:r>
      <w:r w:rsidR="0041107B">
        <w:rPr>
          <w:rFonts w:cs="Arial"/>
          <w:color w:val="000000" w:themeColor="text1"/>
        </w:rPr>
        <w:t>Oba zadania są wart</w:t>
      </w:r>
      <w:r w:rsidR="002D538D">
        <w:rPr>
          <w:rFonts w:cs="Arial"/>
          <w:color w:val="000000" w:themeColor="text1"/>
        </w:rPr>
        <w:t>e</w:t>
      </w:r>
      <w:r w:rsidR="0041107B">
        <w:rPr>
          <w:rFonts w:cs="Arial"/>
          <w:color w:val="000000" w:themeColor="text1"/>
        </w:rPr>
        <w:t xml:space="preserve"> łącznie ponad 1,8 mld zł netto</w:t>
      </w:r>
      <w:r w:rsidR="003A416E">
        <w:rPr>
          <w:rFonts w:cs="Arial"/>
          <w:color w:val="000000" w:themeColor="text1"/>
        </w:rPr>
        <w:t xml:space="preserve">, w tym dofinansowanie ze środków unijnych </w:t>
      </w:r>
      <w:r w:rsidR="0041107B" w:rsidRPr="00117BBB">
        <w:rPr>
          <w:color w:val="1A1A1A"/>
          <w:shd w:val="clear" w:color="auto" w:fill="FFFFFF"/>
        </w:rPr>
        <w:t>z Programu Operacyjnego Infrastruktura i Środowisko 2014-2020 (</w:t>
      </w:r>
      <w:proofErr w:type="spellStart"/>
      <w:r w:rsidR="0041107B" w:rsidRPr="00117BBB">
        <w:rPr>
          <w:color w:val="1A1A1A"/>
          <w:shd w:val="clear" w:color="auto" w:fill="FFFFFF"/>
        </w:rPr>
        <w:t>POIiŚ</w:t>
      </w:r>
      <w:proofErr w:type="spellEnd"/>
      <w:r w:rsidR="0041107B" w:rsidRPr="00117BBB">
        <w:rPr>
          <w:color w:val="1A1A1A"/>
          <w:shd w:val="clear" w:color="auto" w:fill="FFFFFF"/>
        </w:rPr>
        <w:t>) oraz Programu Fundusze Europejskie na Infrastrukturę, Klimat, Środowisko 2021-2027 (</w:t>
      </w:r>
      <w:proofErr w:type="spellStart"/>
      <w:r w:rsidR="0041107B" w:rsidRPr="00117BBB">
        <w:rPr>
          <w:color w:val="1A1A1A"/>
          <w:shd w:val="clear" w:color="auto" w:fill="FFFFFF"/>
        </w:rPr>
        <w:t>FEnIKS</w:t>
      </w:r>
      <w:proofErr w:type="spellEnd"/>
      <w:r w:rsidR="0041107B" w:rsidRPr="00117BBB">
        <w:rPr>
          <w:color w:val="1A1A1A"/>
          <w:shd w:val="clear" w:color="auto" w:fill="FFFFFF"/>
        </w:rPr>
        <w:t>).</w:t>
      </w:r>
    </w:p>
    <w:p w14:paraId="5B1AC070" w14:textId="77777777" w:rsidR="004A7447" w:rsidRDefault="004A7447" w:rsidP="005831CD">
      <w:pPr>
        <w:spacing w:after="0" w:line="360" w:lineRule="auto"/>
        <w:rPr>
          <w:rFonts w:cs="Arial"/>
          <w:b/>
          <w:bCs/>
          <w:lang w:eastAsia="pl-PL"/>
        </w:rPr>
      </w:pPr>
    </w:p>
    <w:p w14:paraId="569C99F9" w14:textId="09173A0D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41107B">
        <w:rPr>
          <w:rFonts w:cs="Arial"/>
          <w:lang w:eastAsia="pl-PL"/>
        </w:rPr>
        <w:t>Przemysław Zieliński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</w:r>
      <w:r>
        <w:rPr>
          <w:rFonts w:cs="Arial"/>
          <w:lang w:eastAsia="pl-PL"/>
        </w:rPr>
        <w:lastRenderedPageBreak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</w:t>
      </w:r>
      <w:r w:rsidR="0041107B">
        <w:rPr>
          <w:rFonts w:cs="Arial"/>
          <w:lang w:eastAsia="pl-PL"/>
        </w:rPr>
        <w:t>06 564 659</w:t>
      </w:r>
    </w:p>
    <w:p w14:paraId="6EB09419" w14:textId="77777777" w:rsidR="00ED44B3" w:rsidRDefault="00ED44B3" w:rsidP="005831CD"/>
    <w:sectPr w:rsidR="00ED44B3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A249" w14:textId="77777777" w:rsidR="00CF392D" w:rsidRDefault="00CF392D">
      <w:pPr>
        <w:spacing w:after="0" w:line="240" w:lineRule="auto"/>
      </w:pPr>
      <w:r>
        <w:separator/>
      </w:r>
    </w:p>
  </w:endnote>
  <w:endnote w:type="continuationSeparator" w:id="0">
    <w:p w14:paraId="4E67FF93" w14:textId="77777777" w:rsidR="00CF392D" w:rsidRDefault="00CF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1A248A02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</w:t>
    </w:r>
    <w:r w:rsidR="0061327E">
      <w:rPr>
        <w:rFonts w:cs="Arial"/>
        <w:color w:val="727271"/>
        <w:sz w:val="14"/>
        <w:szCs w:val="14"/>
      </w:rPr>
      <w:t>7</w:t>
    </w:r>
    <w:r w:rsidRPr="004653E5">
      <w:rPr>
        <w:rFonts w:cs="Arial"/>
        <w:color w:val="727271"/>
        <w:sz w:val="14"/>
        <w:szCs w:val="14"/>
      </w:rPr>
      <w:t>.</w:t>
    </w:r>
    <w:r w:rsidR="0061327E">
      <w:rPr>
        <w:rFonts w:cs="Arial"/>
        <w:color w:val="727271"/>
        <w:sz w:val="14"/>
        <w:szCs w:val="14"/>
      </w:rPr>
      <w:t>277</w:t>
    </w:r>
    <w:r w:rsidRPr="004653E5">
      <w:rPr>
        <w:rFonts w:cs="Arial"/>
        <w:color w:val="727271"/>
        <w:sz w:val="14"/>
        <w:szCs w:val="14"/>
      </w:rPr>
      <w:t>.</w:t>
    </w:r>
    <w:r w:rsidR="0061327E">
      <w:rPr>
        <w:rFonts w:cs="Arial"/>
        <w:color w:val="727271"/>
        <w:sz w:val="14"/>
        <w:szCs w:val="14"/>
      </w:rPr>
      <w:t>023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8796" w14:textId="77777777" w:rsidR="00CF392D" w:rsidRDefault="00CF392D">
      <w:pPr>
        <w:spacing w:after="0" w:line="240" w:lineRule="auto"/>
      </w:pPr>
      <w:r>
        <w:separator/>
      </w:r>
    </w:p>
  </w:footnote>
  <w:footnote w:type="continuationSeparator" w:id="0">
    <w:p w14:paraId="51A9D042" w14:textId="77777777" w:rsidR="00CF392D" w:rsidRDefault="00CF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4FCB"/>
    <w:rsid w:val="00006BAA"/>
    <w:rsid w:val="00006DAD"/>
    <w:rsid w:val="00011CCA"/>
    <w:rsid w:val="00011D33"/>
    <w:rsid w:val="00024420"/>
    <w:rsid w:val="00024FFB"/>
    <w:rsid w:val="000255DC"/>
    <w:rsid w:val="00041937"/>
    <w:rsid w:val="00043FC6"/>
    <w:rsid w:val="00051440"/>
    <w:rsid w:val="00051DA7"/>
    <w:rsid w:val="0005584C"/>
    <w:rsid w:val="00060C9D"/>
    <w:rsid w:val="00076541"/>
    <w:rsid w:val="000A572E"/>
    <w:rsid w:val="000C0AA0"/>
    <w:rsid w:val="000C71EE"/>
    <w:rsid w:val="000D0B90"/>
    <w:rsid w:val="000D1992"/>
    <w:rsid w:val="000F611D"/>
    <w:rsid w:val="000F6AF8"/>
    <w:rsid w:val="001055EA"/>
    <w:rsid w:val="001071E2"/>
    <w:rsid w:val="00113FC8"/>
    <w:rsid w:val="00123A46"/>
    <w:rsid w:val="001315C1"/>
    <w:rsid w:val="001416D6"/>
    <w:rsid w:val="00146DBC"/>
    <w:rsid w:val="001569AF"/>
    <w:rsid w:val="00171676"/>
    <w:rsid w:val="0018250F"/>
    <w:rsid w:val="001903D6"/>
    <w:rsid w:val="001947E9"/>
    <w:rsid w:val="001A6154"/>
    <w:rsid w:val="001B17D4"/>
    <w:rsid w:val="001B2D19"/>
    <w:rsid w:val="001B3C15"/>
    <w:rsid w:val="001B5E1C"/>
    <w:rsid w:val="001C3C77"/>
    <w:rsid w:val="001E1DBB"/>
    <w:rsid w:val="001F2B1F"/>
    <w:rsid w:val="001F58B1"/>
    <w:rsid w:val="00216449"/>
    <w:rsid w:val="00217E5D"/>
    <w:rsid w:val="0025134E"/>
    <w:rsid w:val="0026063C"/>
    <w:rsid w:val="002607E7"/>
    <w:rsid w:val="002614A7"/>
    <w:rsid w:val="00266150"/>
    <w:rsid w:val="002927B8"/>
    <w:rsid w:val="002968E1"/>
    <w:rsid w:val="002A06E1"/>
    <w:rsid w:val="002A17AC"/>
    <w:rsid w:val="002A2413"/>
    <w:rsid w:val="002A3E24"/>
    <w:rsid w:val="002A4077"/>
    <w:rsid w:val="002A5261"/>
    <w:rsid w:val="002A7541"/>
    <w:rsid w:val="002C1396"/>
    <w:rsid w:val="002C75DC"/>
    <w:rsid w:val="002D087E"/>
    <w:rsid w:val="002D13A3"/>
    <w:rsid w:val="002D538D"/>
    <w:rsid w:val="002D5AD5"/>
    <w:rsid w:val="002E48A0"/>
    <w:rsid w:val="002E4AA3"/>
    <w:rsid w:val="002E7A98"/>
    <w:rsid w:val="002F6AFA"/>
    <w:rsid w:val="002F7C6B"/>
    <w:rsid w:val="003078A6"/>
    <w:rsid w:val="00311D12"/>
    <w:rsid w:val="00324C9D"/>
    <w:rsid w:val="00326243"/>
    <w:rsid w:val="00336476"/>
    <w:rsid w:val="00340E18"/>
    <w:rsid w:val="00343A83"/>
    <w:rsid w:val="003446AE"/>
    <w:rsid w:val="00346B64"/>
    <w:rsid w:val="0035706C"/>
    <w:rsid w:val="00357190"/>
    <w:rsid w:val="0036011E"/>
    <w:rsid w:val="003675B3"/>
    <w:rsid w:val="00372768"/>
    <w:rsid w:val="00375047"/>
    <w:rsid w:val="00376CE1"/>
    <w:rsid w:val="003852F4"/>
    <w:rsid w:val="003873E4"/>
    <w:rsid w:val="00390ACC"/>
    <w:rsid w:val="00391568"/>
    <w:rsid w:val="003A2990"/>
    <w:rsid w:val="003A416E"/>
    <w:rsid w:val="003B24EE"/>
    <w:rsid w:val="003B4B51"/>
    <w:rsid w:val="003B5EDA"/>
    <w:rsid w:val="003C3896"/>
    <w:rsid w:val="003E7BEB"/>
    <w:rsid w:val="003F1AD9"/>
    <w:rsid w:val="003F20C7"/>
    <w:rsid w:val="003F66C1"/>
    <w:rsid w:val="00401B99"/>
    <w:rsid w:val="00405B7C"/>
    <w:rsid w:val="004079E9"/>
    <w:rsid w:val="0041107B"/>
    <w:rsid w:val="00424671"/>
    <w:rsid w:val="00432955"/>
    <w:rsid w:val="00432E03"/>
    <w:rsid w:val="0043308B"/>
    <w:rsid w:val="0043676D"/>
    <w:rsid w:val="00442CE0"/>
    <w:rsid w:val="00442EDC"/>
    <w:rsid w:val="00445306"/>
    <w:rsid w:val="00450DCE"/>
    <w:rsid w:val="00453B56"/>
    <w:rsid w:val="00481FED"/>
    <w:rsid w:val="004829DE"/>
    <w:rsid w:val="00486072"/>
    <w:rsid w:val="00492353"/>
    <w:rsid w:val="004958BF"/>
    <w:rsid w:val="00495944"/>
    <w:rsid w:val="00495DC6"/>
    <w:rsid w:val="004A62F9"/>
    <w:rsid w:val="004A7447"/>
    <w:rsid w:val="004B4D1C"/>
    <w:rsid w:val="004B676B"/>
    <w:rsid w:val="004B74CF"/>
    <w:rsid w:val="004B7B90"/>
    <w:rsid w:val="004C1886"/>
    <w:rsid w:val="004D271F"/>
    <w:rsid w:val="004D27F3"/>
    <w:rsid w:val="004E68CD"/>
    <w:rsid w:val="004E79C3"/>
    <w:rsid w:val="00500196"/>
    <w:rsid w:val="00512C79"/>
    <w:rsid w:val="005275EA"/>
    <w:rsid w:val="0053000B"/>
    <w:rsid w:val="00534D88"/>
    <w:rsid w:val="00544906"/>
    <w:rsid w:val="00551A33"/>
    <w:rsid w:val="00552BE5"/>
    <w:rsid w:val="00566B0C"/>
    <w:rsid w:val="00567F68"/>
    <w:rsid w:val="00570D76"/>
    <w:rsid w:val="00577026"/>
    <w:rsid w:val="005831CD"/>
    <w:rsid w:val="005831CE"/>
    <w:rsid w:val="0059425F"/>
    <w:rsid w:val="00597EC6"/>
    <w:rsid w:val="005A42F6"/>
    <w:rsid w:val="005C20F0"/>
    <w:rsid w:val="005C2A34"/>
    <w:rsid w:val="005C61E7"/>
    <w:rsid w:val="005D1DB0"/>
    <w:rsid w:val="005D6A91"/>
    <w:rsid w:val="005E0E14"/>
    <w:rsid w:val="00605B0B"/>
    <w:rsid w:val="0061327E"/>
    <w:rsid w:val="00613491"/>
    <w:rsid w:val="00620793"/>
    <w:rsid w:val="00622EBB"/>
    <w:rsid w:val="006275CD"/>
    <w:rsid w:val="0064099D"/>
    <w:rsid w:val="00642FFF"/>
    <w:rsid w:val="0064407B"/>
    <w:rsid w:val="00652B24"/>
    <w:rsid w:val="00670BD9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0233"/>
    <w:rsid w:val="0071565A"/>
    <w:rsid w:val="00742395"/>
    <w:rsid w:val="00743D45"/>
    <w:rsid w:val="00756D16"/>
    <w:rsid w:val="007947B8"/>
    <w:rsid w:val="007979F0"/>
    <w:rsid w:val="007A3654"/>
    <w:rsid w:val="007A5F6E"/>
    <w:rsid w:val="007B4DB1"/>
    <w:rsid w:val="007B5993"/>
    <w:rsid w:val="007B7665"/>
    <w:rsid w:val="007C0287"/>
    <w:rsid w:val="007C4031"/>
    <w:rsid w:val="007D1FB8"/>
    <w:rsid w:val="007D333D"/>
    <w:rsid w:val="007D6CDF"/>
    <w:rsid w:val="007E0C85"/>
    <w:rsid w:val="007E2E61"/>
    <w:rsid w:val="007E37FF"/>
    <w:rsid w:val="007E6FA6"/>
    <w:rsid w:val="007F18AD"/>
    <w:rsid w:val="007F31E7"/>
    <w:rsid w:val="0080125A"/>
    <w:rsid w:val="0080445A"/>
    <w:rsid w:val="00822CF0"/>
    <w:rsid w:val="008245FA"/>
    <w:rsid w:val="0083054F"/>
    <w:rsid w:val="008430A9"/>
    <w:rsid w:val="00852892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27C08"/>
    <w:rsid w:val="00936178"/>
    <w:rsid w:val="00940978"/>
    <w:rsid w:val="009414C2"/>
    <w:rsid w:val="009417D2"/>
    <w:rsid w:val="00944692"/>
    <w:rsid w:val="009452DD"/>
    <w:rsid w:val="00984923"/>
    <w:rsid w:val="009872D8"/>
    <w:rsid w:val="0099660D"/>
    <w:rsid w:val="009C0A92"/>
    <w:rsid w:val="009C0C73"/>
    <w:rsid w:val="009C261C"/>
    <w:rsid w:val="009C40B4"/>
    <w:rsid w:val="009D1165"/>
    <w:rsid w:val="009D11D0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4E74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D336E"/>
    <w:rsid w:val="00AD5319"/>
    <w:rsid w:val="00AE3C7D"/>
    <w:rsid w:val="00B018A9"/>
    <w:rsid w:val="00B024B3"/>
    <w:rsid w:val="00B030CA"/>
    <w:rsid w:val="00B068C1"/>
    <w:rsid w:val="00B07B01"/>
    <w:rsid w:val="00B2309E"/>
    <w:rsid w:val="00B2410B"/>
    <w:rsid w:val="00B34BFE"/>
    <w:rsid w:val="00B42ED6"/>
    <w:rsid w:val="00B52721"/>
    <w:rsid w:val="00B54B11"/>
    <w:rsid w:val="00B62BC7"/>
    <w:rsid w:val="00B640BD"/>
    <w:rsid w:val="00B66845"/>
    <w:rsid w:val="00B70035"/>
    <w:rsid w:val="00B73087"/>
    <w:rsid w:val="00B7544D"/>
    <w:rsid w:val="00B90F9F"/>
    <w:rsid w:val="00B9354A"/>
    <w:rsid w:val="00B93D08"/>
    <w:rsid w:val="00B94C2C"/>
    <w:rsid w:val="00BA2512"/>
    <w:rsid w:val="00BA2F6E"/>
    <w:rsid w:val="00BA5A88"/>
    <w:rsid w:val="00BA5EF0"/>
    <w:rsid w:val="00BB057C"/>
    <w:rsid w:val="00BB11DC"/>
    <w:rsid w:val="00BC3528"/>
    <w:rsid w:val="00BD3CE2"/>
    <w:rsid w:val="00BD415E"/>
    <w:rsid w:val="00BD5407"/>
    <w:rsid w:val="00BE38B6"/>
    <w:rsid w:val="00BE441D"/>
    <w:rsid w:val="00BE63D1"/>
    <w:rsid w:val="00BF5287"/>
    <w:rsid w:val="00C026D6"/>
    <w:rsid w:val="00C04B4B"/>
    <w:rsid w:val="00C11CE5"/>
    <w:rsid w:val="00C17C12"/>
    <w:rsid w:val="00C20893"/>
    <w:rsid w:val="00C237FB"/>
    <w:rsid w:val="00C345A6"/>
    <w:rsid w:val="00C35E72"/>
    <w:rsid w:val="00C36BB0"/>
    <w:rsid w:val="00C439F5"/>
    <w:rsid w:val="00C473A0"/>
    <w:rsid w:val="00C47C8E"/>
    <w:rsid w:val="00C56D8F"/>
    <w:rsid w:val="00C573E6"/>
    <w:rsid w:val="00C67A1B"/>
    <w:rsid w:val="00C82FD4"/>
    <w:rsid w:val="00C83125"/>
    <w:rsid w:val="00C83FC0"/>
    <w:rsid w:val="00C94EFE"/>
    <w:rsid w:val="00CA50DD"/>
    <w:rsid w:val="00CB0CE0"/>
    <w:rsid w:val="00CC1251"/>
    <w:rsid w:val="00CD07DD"/>
    <w:rsid w:val="00CD1260"/>
    <w:rsid w:val="00CE17A3"/>
    <w:rsid w:val="00CF3835"/>
    <w:rsid w:val="00CF392D"/>
    <w:rsid w:val="00CF4DEA"/>
    <w:rsid w:val="00CF5213"/>
    <w:rsid w:val="00D05FAF"/>
    <w:rsid w:val="00D06437"/>
    <w:rsid w:val="00D10E6A"/>
    <w:rsid w:val="00D140B8"/>
    <w:rsid w:val="00D15936"/>
    <w:rsid w:val="00D17C87"/>
    <w:rsid w:val="00D32272"/>
    <w:rsid w:val="00D376D5"/>
    <w:rsid w:val="00D53C82"/>
    <w:rsid w:val="00D66DEF"/>
    <w:rsid w:val="00D77771"/>
    <w:rsid w:val="00D77ACF"/>
    <w:rsid w:val="00D9270E"/>
    <w:rsid w:val="00D9284E"/>
    <w:rsid w:val="00DA2554"/>
    <w:rsid w:val="00DA5116"/>
    <w:rsid w:val="00DA534D"/>
    <w:rsid w:val="00DA5D81"/>
    <w:rsid w:val="00DB1C12"/>
    <w:rsid w:val="00DB4B60"/>
    <w:rsid w:val="00DB637E"/>
    <w:rsid w:val="00DE4EC4"/>
    <w:rsid w:val="00DE6F0F"/>
    <w:rsid w:val="00DF10DA"/>
    <w:rsid w:val="00DF47B7"/>
    <w:rsid w:val="00DF78BC"/>
    <w:rsid w:val="00DF7D02"/>
    <w:rsid w:val="00E04E87"/>
    <w:rsid w:val="00E11729"/>
    <w:rsid w:val="00E14C23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57664"/>
    <w:rsid w:val="00E63A5D"/>
    <w:rsid w:val="00E702DF"/>
    <w:rsid w:val="00E80772"/>
    <w:rsid w:val="00EA4B8E"/>
    <w:rsid w:val="00EA7DF0"/>
    <w:rsid w:val="00EB2943"/>
    <w:rsid w:val="00EB383C"/>
    <w:rsid w:val="00EB6B59"/>
    <w:rsid w:val="00EC4419"/>
    <w:rsid w:val="00ED3547"/>
    <w:rsid w:val="00ED397B"/>
    <w:rsid w:val="00ED44B3"/>
    <w:rsid w:val="00EE4C14"/>
    <w:rsid w:val="00EE6FD3"/>
    <w:rsid w:val="00EF0436"/>
    <w:rsid w:val="00EF1265"/>
    <w:rsid w:val="00F00A0F"/>
    <w:rsid w:val="00F01326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3D1C"/>
    <w:rsid w:val="00F65001"/>
    <w:rsid w:val="00F74634"/>
    <w:rsid w:val="00F75256"/>
    <w:rsid w:val="00F80984"/>
    <w:rsid w:val="00F81AAB"/>
    <w:rsid w:val="00F82430"/>
    <w:rsid w:val="00F9041A"/>
    <w:rsid w:val="00F92359"/>
    <w:rsid w:val="00F92922"/>
    <w:rsid w:val="00F96EBF"/>
    <w:rsid w:val="00F979A0"/>
    <w:rsid w:val="00FA1DAB"/>
    <w:rsid w:val="00FA42A2"/>
    <w:rsid w:val="00FA47DF"/>
    <w:rsid w:val="00FA51B7"/>
    <w:rsid w:val="00FB3A70"/>
    <w:rsid w:val="00FC271A"/>
    <w:rsid w:val="00FC7EDA"/>
    <w:rsid w:val="00FD25BE"/>
    <w:rsid w:val="00FE2371"/>
    <w:rsid w:val="00FE54D9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Miliardy na lepszą kolej z Trójmiasta do Słupska</vt:lpstr>
    </vt:vector>
  </TitlesOfParts>
  <Company>PKP PLK S.A.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Przemyslaw.Zielinski2@plk-sa.pl</dc:creator>
  <cp:keywords/>
  <dc:description/>
  <cp:lastModifiedBy>Dudzińska Maria</cp:lastModifiedBy>
  <cp:revision>2</cp:revision>
  <cp:lastPrinted>2024-05-13T13:03:00Z</cp:lastPrinted>
  <dcterms:created xsi:type="dcterms:W3CDTF">2025-12-17T10:11:00Z</dcterms:created>
  <dcterms:modified xsi:type="dcterms:W3CDTF">2025-12-17T10:11:00Z</dcterms:modified>
</cp:coreProperties>
</file>