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B7" w:rsidRDefault="000D00B7" w:rsidP="005F64DA">
      <w:pPr>
        <w:rPr>
          <w:b/>
          <w:bCs/>
        </w:rPr>
      </w:pPr>
    </w:p>
    <w:p w:rsidR="00D436C9" w:rsidRPr="004D6EC9" w:rsidRDefault="00D436C9" w:rsidP="00D436C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D436C9" w:rsidRDefault="00D436C9" w:rsidP="00D436C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D436C9" w:rsidRPr="004D6EC9" w:rsidRDefault="00D436C9" w:rsidP="00D436C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D436C9" w:rsidRPr="009939C9" w:rsidRDefault="00D436C9" w:rsidP="00D436C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>
        <w:rPr>
          <w:rFonts w:ascii="Arial" w:hAnsi="Arial" w:cs="Arial"/>
          <w:sz w:val="16"/>
          <w:szCs w:val="16"/>
          <w:lang w:val="en-US"/>
        </w:rPr>
        <w:t>22 473 30 02</w:t>
      </w:r>
    </w:p>
    <w:p w:rsidR="00D436C9" w:rsidRPr="009939C9" w:rsidRDefault="00D436C9" w:rsidP="00D436C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>
        <w:rPr>
          <w:rFonts w:ascii="Arial" w:hAnsi="Arial" w:cs="Arial"/>
          <w:sz w:val="16"/>
          <w:szCs w:val="16"/>
          <w:lang w:val="en-US"/>
        </w:rPr>
        <w:t>22 473 23 34</w:t>
      </w:r>
    </w:p>
    <w:p w:rsidR="00D436C9" w:rsidRPr="009939C9" w:rsidRDefault="00D436C9" w:rsidP="00D436C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D436C9" w:rsidRPr="004D6EC9" w:rsidRDefault="00D436C9" w:rsidP="00D436C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D436C9" w:rsidRDefault="00D436C9" w:rsidP="00D436C9">
      <w:pPr>
        <w:jc w:val="right"/>
        <w:rPr>
          <w:rFonts w:ascii="Arial" w:hAnsi="Arial" w:cs="Arial"/>
          <w:b/>
          <w:sz w:val="16"/>
          <w:szCs w:val="16"/>
        </w:rPr>
      </w:pPr>
    </w:p>
    <w:p w:rsidR="000D00B7" w:rsidRPr="00D436C9" w:rsidRDefault="00D436C9" w:rsidP="00D436C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617947">
        <w:rPr>
          <w:rFonts w:ascii="Arial" w:hAnsi="Arial" w:cs="Arial"/>
          <w:sz w:val="20"/>
          <w:szCs w:val="20"/>
        </w:rPr>
        <w:t xml:space="preserve">                Warszawa, </w:t>
      </w:r>
      <w:r>
        <w:rPr>
          <w:rFonts w:ascii="Arial" w:hAnsi="Arial" w:cs="Arial"/>
          <w:sz w:val="20"/>
          <w:szCs w:val="20"/>
        </w:rPr>
        <w:t>22</w:t>
      </w:r>
      <w:r w:rsidRPr="006179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lutego </w:t>
      </w:r>
      <w:r w:rsidRPr="00617947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9</w:t>
      </w:r>
      <w:r w:rsidRPr="00617947">
        <w:rPr>
          <w:rFonts w:ascii="Arial" w:hAnsi="Arial" w:cs="Arial"/>
          <w:sz w:val="20"/>
          <w:szCs w:val="20"/>
        </w:rPr>
        <w:t xml:space="preserve"> r. </w:t>
      </w:r>
    </w:p>
    <w:p w:rsidR="000D00B7" w:rsidRDefault="000D00B7" w:rsidP="005F64DA">
      <w:pPr>
        <w:rPr>
          <w:b/>
          <w:bCs/>
        </w:rPr>
      </w:pPr>
    </w:p>
    <w:p w:rsidR="00D436C9" w:rsidRPr="00D436C9" w:rsidRDefault="00D436C9" w:rsidP="00D436C9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D436C9">
        <w:rPr>
          <w:rFonts w:ascii="Arial" w:hAnsi="Arial" w:cs="Arial"/>
          <w:b/>
          <w:bCs/>
        </w:rPr>
        <w:t>Informacja prasowa</w:t>
      </w:r>
    </w:p>
    <w:p w:rsidR="005F64DA" w:rsidRPr="00D436C9" w:rsidRDefault="00DD2EB5" w:rsidP="00D436C9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</w:t>
      </w:r>
      <w:r w:rsidR="00D436C9" w:rsidRPr="00D436C9">
        <w:rPr>
          <w:rFonts w:ascii="Arial" w:hAnsi="Arial" w:cs="Arial"/>
          <w:b/>
          <w:bCs/>
        </w:rPr>
        <w:t xml:space="preserve"> mln zł na zwiększenie bezpieczeństwa na przejazdach w </w:t>
      </w:r>
      <w:r w:rsidR="00D436C9">
        <w:rPr>
          <w:rFonts w:ascii="Arial" w:hAnsi="Arial" w:cs="Arial"/>
          <w:b/>
          <w:bCs/>
        </w:rPr>
        <w:t>Kujawsko-Pomorskiem</w:t>
      </w:r>
    </w:p>
    <w:p w:rsidR="00FF2845" w:rsidRDefault="00813227" w:rsidP="00D436C9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D436C9">
        <w:rPr>
          <w:rFonts w:ascii="Arial" w:hAnsi="Arial" w:cs="Arial"/>
          <w:b/>
          <w:bCs/>
        </w:rPr>
        <w:t>PKP Polskie Linie Kolejowe S.A. zmodernizują w Kujawsko-Pomorskiem 14 przejazdów</w:t>
      </w:r>
      <w:r w:rsidR="00FF2845" w:rsidRPr="00FF2845">
        <w:rPr>
          <w:rFonts w:ascii="Arial" w:hAnsi="Arial" w:cs="Arial"/>
          <w:b/>
          <w:bCs/>
        </w:rPr>
        <w:t xml:space="preserve"> </w:t>
      </w:r>
      <w:r w:rsidR="00FF2845" w:rsidRPr="00D436C9">
        <w:rPr>
          <w:rFonts w:ascii="Arial" w:hAnsi="Arial" w:cs="Arial"/>
          <w:b/>
          <w:bCs/>
        </w:rPr>
        <w:t>kolejowo-drogowych</w:t>
      </w:r>
      <w:r w:rsidRPr="00D436C9">
        <w:rPr>
          <w:rFonts w:ascii="Arial" w:hAnsi="Arial" w:cs="Arial"/>
          <w:b/>
          <w:bCs/>
        </w:rPr>
        <w:t>. Nowe urządzenia sterowania, wymienione tory i jezdnia</w:t>
      </w:r>
      <w:r w:rsidR="00FF2845">
        <w:rPr>
          <w:rFonts w:ascii="Arial" w:hAnsi="Arial" w:cs="Arial"/>
          <w:b/>
          <w:bCs/>
        </w:rPr>
        <w:t>,</w:t>
      </w:r>
      <w:r w:rsidRPr="00D436C9">
        <w:rPr>
          <w:rFonts w:ascii="Arial" w:hAnsi="Arial" w:cs="Arial"/>
          <w:b/>
          <w:bCs/>
        </w:rPr>
        <w:t xml:space="preserve"> to efekt</w:t>
      </w:r>
      <w:r>
        <w:rPr>
          <w:rFonts w:ascii="Arial" w:hAnsi="Arial" w:cs="Arial"/>
          <w:b/>
          <w:bCs/>
        </w:rPr>
        <w:t>y</w:t>
      </w:r>
      <w:r w:rsidRPr="00D436C9">
        <w:rPr>
          <w:rFonts w:ascii="Arial" w:hAnsi="Arial" w:cs="Arial"/>
          <w:b/>
          <w:bCs/>
        </w:rPr>
        <w:t xml:space="preserve"> realizacji projektu</w:t>
      </w:r>
      <w:r>
        <w:rPr>
          <w:rFonts w:ascii="Arial" w:hAnsi="Arial" w:cs="Arial"/>
          <w:b/>
          <w:bCs/>
        </w:rPr>
        <w:t xml:space="preserve"> przejazdowego</w:t>
      </w:r>
      <w:r w:rsidRPr="00D436C9">
        <w:rPr>
          <w:rFonts w:ascii="Arial" w:hAnsi="Arial" w:cs="Arial"/>
          <w:b/>
          <w:bCs/>
        </w:rPr>
        <w:t xml:space="preserve"> </w:t>
      </w:r>
      <w:r w:rsidR="00FF2845" w:rsidRPr="00D436C9">
        <w:rPr>
          <w:rFonts w:ascii="Arial" w:hAnsi="Arial" w:cs="Arial"/>
          <w:b/>
          <w:bCs/>
        </w:rPr>
        <w:t>za 250 mln zł</w:t>
      </w:r>
      <w:r w:rsidR="00FF2845">
        <w:rPr>
          <w:rFonts w:ascii="Arial" w:hAnsi="Arial" w:cs="Arial"/>
          <w:b/>
          <w:bCs/>
        </w:rPr>
        <w:t xml:space="preserve"> </w:t>
      </w:r>
      <w:r w:rsidRPr="00D436C9">
        <w:rPr>
          <w:rFonts w:ascii="Arial" w:hAnsi="Arial" w:cs="Arial"/>
          <w:b/>
          <w:bCs/>
        </w:rPr>
        <w:t>z</w:t>
      </w:r>
      <w:r w:rsidR="00FF2845">
        <w:rPr>
          <w:rFonts w:ascii="Arial" w:hAnsi="Arial" w:cs="Arial"/>
          <w:b/>
          <w:bCs/>
        </w:rPr>
        <w:t xml:space="preserve"> KPK</w:t>
      </w:r>
      <w:r w:rsidRPr="00D436C9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Na </w:t>
      </w:r>
      <w:r w:rsidR="005F64DA" w:rsidRPr="00D436C9">
        <w:rPr>
          <w:rFonts w:ascii="Arial" w:hAnsi="Arial" w:cs="Arial"/>
          <w:b/>
          <w:bCs/>
        </w:rPr>
        <w:t>7 kujawsko-pomorskich przejazd</w:t>
      </w:r>
      <w:r>
        <w:rPr>
          <w:rFonts w:ascii="Arial" w:hAnsi="Arial" w:cs="Arial"/>
          <w:b/>
          <w:bCs/>
        </w:rPr>
        <w:t>ach</w:t>
      </w:r>
      <w:r w:rsidR="005F64DA" w:rsidRPr="00D436C9">
        <w:rPr>
          <w:rFonts w:ascii="Arial" w:hAnsi="Arial" w:cs="Arial"/>
          <w:b/>
          <w:bCs/>
        </w:rPr>
        <w:t xml:space="preserve"> w m.in. Obrowie, Lubiczu Górnym, Rypinie, Śliwicach i Grzywnie już </w:t>
      </w:r>
      <w:r>
        <w:rPr>
          <w:rFonts w:ascii="Arial" w:hAnsi="Arial" w:cs="Arial"/>
          <w:b/>
          <w:bCs/>
        </w:rPr>
        <w:t xml:space="preserve">kierowcy </w:t>
      </w:r>
      <w:r w:rsidR="00FF2845">
        <w:rPr>
          <w:rFonts w:ascii="Arial" w:hAnsi="Arial" w:cs="Arial"/>
          <w:b/>
          <w:bCs/>
        </w:rPr>
        <w:t>maja nowe jezdnie.</w:t>
      </w:r>
    </w:p>
    <w:p w:rsidR="0086497D" w:rsidRPr="00D436C9" w:rsidRDefault="00AC7B5F" w:rsidP="00D436C9">
      <w:pPr>
        <w:spacing w:before="120" w:after="120" w:line="360" w:lineRule="auto"/>
        <w:jc w:val="both"/>
        <w:rPr>
          <w:rFonts w:ascii="Arial" w:hAnsi="Arial" w:cs="Arial"/>
        </w:rPr>
      </w:pPr>
      <w:r w:rsidRPr="00D436C9">
        <w:rPr>
          <w:rFonts w:ascii="Arial" w:hAnsi="Arial" w:cs="Arial"/>
        </w:rPr>
        <w:t>W</w:t>
      </w:r>
      <w:r w:rsidR="005F64DA" w:rsidRPr="00D436C9">
        <w:rPr>
          <w:rFonts w:ascii="Arial" w:hAnsi="Arial" w:cs="Arial"/>
        </w:rPr>
        <w:t xml:space="preserve"> </w:t>
      </w:r>
      <w:r w:rsidRPr="00D436C9">
        <w:rPr>
          <w:rFonts w:ascii="Arial" w:hAnsi="Arial" w:cs="Arial"/>
        </w:rPr>
        <w:t>Kujawsko-Pomorskiem</w:t>
      </w:r>
      <w:r w:rsidR="005F64DA" w:rsidRPr="00D436C9">
        <w:rPr>
          <w:rFonts w:ascii="Arial" w:hAnsi="Arial" w:cs="Arial"/>
        </w:rPr>
        <w:t xml:space="preserve"> już na </w:t>
      </w:r>
      <w:r w:rsidRPr="00D436C9">
        <w:rPr>
          <w:rFonts w:ascii="Arial" w:hAnsi="Arial" w:cs="Arial"/>
        </w:rPr>
        <w:t>7</w:t>
      </w:r>
      <w:r w:rsidR="005F64DA" w:rsidRPr="00D436C9">
        <w:rPr>
          <w:rFonts w:ascii="Arial" w:hAnsi="Arial" w:cs="Arial"/>
        </w:rPr>
        <w:t xml:space="preserve"> przejazdach: </w:t>
      </w:r>
      <w:r w:rsidRPr="00D436C9">
        <w:rPr>
          <w:rFonts w:ascii="Arial" w:hAnsi="Arial" w:cs="Arial"/>
        </w:rPr>
        <w:t xml:space="preserve">Obrowie, Lubiczu Górnym, Rypinie, </w:t>
      </w:r>
      <w:r w:rsidR="0086497D" w:rsidRPr="00D436C9">
        <w:rPr>
          <w:rFonts w:ascii="Arial" w:hAnsi="Arial" w:cs="Arial"/>
        </w:rPr>
        <w:t>Grzywnie, Najmowie-Zbicznie, Dąbrowie Chełmińskiej i Śliwicach wymienione zostały tory i jezdnia.</w:t>
      </w:r>
      <w:r w:rsidR="00D436C9">
        <w:rPr>
          <w:rFonts w:ascii="Arial" w:hAnsi="Arial" w:cs="Arial"/>
        </w:rPr>
        <w:t xml:space="preserve"> Kierowcy płynniej pokonują przejazdy.</w:t>
      </w:r>
      <w:r w:rsidR="0086497D" w:rsidRPr="00D436C9">
        <w:rPr>
          <w:rFonts w:ascii="Arial" w:hAnsi="Arial" w:cs="Arial"/>
        </w:rPr>
        <w:t xml:space="preserve"> W</w:t>
      </w:r>
      <w:r w:rsidR="00FF2845">
        <w:rPr>
          <w:rFonts w:ascii="Arial" w:hAnsi="Arial" w:cs="Arial"/>
        </w:rPr>
        <w:t xml:space="preserve"> </w:t>
      </w:r>
      <w:r w:rsidR="0086497D" w:rsidRPr="00D436C9">
        <w:rPr>
          <w:rFonts w:ascii="Arial" w:hAnsi="Arial" w:cs="Arial"/>
        </w:rPr>
        <w:t>następnym etapie zaplanowano montaż dodatkowych urządzeń sterowania ruchem kolejowym</w:t>
      </w:r>
      <w:r w:rsidR="00F220E4" w:rsidRPr="00D436C9">
        <w:rPr>
          <w:rFonts w:ascii="Arial" w:hAnsi="Arial" w:cs="Arial"/>
        </w:rPr>
        <w:t xml:space="preserve"> oraz nowych urządzeń sygnalizacji przejazdowej</w:t>
      </w:r>
      <w:r w:rsidR="0086497D" w:rsidRPr="00D436C9">
        <w:rPr>
          <w:rFonts w:ascii="Arial" w:hAnsi="Arial" w:cs="Arial"/>
        </w:rPr>
        <w:t>, które zwiększą bezpieczeństwo pasażerów pociągów i</w:t>
      </w:r>
      <w:r w:rsidR="00D436C9">
        <w:rPr>
          <w:rFonts w:ascii="Arial" w:hAnsi="Arial" w:cs="Arial"/>
        </w:rPr>
        <w:t> </w:t>
      </w:r>
      <w:r w:rsidR="0086497D" w:rsidRPr="00D436C9">
        <w:rPr>
          <w:rFonts w:ascii="Arial" w:hAnsi="Arial" w:cs="Arial"/>
        </w:rPr>
        <w:t>samochodów.</w:t>
      </w:r>
    </w:p>
    <w:p w:rsidR="005F64DA" w:rsidRPr="00D436C9" w:rsidRDefault="005F64DA" w:rsidP="00D436C9">
      <w:pPr>
        <w:spacing w:before="120" w:after="120" w:line="360" w:lineRule="auto"/>
        <w:jc w:val="both"/>
        <w:rPr>
          <w:rFonts w:ascii="Arial" w:hAnsi="Arial" w:cs="Arial"/>
        </w:rPr>
      </w:pPr>
      <w:r w:rsidRPr="00D436C9">
        <w:rPr>
          <w:rFonts w:ascii="Arial" w:hAnsi="Arial" w:cs="Arial"/>
        </w:rPr>
        <w:t xml:space="preserve">Modernizacja przejazdów kolejowo-drogowych w województwie </w:t>
      </w:r>
      <w:r w:rsidR="0086497D" w:rsidRPr="00D436C9">
        <w:rPr>
          <w:rFonts w:ascii="Arial" w:hAnsi="Arial" w:cs="Arial"/>
        </w:rPr>
        <w:t xml:space="preserve">kujawsko-pomorskim będzie prowadzona w bieżącym </w:t>
      </w:r>
      <w:r w:rsidRPr="00D436C9">
        <w:rPr>
          <w:rFonts w:ascii="Arial" w:hAnsi="Arial" w:cs="Arial"/>
        </w:rPr>
        <w:t>roku. Przebudowane będą jeszcze m.in. skrzyżowania w</w:t>
      </w:r>
      <w:r w:rsidR="00D436C9">
        <w:rPr>
          <w:rFonts w:ascii="Arial" w:hAnsi="Arial" w:cs="Arial"/>
        </w:rPr>
        <w:t> </w:t>
      </w:r>
      <w:r w:rsidR="0086497D" w:rsidRPr="00D436C9">
        <w:rPr>
          <w:rFonts w:ascii="Arial" w:hAnsi="Arial" w:cs="Arial"/>
        </w:rPr>
        <w:t xml:space="preserve">Bielczynach, Dubielnie, </w:t>
      </w:r>
      <w:proofErr w:type="spellStart"/>
      <w:r w:rsidR="0086497D" w:rsidRPr="00D436C9">
        <w:rPr>
          <w:rFonts w:ascii="Arial" w:hAnsi="Arial" w:cs="Arial"/>
        </w:rPr>
        <w:t>Firlusie</w:t>
      </w:r>
      <w:proofErr w:type="spellEnd"/>
      <w:r w:rsidR="0086497D" w:rsidRPr="00D436C9">
        <w:rPr>
          <w:rFonts w:ascii="Arial" w:hAnsi="Arial" w:cs="Arial"/>
        </w:rPr>
        <w:t>, Wałdowie Szlacheckim, Małym Rudniku, Wichulcu</w:t>
      </w:r>
      <w:r w:rsidRPr="00D436C9">
        <w:rPr>
          <w:rFonts w:ascii="Arial" w:hAnsi="Arial" w:cs="Arial"/>
        </w:rPr>
        <w:t xml:space="preserve">. Łączna wartość prac na </w:t>
      </w:r>
      <w:r w:rsidR="0086497D" w:rsidRPr="00D436C9">
        <w:rPr>
          <w:rFonts w:ascii="Arial" w:hAnsi="Arial" w:cs="Arial"/>
        </w:rPr>
        <w:t>14</w:t>
      </w:r>
      <w:r w:rsidRPr="00D436C9">
        <w:rPr>
          <w:rFonts w:ascii="Arial" w:hAnsi="Arial" w:cs="Arial"/>
        </w:rPr>
        <w:t xml:space="preserve"> przejazdach w regionie to </w:t>
      </w:r>
      <w:r w:rsidR="0086497D" w:rsidRPr="00D436C9">
        <w:rPr>
          <w:rFonts w:ascii="Arial" w:hAnsi="Arial" w:cs="Arial"/>
        </w:rPr>
        <w:t>1</w:t>
      </w:r>
      <w:r w:rsidRPr="00D436C9">
        <w:rPr>
          <w:rFonts w:ascii="Arial" w:hAnsi="Arial" w:cs="Arial"/>
        </w:rPr>
        <w:t>6,</w:t>
      </w:r>
      <w:r w:rsidR="0086497D" w:rsidRPr="00D436C9">
        <w:rPr>
          <w:rFonts w:ascii="Arial" w:hAnsi="Arial" w:cs="Arial"/>
        </w:rPr>
        <w:t>7</w:t>
      </w:r>
      <w:r w:rsidRPr="00D436C9">
        <w:rPr>
          <w:rFonts w:ascii="Arial" w:hAnsi="Arial" w:cs="Arial"/>
        </w:rPr>
        <w:t xml:space="preserve"> mln zł netto. Efektem inwestycji będzie płynny i sprawny przejazd przez torowisko i wyższy poziom bezpieczeństwa w ruchu kolejowym i drogowym.</w:t>
      </w:r>
    </w:p>
    <w:p w:rsidR="005F64DA" w:rsidRPr="00D436C9" w:rsidRDefault="0086497D" w:rsidP="00D436C9">
      <w:pPr>
        <w:spacing w:before="120" w:after="120" w:line="360" w:lineRule="auto"/>
        <w:jc w:val="both"/>
        <w:rPr>
          <w:rFonts w:ascii="Arial" w:hAnsi="Arial" w:cs="Arial"/>
        </w:rPr>
      </w:pPr>
      <w:r w:rsidRPr="00D436C9">
        <w:rPr>
          <w:rFonts w:ascii="Arial" w:hAnsi="Arial" w:cs="Arial"/>
        </w:rPr>
        <w:t>W ramach prac PKP Polskie Linie Kolejowe S.A. montują dodatkowe urządzen</w:t>
      </w:r>
      <w:r w:rsidR="00F220E4" w:rsidRPr="00D436C9">
        <w:rPr>
          <w:rFonts w:ascii="Arial" w:hAnsi="Arial" w:cs="Arial"/>
        </w:rPr>
        <w:t xml:space="preserve">ia sterowania ruchem kolejowym. </w:t>
      </w:r>
      <w:r w:rsidRPr="00D436C9">
        <w:rPr>
          <w:rFonts w:ascii="Arial" w:hAnsi="Arial" w:cs="Arial"/>
        </w:rPr>
        <w:t>Montowane są także nowe i dodatkowe urządzenia. To sygnalizatory i</w:t>
      </w:r>
      <w:r w:rsidR="00D436C9">
        <w:rPr>
          <w:rFonts w:ascii="Arial" w:hAnsi="Arial" w:cs="Arial"/>
        </w:rPr>
        <w:t> </w:t>
      </w:r>
      <w:r w:rsidRPr="00D436C9">
        <w:rPr>
          <w:rFonts w:ascii="Arial" w:hAnsi="Arial" w:cs="Arial"/>
        </w:rPr>
        <w:t>rogatki. W trakcie prac wymieniane są tory i jezdnia.</w:t>
      </w:r>
      <w:r w:rsidR="00F220E4" w:rsidRPr="00D436C9">
        <w:rPr>
          <w:rFonts w:ascii="Arial" w:hAnsi="Arial" w:cs="Arial"/>
        </w:rPr>
        <w:t xml:space="preserve"> </w:t>
      </w:r>
      <w:r w:rsidR="005F64DA" w:rsidRPr="00D436C9">
        <w:rPr>
          <w:rFonts w:ascii="Arial" w:hAnsi="Arial" w:cs="Arial"/>
        </w:rPr>
        <w:t xml:space="preserve">Prace realizowane są w ramach projektu „Poprawa bezpieczeństwa na skrzyżowaniach linii kolejowych z drogami – Etap I – część przejazdowa” o wartości 250 mln zł. Projekt </w:t>
      </w:r>
      <w:r w:rsidR="00DD2EB5">
        <w:rPr>
          <w:rFonts w:ascii="Arial" w:hAnsi="Arial" w:cs="Arial"/>
        </w:rPr>
        <w:t>współfinansowany jest</w:t>
      </w:r>
      <w:r w:rsidR="005F64DA" w:rsidRPr="00D436C9">
        <w:rPr>
          <w:rFonts w:ascii="Arial" w:hAnsi="Arial" w:cs="Arial"/>
        </w:rPr>
        <w:t xml:space="preserve"> z Programu Operacyjnego Infrastruktura i Środowisko.</w:t>
      </w:r>
    </w:p>
    <w:p w:rsidR="00512D38" w:rsidRPr="00D436C9" w:rsidRDefault="00F220E4" w:rsidP="00D436C9">
      <w:pPr>
        <w:spacing w:before="120" w:after="120" w:line="360" w:lineRule="auto"/>
        <w:jc w:val="both"/>
        <w:rPr>
          <w:rFonts w:ascii="Arial" w:hAnsi="Arial" w:cs="Arial"/>
        </w:rPr>
      </w:pPr>
      <w:r w:rsidRPr="00D436C9">
        <w:rPr>
          <w:rFonts w:ascii="Arial" w:hAnsi="Arial" w:cs="Arial"/>
          <w:b/>
          <w:bCs/>
        </w:rPr>
        <w:t xml:space="preserve">W województwie kujawsko-pomorskim </w:t>
      </w:r>
      <w:r w:rsidR="005F64DA" w:rsidRPr="00D436C9">
        <w:rPr>
          <w:rFonts w:ascii="Arial" w:hAnsi="Arial" w:cs="Arial"/>
          <w:b/>
          <w:bCs/>
        </w:rPr>
        <w:t>przejazdy modernizowane są także w ramach prac</w:t>
      </w:r>
      <w:r w:rsidR="005F64DA" w:rsidRPr="00D436C9">
        <w:rPr>
          <w:rFonts w:ascii="Arial" w:hAnsi="Arial" w:cs="Arial"/>
        </w:rPr>
        <w:t xml:space="preserve"> na linii </w:t>
      </w:r>
      <w:r w:rsidRPr="00D436C9">
        <w:rPr>
          <w:rFonts w:ascii="Arial" w:hAnsi="Arial" w:cs="Arial"/>
        </w:rPr>
        <w:t>Kutno – Toruń. W ramach środków budżetowych przebudowano już łącznie 25 przejazdów. Kierowców ostrzegają dodatkowe urządzenia. Sprawny przejazd przez skrzyżowanie toru z drogą zapewnia wymieniona nawierzchnia i zamontowane oświetlenie. Przebudowywanych jest jeszcze 10 przejazdów na odcinku Ostrowy – Otłoczyn.</w:t>
      </w:r>
    </w:p>
    <w:p w:rsidR="00F220E4" w:rsidRPr="00D436C9" w:rsidRDefault="00512D38" w:rsidP="00D436C9">
      <w:pPr>
        <w:spacing w:before="120" w:after="120" w:line="360" w:lineRule="auto"/>
        <w:jc w:val="both"/>
        <w:rPr>
          <w:rFonts w:ascii="Arial" w:hAnsi="Arial" w:cs="Arial"/>
        </w:rPr>
      </w:pPr>
      <w:r w:rsidRPr="00D436C9">
        <w:rPr>
          <w:rFonts w:ascii="Arial" w:hAnsi="Arial" w:cs="Arial"/>
        </w:rPr>
        <w:t>W tym roku</w:t>
      </w:r>
      <w:r w:rsidR="00F37D44" w:rsidRPr="00D436C9">
        <w:rPr>
          <w:rFonts w:ascii="Arial" w:hAnsi="Arial" w:cs="Arial"/>
        </w:rPr>
        <w:t xml:space="preserve"> PKP Polskie Linie Kolejowe S.A. w ramach własnych środków zaplanowały r</w:t>
      </w:r>
      <w:r w:rsidRPr="00D436C9">
        <w:rPr>
          <w:rFonts w:ascii="Arial" w:hAnsi="Arial" w:cs="Arial"/>
        </w:rPr>
        <w:t xml:space="preserve">ównież przebudowę przejazdu </w:t>
      </w:r>
      <w:r w:rsidR="00D436C9">
        <w:rPr>
          <w:rFonts w:ascii="Arial" w:hAnsi="Arial" w:cs="Arial"/>
        </w:rPr>
        <w:t xml:space="preserve">kolejowo-drogowego </w:t>
      </w:r>
      <w:r w:rsidRPr="00D436C9">
        <w:rPr>
          <w:rFonts w:ascii="Arial" w:hAnsi="Arial" w:cs="Arial"/>
        </w:rPr>
        <w:t>na szlaku Cierpice – Przyłubie.</w:t>
      </w:r>
    </w:p>
    <w:p w:rsidR="000D00B7" w:rsidRPr="002B1189" w:rsidRDefault="000D00B7" w:rsidP="000D00B7">
      <w:pPr>
        <w:jc w:val="both"/>
        <w:rPr>
          <w:rFonts w:ascii="Arial" w:hAnsi="Arial" w:cs="Arial"/>
          <w:szCs w:val="20"/>
        </w:rPr>
      </w:pPr>
    </w:p>
    <w:p w:rsidR="000D00B7" w:rsidRPr="00A817E6" w:rsidRDefault="000D00B7" w:rsidP="000D00B7">
      <w:r w:rsidRPr="008D1391">
        <w:rPr>
          <w:rFonts w:ascii="Arial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18EC4F3F" wp14:editId="3CA8E394">
            <wp:extent cx="5755005" cy="124396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00B7" w:rsidRDefault="000D00B7" w:rsidP="000D00B7">
      <w:pPr>
        <w:contextualSpacing/>
        <w:jc w:val="right"/>
        <w:rPr>
          <w:rStyle w:val="Pogrubienie"/>
          <w:rFonts w:ascii="Arial" w:hAnsi="Arial" w:cs="Arial"/>
          <w:sz w:val="20"/>
          <w:szCs w:val="20"/>
        </w:rPr>
      </w:pPr>
    </w:p>
    <w:p w:rsidR="000D00B7" w:rsidRPr="005041CC" w:rsidRDefault="000D00B7" w:rsidP="000D00B7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3632B9">
        <w:rPr>
          <w:rStyle w:val="Pogrubienie"/>
          <w:rFonts w:ascii="Arial" w:hAnsi="Arial" w:cs="Arial"/>
          <w:sz w:val="20"/>
          <w:szCs w:val="20"/>
        </w:rPr>
        <w:t>Kontakt dla mediów:</w:t>
      </w:r>
      <w:r w:rsidRPr="003632B9">
        <w:rPr>
          <w:rFonts w:ascii="Arial" w:hAnsi="Arial" w:cs="Arial"/>
          <w:sz w:val="20"/>
          <w:szCs w:val="20"/>
        </w:rPr>
        <w:br/>
      </w:r>
      <w:r w:rsidRPr="005041CC">
        <w:rPr>
          <w:rFonts w:ascii="Arial" w:hAnsi="Arial" w:cs="Arial"/>
          <w:b/>
          <w:bCs/>
          <w:sz w:val="20"/>
          <w:szCs w:val="20"/>
        </w:rPr>
        <w:t>Martyn Janduła</w:t>
      </w:r>
    </w:p>
    <w:p w:rsidR="000D00B7" w:rsidRPr="005041CC" w:rsidRDefault="000D00B7" w:rsidP="000D00B7">
      <w:pPr>
        <w:contextualSpacing/>
        <w:jc w:val="right"/>
        <w:rPr>
          <w:rFonts w:ascii="Arial" w:hAnsi="Arial" w:cs="Arial"/>
          <w:sz w:val="20"/>
          <w:szCs w:val="20"/>
        </w:rPr>
      </w:pPr>
      <w:r w:rsidRPr="005041CC">
        <w:rPr>
          <w:rFonts w:ascii="Arial" w:hAnsi="Arial" w:cs="Arial"/>
          <w:sz w:val="20"/>
          <w:szCs w:val="20"/>
        </w:rPr>
        <w:t xml:space="preserve">Zespół prasowy </w:t>
      </w:r>
    </w:p>
    <w:p w:rsidR="000D00B7" w:rsidRPr="005041CC" w:rsidRDefault="000D00B7" w:rsidP="000D00B7">
      <w:pPr>
        <w:contextualSpacing/>
        <w:jc w:val="right"/>
        <w:rPr>
          <w:rFonts w:ascii="Arial" w:hAnsi="Arial" w:cs="Arial"/>
          <w:sz w:val="20"/>
          <w:szCs w:val="20"/>
        </w:rPr>
      </w:pPr>
      <w:r w:rsidRPr="005041CC">
        <w:rPr>
          <w:rFonts w:ascii="Arial" w:hAnsi="Arial" w:cs="Arial"/>
          <w:sz w:val="20"/>
          <w:szCs w:val="20"/>
        </w:rPr>
        <w:t>PKP Polskie Linie Kolejowe S.A.</w:t>
      </w:r>
    </w:p>
    <w:p w:rsidR="000D00B7" w:rsidRPr="005041CC" w:rsidRDefault="000D00B7" w:rsidP="000D00B7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 xml:space="preserve">rzecznik@plk-sa.pl </w:t>
      </w:r>
    </w:p>
    <w:p w:rsidR="000D00B7" w:rsidRPr="005041CC" w:rsidRDefault="000D00B7" w:rsidP="000D00B7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>T: + 48 571 370</w:t>
      </w:r>
      <w:r>
        <w:rPr>
          <w:rFonts w:ascii="Arial" w:hAnsi="Arial" w:cs="Arial"/>
          <w:sz w:val="20"/>
          <w:szCs w:val="20"/>
          <w:lang w:val="en-US"/>
        </w:rPr>
        <w:t> </w:t>
      </w:r>
      <w:r w:rsidRPr="005041CC">
        <w:rPr>
          <w:rFonts w:ascii="Arial" w:hAnsi="Arial" w:cs="Arial"/>
          <w:sz w:val="20"/>
          <w:szCs w:val="20"/>
          <w:lang w:val="en-US"/>
        </w:rPr>
        <w:t>301</w:t>
      </w:r>
    </w:p>
    <w:p w:rsidR="005F64DA" w:rsidRDefault="005F64DA"/>
    <w:sectPr w:rsidR="005F64DA" w:rsidSect="000D00B7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853" w:rsidRDefault="008C0853" w:rsidP="000D00B7">
      <w:pPr>
        <w:spacing w:line="240" w:lineRule="auto"/>
      </w:pPr>
      <w:r>
        <w:separator/>
      </w:r>
    </w:p>
  </w:endnote>
  <w:endnote w:type="continuationSeparator" w:id="0">
    <w:p w:rsidR="008C0853" w:rsidRDefault="008C0853" w:rsidP="000D0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C9" w:rsidRPr="00554CDC" w:rsidRDefault="00D436C9" w:rsidP="00D436C9">
    <w:pPr>
      <w:jc w:val="center"/>
      <w:rPr>
        <w:rFonts w:ascii="Arial" w:eastAsia="Calibri" w:hAnsi="Arial" w:cs="Arial"/>
        <w:color w:val="7F7F7F"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</w:rPr>
      <w:t>Spółka wpisana do rejestru przedsiębiorców prowadzonego przez Sąd Rejonowy dla m. st. Warszawy w Warszawie</w:t>
    </w:r>
  </w:p>
  <w:p w:rsidR="00D436C9" w:rsidRPr="00554CDC" w:rsidRDefault="00D436C9" w:rsidP="00D436C9">
    <w:pPr>
      <w:jc w:val="center"/>
      <w:rPr>
        <w:rFonts w:ascii="Arial" w:eastAsia="Calibri" w:hAnsi="Arial" w:cs="Arial"/>
        <w:color w:val="7F7F7F"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</w:rPr>
      <w:t>XIII Wydział Gospodarczy Krajowego Rejestru Sądowego pod numerem KRS 0000037568, NIP 113-23-16-427,</w:t>
    </w:r>
  </w:p>
  <w:p w:rsidR="00D436C9" w:rsidRPr="00D436C9" w:rsidRDefault="00D436C9" w:rsidP="00D436C9">
    <w:pPr>
      <w:jc w:val="center"/>
      <w:rPr>
        <w:rFonts w:ascii="Arial" w:eastAsia="Calibri" w:hAnsi="Arial" w:cs="Arial"/>
        <w:color w:val="727271"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</w:rPr>
      <w:t xml:space="preserve">wpłaconego: </w:t>
    </w:r>
    <w:r w:rsidRPr="008C3292">
      <w:rPr>
        <w:rFonts w:ascii="Arial" w:hAnsi="Arial" w:cs="Arial"/>
        <w:color w:val="727271"/>
        <w:sz w:val="14"/>
        <w:szCs w:val="14"/>
      </w:rPr>
      <w:t>18</w:t>
    </w:r>
    <w:r>
      <w:rPr>
        <w:rFonts w:ascii="Arial" w:hAnsi="Arial" w:cs="Arial"/>
        <w:color w:val="727271"/>
        <w:sz w:val="14"/>
        <w:szCs w:val="14"/>
      </w:rPr>
      <w:t> </w:t>
    </w:r>
    <w:r w:rsidRPr="008C3292">
      <w:rPr>
        <w:rFonts w:ascii="Arial" w:hAnsi="Arial" w:cs="Arial"/>
        <w:color w:val="727271"/>
        <w:sz w:val="14"/>
        <w:szCs w:val="14"/>
      </w:rPr>
      <w:t>624</w:t>
    </w:r>
    <w:r>
      <w:rPr>
        <w:rFonts w:ascii="Arial" w:hAnsi="Arial" w:cs="Arial"/>
        <w:color w:val="727271"/>
        <w:sz w:val="14"/>
        <w:szCs w:val="14"/>
      </w:rPr>
      <w:t> </w:t>
    </w:r>
    <w:r w:rsidRPr="008C3292">
      <w:rPr>
        <w:rFonts w:ascii="Arial" w:hAnsi="Arial" w:cs="Arial"/>
        <w:color w:val="727271"/>
        <w:sz w:val="14"/>
        <w:szCs w:val="14"/>
      </w:rPr>
      <w:t>936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8C3292">
      <w:rPr>
        <w:rFonts w:ascii="Arial" w:hAnsi="Arial" w:cs="Arial"/>
        <w:color w:val="727271"/>
        <w:sz w:val="14"/>
        <w:szCs w:val="14"/>
      </w:rPr>
      <w:t>000 zł</w:t>
    </w:r>
    <w:r>
      <w:rPr>
        <w:rFonts w:ascii="Arial" w:hAnsi="Arial"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853" w:rsidRDefault="008C0853" w:rsidP="000D00B7">
      <w:pPr>
        <w:spacing w:line="240" w:lineRule="auto"/>
      </w:pPr>
      <w:r>
        <w:separator/>
      </w:r>
    </w:p>
  </w:footnote>
  <w:footnote w:type="continuationSeparator" w:id="0">
    <w:p w:rsidR="008C0853" w:rsidRDefault="008C0853" w:rsidP="000D0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B7" w:rsidRDefault="000D00B7">
    <w:pPr>
      <w:pStyle w:val="Nagwek"/>
    </w:pPr>
    <w:r>
      <w:rPr>
        <w:noProof/>
        <w:lang w:eastAsia="pl-PL"/>
      </w:rPr>
      <w:drawing>
        <wp:inline distT="0" distB="0" distL="0" distR="0">
          <wp:extent cx="5760720" cy="526792"/>
          <wp:effectExtent l="0" t="0" r="0" b="6985"/>
          <wp:docPr id="1" name="Obraz 1" descr="fs_barwy_plk_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_barwy_plk_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6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DA"/>
    <w:rsid w:val="000D00B7"/>
    <w:rsid w:val="001A2E3C"/>
    <w:rsid w:val="001E6DB5"/>
    <w:rsid w:val="00285DFC"/>
    <w:rsid w:val="00512D38"/>
    <w:rsid w:val="00547474"/>
    <w:rsid w:val="005F64DA"/>
    <w:rsid w:val="007B2D66"/>
    <w:rsid w:val="00813227"/>
    <w:rsid w:val="0083259B"/>
    <w:rsid w:val="0086497D"/>
    <w:rsid w:val="008C0853"/>
    <w:rsid w:val="00AC7B5F"/>
    <w:rsid w:val="00AD2842"/>
    <w:rsid w:val="00D436C9"/>
    <w:rsid w:val="00D82955"/>
    <w:rsid w:val="00DA679C"/>
    <w:rsid w:val="00DD2EB5"/>
    <w:rsid w:val="00DE002D"/>
    <w:rsid w:val="00F220E4"/>
    <w:rsid w:val="00F37D44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5B579-DF6A-4472-8B9D-02AC4AB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00B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00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0B7"/>
  </w:style>
  <w:style w:type="paragraph" w:styleId="Stopka">
    <w:name w:val="footer"/>
    <w:basedOn w:val="Normalny"/>
    <w:link w:val="StopkaZnak"/>
    <w:uiPriority w:val="99"/>
    <w:unhideWhenUsed/>
    <w:rsid w:val="000D00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48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Janduła Martyn</dc:creator>
  <cp:keywords/>
  <dc:description/>
  <cp:lastModifiedBy>Siemieniec Mirosław</cp:lastModifiedBy>
  <cp:revision>2</cp:revision>
  <dcterms:created xsi:type="dcterms:W3CDTF">2019-02-22T11:43:00Z</dcterms:created>
  <dcterms:modified xsi:type="dcterms:W3CDTF">2019-02-22T11:43:00Z</dcterms:modified>
</cp:coreProperties>
</file>