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6AAED440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3A972E04" w14:textId="5029E1A6" w:rsidR="00165D07" w:rsidRPr="00E8072C" w:rsidRDefault="00921EE0" w:rsidP="00727DCB">
      <w:pPr>
        <w:jc w:val="right"/>
      </w:pPr>
      <w:r>
        <w:t>Warszawa</w:t>
      </w:r>
      <w:r w:rsidR="00E90A0B" w:rsidRPr="00E8072C">
        <w:t xml:space="preserve">, </w:t>
      </w:r>
      <w:r w:rsidR="000965A0">
        <w:t>10</w:t>
      </w:r>
      <w:r w:rsidR="008859B3">
        <w:t xml:space="preserve"> stycznia</w:t>
      </w:r>
      <w:r w:rsidR="005D74B5">
        <w:t xml:space="preserve"> </w:t>
      </w:r>
      <w:r w:rsidR="00F90EEA" w:rsidRPr="00E8072C">
        <w:t>202</w:t>
      </w:r>
      <w:r w:rsidR="008859B3">
        <w:t>4</w:t>
      </w:r>
      <w:r w:rsidR="00F90EEA" w:rsidRPr="00E8072C">
        <w:t xml:space="preserve"> r.</w:t>
      </w:r>
    </w:p>
    <w:p w14:paraId="6AD6DEAF" w14:textId="67BDF6F2" w:rsidR="00727DCB" w:rsidRPr="00727DCB" w:rsidRDefault="008859B3" w:rsidP="00727DCB">
      <w:pPr>
        <w:pStyle w:val="Nagwek1"/>
        <w:spacing w:before="0" w:after="160"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727DCB">
        <w:rPr>
          <w:rStyle w:val="ListLabel1"/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Będzie l</w:t>
      </w:r>
      <w:r w:rsidR="00DB3765" w:rsidRPr="00727DCB">
        <w:rPr>
          <w:rStyle w:val="ListLabel1"/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epszy dostęp do kolei na trasie</w:t>
      </w:r>
      <w:r w:rsidR="00165D07" w:rsidRPr="00727DCB">
        <w:rPr>
          <w:rStyle w:val="ListLabel1"/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 Kośc</w:t>
      </w:r>
      <w:r w:rsidR="00DB3765" w:rsidRPr="00727DCB">
        <w:rPr>
          <w:rStyle w:val="ListLabel1"/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ierzyna – Somonino</w:t>
      </w:r>
      <w:r w:rsidR="00165D07" w:rsidRPr="00727DCB">
        <w:rPr>
          <w:rStyle w:val="ListLabel1"/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 – Kartuzy</w:t>
      </w:r>
    </w:p>
    <w:p w14:paraId="4B363841" w14:textId="285982F8" w:rsidR="00165D07" w:rsidRPr="00DE5D5E" w:rsidRDefault="00165D07" w:rsidP="00727DCB">
      <w:pPr>
        <w:spacing w:line="360" w:lineRule="auto"/>
        <w:rPr>
          <w:rFonts w:cs="Arial"/>
          <w:b/>
        </w:rPr>
      </w:pPr>
      <w:r w:rsidRPr="00DE5D5E">
        <w:rPr>
          <w:rFonts w:cs="Arial"/>
          <w:b/>
        </w:rPr>
        <w:t xml:space="preserve">PKP Polskie Linie Kolejowe S.A. </w:t>
      </w:r>
      <w:r w:rsidR="008859B3">
        <w:rPr>
          <w:rFonts w:cs="Arial"/>
          <w:b/>
        </w:rPr>
        <w:t>ogłosiły ponowne</w:t>
      </w:r>
      <w:r w:rsidRPr="00DE5D5E">
        <w:rPr>
          <w:rFonts w:cs="Arial"/>
          <w:b/>
        </w:rPr>
        <w:t xml:space="preserve"> postępowanie przetargowe na wybór wykonawcy dla zadania pn. Odcinek A - Roboty budowlane na liniach kolejowych nr 201 odc. Kościerzyna </w:t>
      </w:r>
      <w:r w:rsidR="00727DCB">
        <w:rPr>
          <w:rFonts w:cs="Arial"/>
          <w:b/>
        </w:rPr>
        <w:t>-</w:t>
      </w:r>
      <w:r w:rsidRPr="00DE5D5E">
        <w:rPr>
          <w:rFonts w:cs="Arial"/>
          <w:b/>
        </w:rPr>
        <w:t xml:space="preserve"> Somonino oraz nr 214 Somonino </w:t>
      </w:r>
      <w:r w:rsidR="00727DCB">
        <w:rPr>
          <w:rFonts w:cs="Arial"/>
          <w:b/>
        </w:rPr>
        <w:t>-</w:t>
      </w:r>
      <w:r w:rsidRPr="00DE5D5E">
        <w:rPr>
          <w:rFonts w:cs="Arial"/>
          <w:b/>
        </w:rPr>
        <w:t xml:space="preserve"> Kartuzy realizowane w ramach projektu „Prace na alternatywnym ciągu transportowym Bydgoszcz </w:t>
      </w:r>
      <w:r w:rsidR="00727DCB">
        <w:rPr>
          <w:rFonts w:cs="Arial"/>
          <w:b/>
        </w:rPr>
        <w:t>-</w:t>
      </w:r>
      <w:r w:rsidRPr="00DE5D5E">
        <w:rPr>
          <w:rFonts w:cs="Arial"/>
          <w:b/>
        </w:rPr>
        <w:t xml:space="preserve"> Trójmiasto, etap I". </w:t>
      </w:r>
    </w:p>
    <w:p w14:paraId="6937FAF5" w14:textId="6201BB5D" w:rsidR="008859B3" w:rsidRDefault="008859B3" w:rsidP="00727DCB">
      <w:pPr>
        <w:spacing w:line="360" w:lineRule="auto"/>
        <w:rPr>
          <w:rFonts w:cs="Arial"/>
        </w:rPr>
      </w:pPr>
      <w:r>
        <w:rPr>
          <w:rFonts w:cs="Arial"/>
        </w:rPr>
        <w:t xml:space="preserve">Poprzedni przetarg na to zadanie został unieważniony pod koniec października ub. roku ze względu na błędy w dokumentach udostępnionych w trakcie procedury przetargowej, które nie były możliwe do zidentyfikowania oraz poprawienia na wcześniejszych etapach przetargu. Nieprawidłowości w dokumentacji zostały naprawione, co umożliwiło ponowne ogłoszenie postępowania. </w:t>
      </w:r>
    </w:p>
    <w:p w14:paraId="777DBDB7" w14:textId="20B1CC92" w:rsidR="008859B3" w:rsidRPr="008859B3" w:rsidRDefault="008859B3" w:rsidP="00727DCB">
      <w:pPr>
        <w:pStyle w:val="Nagwek2"/>
        <w:spacing w:before="0" w:after="160" w:line="360" w:lineRule="auto"/>
      </w:pPr>
      <w:r w:rsidRPr="008859B3">
        <w:t>Szybsze podróże w kierunku Trójmiasta</w:t>
      </w:r>
    </w:p>
    <w:p w14:paraId="7151503C" w14:textId="17523579" w:rsidR="008859B3" w:rsidRDefault="008859B3" w:rsidP="00727DCB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W zakres prac wchodzi modernizacja 27 km linii kolejowej nr 201 na odcinku Kościerzyna – Somonino wraz z dobudową drugiego toru, która zwiększy przepustowość linii, oraz 8 km linii nr 214 Somonino – Kartuzy, co umożliwi powrót pociągów na tę trasę i bezpośrednie połączenie Kościerzyny z Kartuzami. Linie zostaną zelektryfikowane. </w:t>
      </w:r>
      <w:r w:rsidR="00DB3765">
        <w:rPr>
          <w:rFonts w:cs="Arial"/>
          <w:bCs/>
        </w:rPr>
        <w:t xml:space="preserve">Prace obejmą także ponad 70 obiektów inżynieryjnych – mosty, wiadukty i przepusty. </w:t>
      </w:r>
      <w:r>
        <w:rPr>
          <w:rFonts w:cs="Arial"/>
          <w:bCs/>
        </w:rPr>
        <w:t>Sprawny i bezpieczny ruch pociągów zapewni przebudowa systemu sterowania ruchem kolejowym, w tym budowa LCS Kościerzyna i nowej nastawni w Somoninie.</w:t>
      </w:r>
    </w:p>
    <w:p w14:paraId="1C91BA29" w14:textId="363573AC" w:rsidR="008859B3" w:rsidRDefault="008859B3" w:rsidP="00727DCB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Mieszkańcy tej części Kaszub zyskają lepszy dostęp do kolei. Przebudowane zostaną stacje i przystanki na linii nr 201 – Kościerzyna, Skorzewo, Gołubie Kaszubskie, Krzeszna, Wieżyca, Sławki i Somonino. Dostęp do kolei zwiększy się dzięki budowie nowego przystanku Somonino </w:t>
      </w:r>
      <w:proofErr w:type="spellStart"/>
      <w:r>
        <w:rPr>
          <w:rFonts w:cs="Arial"/>
          <w:bCs/>
        </w:rPr>
        <w:t>Bernardyno</w:t>
      </w:r>
      <w:proofErr w:type="spellEnd"/>
      <w:r>
        <w:rPr>
          <w:rFonts w:cs="Arial"/>
          <w:bCs/>
        </w:rPr>
        <w:t xml:space="preserve"> na linii nr 214. Perony zostaną dostosowane do potrzeb osób o ograniczonych możliwościach poruszania się. Z wyższych konstrukcji łatwiej będzie można wejść do pociągów. </w:t>
      </w:r>
    </w:p>
    <w:p w14:paraId="2D1541AF" w14:textId="67D2275D" w:rsidR="00DB3765" w:rsidRDefault="008859B3" w:rsidP="00727DCB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Po zakończeniu wszystkich prac i pozyskaniu niezbędnych pozwoleń pociągi pasażerskie na linii nr 201 pojadą z prędkością do 140 km/h (obecnie do </w:t>
      </w:r>
      <w:r w:rsidRPr="00D55412">
        <w:rPr>
          <w:rFonts w:cs="Arial"/>
          <w:bCs/>
        </w:rPr>
        <w:t>120 km/h),</w:t>
      </w:r>
      <w:r>
        <w:rPr>
          <w:rFonts w:cs="Arial"/>
          <w:bCs/>
        </w:rPr>
        <w:t xml:space="preserve"> na linii nr 214 z prędkością do 120 km/h,</w:t>
      </w:r>
      <w:r w:rsidRPr="00D55412">
        <w:rPr>
          <w:rFonts w:cs="Arial"/>
          <w:bCs/>
        </w:rPr>
        <w:t xml:space="preserve"> a</w:t>
      </w:r>
      <w:r>
        <w:rPr>
          <w:rFonts w:cs="Arial"/>
          <w:bCs/>
        </w:rPr>
        <w:t xml:space="preserve"> pociągi</w:t>
      </w:r>
      <w:r w:rsidRPr="00D55412">
        <w:rPr>
          <w:rFonts w:cs="Arial"/>
          <w:bCs/>
        </w:rPr>
        <w:t xml:space="preserve"> towarowe 100 km/h (obecnie do 80 km/h). Zakończenie </w:t>
      </w:r>
      <w:r>
        <w:rPr>
          <w:rFonts w:cs="Arial"/>
          <w:bCs/>
        </w:rPr>
        <w:t>wszystkich robót</w:t>
      </w:r>
      <w:r w:rsidRPr="00D55412">
        <w:rPr>
          <w:rFonts w:cs="Arial"/>
          <w:bCs/>
        </w:rPr>
        <w:t xml:space="preserve"> planowane jest w </w:t>
      </w:r>
      <w:r w:rsidR="003D53DB">
        <w:rPr>
          <w:rFonts w:cs="Arial"/>
          <w:bCs/>
        </w:rPr>
        <w:t>2028</w:t>
      </w:r>
      <w:r w:rsidRPr="00D55412">
        <w:rPr>
          <w:rFonts w:cs="Arial"/>
          <w:bCs/>
        </w:rPr>
        <w:t xml:space="preserve"> r.</w:t>
      </w:r>
      <w:r>
        <w:rPr>
          <w:rFonts w:cs="Arial"/>
          <w:bCs/>
        </w:rPr>
        <w:t xml:space="preserve"> </w:t>
      </w:r>
    </w:p>
    <w:p w14:paraId="4369C3D1" w14:textId="38ABACE9" w:rsidR="00165D07" w:rsidRPr="00DB3765" w:rsidRDefault="00DB3765" w:rsidP="00727DCB">
      <w:pPr>
        <w:pStyle w:val="Nagwek2"/>
        <w:spacing w:before="0" w:after="160" w:line="360" w:lineRule="auto"/>
        <w:rPr>
          <w:bCs/>
        </w:rPr>
      </w:pPr>
      <w:r>
        <w:lastRenderedPageBreak/>
        <w:t>Nowa jakość kolei z Bydgoszczy do Trójmiasta</w:t>
      </w:r>
    </w:p>
    <w:p w14:paraId="3ED4A245" w14:textId="16F7F15D" w:rsidR="008859B3" w:rsidRPr="00DE5D5E" w:rsidRDefault="00165D07" w:rsidP="00727DCB">
      <w:pPr>
        <w:spacing w:line="360" w:lineRule="auto"/>
        <w:rPr>
          <w:rFonts w:cs="Arial"/>
        </w:rPr>
      </w:pPr>
      <w:r w:rsidRPr="00DE5D5E">
        <w:rPr>
          <w:rFonts w:cs="Arial"/>
        </w:rPr>
        <w:t>Modernizacja linii kolejowej nr 201 na odcinku Maksymi</w:t>
      </w:r>
      <w:r w:rsidR="00DB3765">
        <w:rPr>
          <w:rFonts w:cs="Arial"/>
        </w:rPr>
        <w:t xml:space="preserve">lianowo </w:t>
      </w:r>
      <w:r w:rsidR="00727DCB">
        <w:rPr>
          <w:rFonts w:cs="Arial"/>
        </w:rPr>
        <w:t>-</w:t>
      </w:r>
      <w:r w:rsidR="00DB3765">
        <w:rPr>
          <w:rFonts w:cs="Arial"/>
        </w:rPr>
        <w:t xml:space="preserve"> Kościerzyna </w:t>
      </w:r>
      <w:r w:rsidR="00727DCB">
        <w:rPr>
          <w:rFonts w:cs="Arial"/>
        </w:rPr>
        <w:t>-</w:t>
      </w:r>
      <w:r w:rsidR="00DB3765">
        <w:rPr>
          <w:rFonts w:cs="Arial"/>
        </w:rPr>
        <w:t xml:space="preserve"> Gdynia </w:t>
      </w:r>
      <w:r w:rsidRPr="00DE5D5E">
        <w:rPr>
          <w:rStyle w:val="null1"/>
          <w:rFonts w:cs="Arial"/>
        </w:rPr>
        <w:t>poprawi komunikację Kaszub z Trójmiastem i Bydgoszczą</w:t>
      </w:r>
      <w:r w:rsidR="00DB3765">
        <w:rPr>
          <w:rStyle w:val="null1"/>
          <w:rFonts w:cs="Arial"/>
        </w:rPr>
        <w:t xml:space="preserve"> w ramach alternatywnego połączenia  kolejowego</w:t>
      </w:r>
      <w:r w:rsidRPr="00DE5D5E">
        <w:rPr>
          <w:rStyle w:val="null1"/>
          <w:rFonts w:cs="Arial"/>
        </w:rPr>
        <w:t>. Przewoźnikom umożliwi przygotowanie lepszej oferty połączeń dalekobieżnych, regionalnych oraz aglomeracyjnych. Realizacja zadania zapewni lepsze skomunikowanie kolei z innymi środkami transportu, a dobudowa torów oraz ich elektryfikacja poprawi przepustowość linii, po której będzie mogło kursować więcej pociągów pasażerskich i towarowych.</w:t>
      </w:r>
      <w:r w:rsidR="00DB3765">
        <w:rPr>
          <w:rFonts w:cs="Arial"/>
        </w:rPr>
        <w:t xml:space="preserve"> M</w:t>
      </w:r>
      <w:r w:rsidRPr="00DE5D5E">
        <w:rPr>
          <w:rFonts w:cs="Arial"/>
        </w:rPr>
        <w:t>odernizacja linii nr 201 zapewni sprawną wymianę handlową i poprawę warunków przewozu towarów koleją</w:t>
      </w:r>
      <w:r w:rsidR="00DB3765">
        <w:rPr>
          <w:rFonts w:cs="Arial"/>
        </w:rPr>
        <w:t xml:space="preserve"> w kierunku portów morskich w Gdańsku i Gdyni</w:t>
      </w:r>
      <w:r w:rsidRPr="00DE5D5E">
        <w:rPr>
          <w:rFonts w:cs="Arial"/>
        </w:rPr>
        <w:t>, co przełoży się na rozwój przemysłu w skali krajowej. Realizacja całego projektu została zaplanowana w ramach perspektywy finansowej do roku 2030.</w:t>
      </w:r>
    </w:p>
    <w:p w14:paraId="6E925298" w14:textId="0B464703" w:rsidR="00165D07" w:rsidRDefault="00165D07" w:rsidP="00165D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E778DD2" w14:textId="3E07E48A" w:rsidR="00165D07" w:rsidRPr="00571768" w:rsidRDefault="00165D07" w:rsidP="00165D07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165D07">
        <w:rPr>
          <w:rStyle w:val="Pogrubienie"/>
          <w:rFonts w:cs="Arial"/>
          <w:b w:val="0"/>
          <w:bCs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+48 506 564 659</w:t>
      </w:r>
    </w:p>
    <w:p w14:paraId="6CF770F2" w14:textId="650EBE12" w:rsidR="005D74B5" w:rsidRPr="005D74B5" w:rsidRDefault="005D74B5" w:rsidP="00F55152">
      <w:pPr>
        <w:tabs>
          <w:tab w:val="left" w:pos="3732"/>
        </w:tabs>
        <w:spacing w:after="0" w:line="240" w:lineRule="auto"/>
        <w:rPr>
          <w:rFonts w:cs="Arial"/>
        </w:rPr>
      </w:pPr>
    </w:p>
    <w:sectPr w:rsidR="005D74B5" w:rsidRPr="005D74B5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16B5" w14:textId="77777777" w:rsidR="00AE191B" w:rsidRDefault="00AE191B">
      <w:pPr>
        <w:spacing w:after="0" w:line="240" w:lineRule="auto"/>
      </w:pPr>
      <w:r>
        <w:separator/>
      </w:r>
    </w:p>
  </w:endnote>
  <w:endnote w:type="continuationSeparator" w:id="0">
    <w:p w14:paraId="4D894857" w14:textId="77777777" w:rsidR="00AE191B" w:rsidRDefault="00AE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C148" w14:textId="77777777" w:rsidR="00AE191B" w:rsidRDefault="00AE191B">
      <w:pPr>
        <w:spacing w:after="0" w:line="240" w:lineRule="auto"/>
      </w:pPr>
      <w:r>
        <w:separator/>
      </w:r>
    </w:p>
  </w:footnote>
  <w:footnote w:type="continuationSeparator" w:id="0">
    <w:p w14:paraId="7F6360BB" w14:textId="77777777" w:rsidR="00AE191B" w:rsidRDefault="00AE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8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700A2"/>
    <w:rsid w:val="000965A0"/>
    <w:rsid w:val="000A333E"/>
    <w:rsid w:val="000A68DF"/>
    <w:rsid w:val="000F6D62"/>
    <w:rsid w:val="00133C83"/>
    <w:rsid w:val="0014723C"/>
    <w:rsid w:val="00165D07"/>
    <w:rsid w:val="001746A6"/>
    <w:rsid w:val="00175760"/>
    <w:rsid w:val="0018682E"/>
    <w:rsid w:val="00190F98"/>
    <w:rsid w:val="001C212D"/>
    <w:rsid w:val="001C4B5A"/>
    <w:rsid w:val="001D1519"/>
    <w:rsid w:val="00200444"/>
    <w:rsid w:val="00203A7F"/>
    <w:rsid w:val="002141EE"/>
    <w:rsid w:val="00290B01"/>
    <w:rsid w:val="002C22D8"/>
    <w:rsid w:val="002D2E00"/>
    <w:rsid w:val="002D68FC"/>
    <w:rsid w:val="002E68DB"/>
    <w:rsid w:val="002E77B3"/>
    <w:rsid w:val="0030081C"/>
    <w:rsid w:val="00324D10"/>
    <w:rsid w:val="00363749"/>
    <w:rsid w:val="0036733E"/>
    <w:rsid w:val="003968C0"/>
    <w:rsid w:val="00397C57"/>
    <w:rsid w:val="003C1EDB"/>
    <w:rsid w:val="003D53DB"/>
    <w:rsid w:val="003E3C81"/>
    <w:rsid w:val="004652A2"/>
    <w:rsid w:val="004652D0"/>
    <w:rsid w:val="00476773"/>
    <w:rsid w:val="004B4371"/>
    <w:rsid w:val="004B644B"/>
    <w:rsid w:val="004C4D58"/>
    <w:rsid w:val="00505281"/>
    <w:rsid w:val="00541AD5"/>
    <w:rsid w:val="00547641"/>
    <w:rsid w:val="00562D9B"/>
    <w:rsid w:val="0057203B"/>
    <w:rsid w:val="00574164"/>
    <w:rsid w:val="0057530D"/>
    <w:rsid w:val="005855CE"/>
    <w:rsid w:val="005C22C2"/>
    <w:rsid w:val="005D17B7"/>
    <w:rsid w:val="005D25E2"/>
    <w:rsid w:val="005D74B5"/>
    <w:rsid w:val="006375DD"/>
    <w:rsid w:val="0064083D"/>
    <w:rsid w:val="006442FA"/>
    <w:rsid w:val="00672BB7"/>
    <w:rsid w:val="00687835"/>
    <w:rsid w:val="006A22E2"/>
    <w:rsid w:val="006C3743"/>
    <w:rsid w:val="006E5823"/>
    <w:rsid w:val="00727DCB"/>
    <w:rsid w:val="00734E6F"/>
    <w:rsid w:val="007372D6"/>
    <w:rsid w:val="00740AB7"/>
    <w:rsid w:val="00747A8E"/>
    <w:rsid w:val="00777278"/>
    <w:rsid w:val="00784959"/>
    <w:rsid w:val="0079305D"/>
    <w:rsid w:val="007C64BF"/>
    <w:rsid w:val="007F4B3B"/>
    <w:rsid w:val="008046EE"/>
    <w:rsid w:val="0081282E"/>
    <w:rsid w:val="00864EA8"/>
    <w:rsid w:val="00873B0F"/>
    <w:rsid w:val="00877AD2"/>
    <w:rsid w:val="008859B3"/>
    <w:rsid w:val="00893894"/>
    <w:rsid w:val="00921EE0"/>
    <w:rsid w:val="00946C5A"/>
    <w:rsid w:val="009C3370"/>
    <w:rsid w:val="009F36FB"/>
    <w:rsid w:val="00A14BC6"/>
    <w:rsid w:val="00A931D3"/>
    <w:rsid w:val="00AA7513"/>
    <w:rsid w:val="00AB03EF"/>
    <w:rsid w:val="00AB4EDE"/>
    <w:rsid w:val="00AE191B"/>
    <w:rsid w:val="00AF3F49"/>
    <w:rsid w:val="00B137F5"/>
    <w:rsid w:val="00B42156"/>
    <w:rsid w:val="00B54AA4"/>
    <w:rsid w:val="00B67A93"/>
    <w:rsid w:val="00B82799"/>
    <w:rsid w:val="00B850A2"/>
    <w:rsid w:val="00B91B8D"/>
    <w:rsid w:val="00BF4E69"/>
    <w:rsid w:val="00C24DEA"/>
    <w:rsid w:val="00C54B9F"/>
    <w:rsid w:val="00C9005E"/>
    <w:rsid w:val="00C92C6F"/>
    <w:rsid w:val="00CA0176"/>
    <w:rsid w:val="00CC117E"/>
    <w:rsid w:val="00CD63BE"/>
    <w:rsid w:val="00D14812"/>
    <w:rsid w:val="00D3078F"/>
    <w:rsid w:val="00D55571"/>
    <w:rsid w:val="00D61712"/>
    <w:rsid w:val="00D66456"/>
    <w:rsid w:val="00D7651C"/>
    <w:rsid w:val="00D914B4"/>
    <w:rsid w:val="00DB3765"/>
    <w:rsid w:val="00DC78C6"/>
    <w:rsid w:val="00DD0256"/>
    <w:rsid w:val="00DD79FB"/>
    <w:rsid w:val="00DE3ADB"/>
    <w:rsid w:val="00DE5D5E"/>
    <w:rsid w:val="00E22EE7"/>
    <w:rsid w:val="00E455CF"/>
    <w:rsid w:val="00E57459"/>
    <w:rsid w:val="00E741A7"/>
    <w:rsid w:val="00E8072C"/>
    <w:rsid w:val="00E90A0B"/>
    <w:rsid w:val="00EA0C02"/>
    <w:rsid w:val="00EC1500"/>
    <w:rsid w:val="00ED22DB"/>
    <w:rsid w:val="00EE19AE"/>
    <w:rsid w:val="00EF0E74"/>
    <w:rsid w:val="00EF539F"/>
    <w:rsid w:val="00F10372"/>
    <w:rsid w:val="00F23EC9"/>
    <w:rsid w:val="00F2783C"/>
    <w:rsid w:val="00F402DF"/>
    <w:rsid w:val="00F55152"/>
    <w:rsid w:val="00F85A15"/>
    <w:rsid w:val="00F90EEA"/>
    <w:rsid w:val="00FB2E05"/>
    <w:rsid w:val="00FE6A86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EF0D-35EF-4B02-960A-BD3F47C2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na trasie Kościerzyna – Somonino – Kartuzy</vt:lpstr>
    </vt:vector>
  </TitlesOfParts>
  <Company>PKP PLK S.A.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lepszy dostęp do kolei na trasie Kościerzyna – Somonino – Kartuzy</dc:title>
  <dc:subject/>
  <dc:creator>Przemyslaw.Zielinski2@plk-sa.pl</dc:creator>
  <dc:description/>
  <cp:lastModifiedBy>Turel Kamila</cp:lastModifiedBy>
  <cp:revision>13</cp:revision>
  <dcterms:created xsi:type="dcterms:W3CDTF">2023-10-31T12:15:00Z</dcterms:created>
  <dcterms:modified xsi:type="dcterms:W3CDTF">2024-01-10T09:30:00Z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