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6C748" w14:textId="77777777" w:rsidR="000948D7" w:rsidRPr="00045ABE" w:rsidRDefault="000948D7" w:rsidP="000948D7">
      <w:pPr>
        <w:spacing w:before="1440" w:after="120" w:line="360" w:lineRule="auto"/>
        <w:jc w:val="right"/>
        <w:rPr>
          <w:rFonts w:cs="Arial"/>
        </w:rPr>
      </w:pPr>
      <w:r>
        <w:rPr>
          <w:rFonts w:cs="Arial"/>
        </w:rPr>
        <w:t xml:space="preserve">Poznań, 28 listopada 2023 r. </w:t>
      </w:r>
    </w:p>
    <w:p w14:paraId="750C44C2" w14:textId="7E824C67" w:rsidR="009D7021" w:rsidRPr="00AF0A63" w:rsidRDefault="009D7021" w:rsidP="009D7021">
      <w:pPr>
        <w:pStyle w:val="Nagwek1"/>
        <w:rPr>
          <w:sz w:val="22"/>
          <w:szCs w:val="22"/>
        </w:rPr>
      </w:pPr>
      <w:r w:rsidRPr="00AF0A63">
        <w:rPr>
          <w:sz w:val="22"/>
          <w:szCs w:val="22"/>
        </w:rPr>
        <w:t xml:space="preserve">PLK S.A. przygotują przejazdy z Gostynia do Kąkolewa – jest umowa z Kolej Plus </w:t>
      </w:r>
    </w:p>
    <w:p w14:paraId="78B31C51" w14:textId="5B093261" w:rsidR="009D7021" w:rsidRDefault="00CD7752" w:rsidP="00177DBF">
      <w:pPr>
        <w:spacing w:line="360" w:lineRule="auto"/>
        <w:rPr>
          <w:b/>
        </w:rPr>
      </w:pPr>
      <w:r w:rsidRPr="009D7021">
        <w:rPr>
          <w:rFonts w:cs="Arial"/>
          <w:b/>
        </w:rPr>
        <w:t>Pociągi pasażerskie znów pojadą między Gostyniem a Kąkolewem</w:t>
      </w:r>
      <w:r w:rsidR="009D7021">
        <w:rPr>
          <w:rFonts w:cs="Arial"/>
          <w:b/>
        </w:rPr>
        <w:t xml:space="preserve"> – </w:t>
      </w:r>
      <w:r w:rsidRPr="009D7021">
        <w:rPr>
          <w:rFonts w:cs="Arial"/>
          <w:b/>
        </w:rPr>
        <w:t xml:space="preserve">PKP Polskie Linie Kolejowe S.A. podpisały umowę na </w:t>
      </w:r>
      <w:r w:rsidR="0086259A" w:rsidRPr="009D7021">
        <w:rPr>
          <w:rFonts w:cs="Arial"/>
          <w:b/>
        </w:rPr>
        <w:t xml:space="preserve">opracowanie </w:t>
      </w:r>
      <w:r w:rsidRPr="009D7021">
        <w:rPr>
          <w:rFonts w:cs="Arial"/>
          <w:b/>
        </w:rPr>
        <w:t xml:space="preserve">dokumentacji projektowej i realizację prac budowlanych na linii </w:t>
      </w:r>
      <w:r w:rsidR="00CF0577" w:rsidRPr="009D7021">
        <w:rPr>
          <w:rFonts w:cs="Arial"/>
          <w:b/>
        </w:rPr>
        <w:t xml:space="preserve">kolejowej </w:t>
      </w:r>
      <w:r w:rsidRPr="009D7021">
        <w:rPr>
          <w:rFonts w:cs="Arial"/>
          <w:b/>
        </w:rPr>
        <w:t>wykorzystywanej obecnie w ruchu towarowym. Inwestycja</w:t>
      </w:r>
      <w:r w:rsidR="002332FE" w:rsidRPr="009D7021">
        <w:rPr>
          <w:rFonts w:cs="Arial"/>
          <w:b/>
        </w:rPr>
        <w:t xml:space="preserve"> </w:t>
      </w:r>
      <w:r w:rsidR="009D7021">
        <w:rPr>
          <w:rFonts w:cs="Arial"/>
          <w:b/>
        </w:rPr>
        <w:t xml:space="preserve">z „Rządowego Programu Uzupełniania Lokalnej i Regionalnej Infrastruktury Kolejowej Kolej Plus” </w:t>
      </w:r>
      <w:r w:rsidR="002332FE" w:rsidRPr="009D7021">
        <w:rPr>
          <w:rFonts w:cs="Arial"/>
          <w:b/>
        </w:rPr>
        <w:t xml:space="preserve">za blisko 125 mln zł </w:t>
      </w:r>
      <w:r w:rsidRPr="009D7021">
        <w:rPr>
          <w:rFonts w:cs="Arial"/>
          <w:b/>
        </w:rPr>
        <w:t xml:space="preserve">zapewni dogodny dostęp do kolei </w:t>
      </w:r>
      <w:r w:rsidR="009D7021">
        <w:rPr>
          <w:rFonts w:cs="Arial"/>
          <w:b/>
        </w:rPr>
        <w:t xml:space="preserve">pod koniec </w:t>
      </w:r>
      <w:r w:rsidR="00177DBF" w:rsidRPr="009D7021">
        <w:rPr>
          <w:b/>
        </w:rPr>
        <w:t>2028 r</w:t>
      </w:r>
      <w:r w:rsidR="009D7021">
        <w:rPr>
          <w:b/>
        </w:rPr>
        <w:t xml:space="preserve">. </w:t>
      </w:r>
    </w:p>
    <w:p w14:paraId="56058D6B" w14:textId="4D19AFA0" w:rsidR="00452FC3" w:rsidRDefault="00452FC3" w:rsidP="009D7021">
      <w:pPr>
        <w:spacing w:line="360" w:lineRule="auto"/>
      </w:pPr>
      <w:r>
        <w:rPr>
          <w:rFonts w:cs="Arial"/>
        </w:rPr>
        <w:t>Podpisana umowa umożliwi przygotowanie dokumentacji projektowej, która określi szczegółowe rozwiązania, a następnie</w:t>
      </w:r>
      <w:r w:rsidR="008125B1">
        <w:rPr>
          <w:rFonts w:cs="Arial"/>
        </w:rPr>
        <w:t xml:space="preserve"> pozwoli na</w:t>
      </w:r>
      <w:r>
        <w:rPr>
          <w:rFonts w:cs="Arial"/>
        </w:rPr>
        <w:t xml:space="preserve"> realizację prac budowlanych między Gostyniem a Kąkolewem. </w:t>
      </w:r>
    </w:p>
    <w:p w14:paraId="2E0F1FE8" w14:textId="77777777" w:rsidR="000948D7" w:rsidRPr="00C165C2" w:rsidRDefault="000948D7" w:rsidP="000948D7">
      <w:pPr>
        <w:spacing w:line="360" w:lineRule="auto"/>
        <w:rPr>
          <w:b/>
          <w:i/>
        </w:rPr>
      </w:pPr>
      <w:r w:rsidRPr="002F25B2">
        <w:rPr>
          <w:b/>
        </w:rPr>
        <w:t xml:space="preserve">– </w:t>
      </w:r>
      <w:r w:rsidR="00452FC3">
        <w:rPr>
          <w:b/>
          <w:i/>
        </w:rPr>
        <w:t>Realizując „R</w:t>
      </w:r>
      <w:r>
        <w:rPr>
          <w:b/>
          <w:i/>
        </w:rPr>
        <w:t>ządowy Program Uzupełniania Lokalnej i Regionalnej Infrastruktury Kolejowej Kolej Plus”</w:t>
      </w:r>
      <w:r w:rsidR="00452FC3">
        <w:rPr>
          <w:b/>
          <w:i/>
        </w:rPr>
        <w:t xml:space="preserve"> sukcesywnie niwelujemy wykluczenie komunikacyjne. </w:t>
      </w:r>
      <w:r w:rsidR="00480C49">
        <w:rPr>
          <w:b/>
          <w:i/>
        </w:rPr>
        <w:t xml:space="preserve">Wznowienie połączeń pasażerskich na odcinku Gostyń – Kąkolewo zwiększy </w:t>
      </w:r>
      <w:r w:rsidR="00452FC3">
        <w:rPr>
          <w:b/>
          <w:i/>
        </w:rPr>
        <w:t>dostępność transportu publicznego i zapewni dogodną komunikację</w:t>
      </w:r>
      <w:r w:rsidR="00480C49">
        <w:rPr>
          <w:b/>
          <w:i/>
        </w:rPr>
        <w:t xml:space="preserve"> w części województwa wielkopolskiego, która przez lata była pozbawiona dostępu do kolei pasażerskiej </w:t>
      </w:r>
      <w:r w:rsidRPr="002F25B2">
        <w:rPr>
          <w:b/>
        </w:rPr>
        <w:t xml:space="preserve">– powiedział </w:t>
      </w:r>
      <w:r>
        <w:rPr>
          <w:b/>
        </w:rPr>
        <w:t xml:space="preserve">Andrzej Bittel, </w:t>
      </w:r>
      <w:r w:rsidR="00452FC3">
        <w:rPr>
          <w:b/>
        </w:rPr>
        <w:t xml:space="preserve">sekretarz stanu w Ministerstwie Infrastruktury, pełnomocnik rządu ds. przeciwdziałania wykluczeniu komunikacyjnemu. </w:t>
      </w:r>
      <w:r>
        <w:rPr>
          <w:b/>
        </w:rPr>
        <w:t xml:space="preserve"> </w:t>
      </w:r>
    </w:p>
    <w:p w14:paraId="1547DF8D" w14:textId="03DEDE2D" w:rsidR="000948D7" w:rsidRDefault="000948D7" w:rsidP="00CE2F43">
      <w:pPr>
        <w:spacing w:line="360" w:lineRule="auto"/>
        <w:rPr>
          <w:b/>
        </w:rPr>
      </w:pPr>
      <w:r w:rsidRPr="002F25B2">
        <w:rPr>
          <w:b/>
        </w:rPr>
        <w:t xml:space="preserve">– </w:t>
      </w:r>
      <w:r>
        <w:rPr>
          <w:b/>
          <w:i/>
        </w:rPr>
        <w:t>Podpisan</w:t>
      </w:r>
      <w:r w:rsidR="00CE2F43">
        <w:rPr>
          <w:b/>
          <w:i/>
        </w:rPr>
        <w:t>a</w:t>
      </w:r>
      <w:r>
        <w:rPr>
          <w:b/>
          <w:i/>
        </w:rPr>
        <w:t xml:space="preserve"> przez PKP Polskie Linie Kolejowe S.A. umow</w:t>
      </w:r>
      <w:r w:rsidR="00CE2F43">
        <w:rPr>
          <w:b/>
          <w:i/>
        </w:rPr>
        <w:t>a w formule „projektuj i buduj”, a więc na opracowanie dokumentacji jak i realizację prac</w:t>
      </w:r>
      <w:r w:rsidR="00CF0577">
        <w:rPr>
          <w:b/>
          <w:i/>
        </w:rPr>
        <w:t xml:space="preserve"> budowlanych</w:t>
      </w:r>
      <w:r w:rsidR="00CE2F43">
        <w:rPr>
          <w:b/>
          <w:i/>
        </w:rPr>
        <w:t xml:space="preserve">, zapewni możliwość sprawnej realizacji inwestycji. To kolejny ważny krok dla rozwoju kolei w regionie. Dzięki inwestycji mieszkańcy Gostynia i </w:t>
      </w:r>
      <w:r w:rsidR="00C62259">
        <w:rPr>
          <w:b/>
          <w:i/>
        </w:rPr>
        <w:t xml:space="preserve">okolicznych miejscowości </w:t>
      </w:r>
      <w:r w:rsidR="00CE2F43">
        <w:rPr>
          <w:b/>
          <w:i/>
        </w:rPr>
        <w:t xml:space="preserve">zyskają możliwość dogodnych przejazdów pociągiem na </w:t>
      </w:r>
      <w:r w:rsidR="00C62259">
        <w:rPr>
          <w:b/>
          <w:i/>
        </w:rPr>
        <w:t>linii kolejowej</w:t>
      </w:r>
      <w:r w:rsidR="00CE2F43">
        <w:rPr>
          <w:b/>
          <w:i/>
        </w:rPr>
        <w:t xml:space="preserve">, która obecnie wykorzystywana jest wyłącznie w przewozie towarów po torach </w:t>
      </w:r>
      <w:r w:rsidRPr="002F25B2">
        <w:rPr>
          <w:b/>
        </w:rPr>
        <w:t xml:space="preserve">– powiedział </w:t>
      </w:r>
      <w:r>
        <w:rPr>
          <w:b/>
        </w:rPr>
        <w:t xml:space="preserve">Ireneusz Merchel, prezes Zarządu </w:t>
      </w:r>
      <w:r w:rsidRPr="002F25B2">
        <w:rPr>
          <w:b/>
        </w:rPr>
        <w:t xml:space="preserve">PKP Polskich Linii Kolejowych S.A.  </w:t>
      </w:r>
    </w:p>
    <w:p w14:paraId="0157D6A7" w14:textId="08ABB1FF" w:rsidR="005024CC" w:rsidRDefault="00C87D1C" w:rsidP="005024CC">
      <w:pPr>
        <w:spacing w:line="360" w:lineRule="auto"/>
      </w:pPr>
      <w:r>
        <w:rPr>
          <w:b/>
        </w:rPr>
        <w:t>Dogodny dostęp do kolei</w:t>
      </w:r>
      <w:r w:rsidR="00627DBF">
        <w:rPr>
          <w:b/>
        </w:rPr>
        <w:t xml:space="preserve"> mieszkańcom Gostynia i okolicznych miejscowości</w:t>
      </w:r>
      <w:r>
        <w:rPr>
          <w:b/>
        </w:rPr>
        <w:t xml:space="preserve"> </w:t>
      </w:r>
      <w:r w:rsidR="00627DBF">
        <w:rPr>
          <w:bCs/>
        </w:rPr>
        <w:t xml:space="preserve">zapewni rewitalizacja trasy, która </w:t>
      </w:r>
      <w:r w:rsidR="0089595D">
        <w:rPr>
          <w:bCs/>
        </w:rPr>
        <w:t>od 2011 r. wykorzystywana jest wyłącznie w ruchu towarowym</w:t>
      </w:r>
      <w:r w:rsidR="005024CC">
        <w:rPr>
          <w:bCs/>
        </w:rPr>
        <w:t>. Na ponad 20 km odcinku</w:t>
      </w:r>
      <w:r w:rsidR="00627DBF">
        <w:rPr>
          <w:bCs/>
        </w:rPr>
        <w:t xml:space="preserve"> przewidywane są roboty obejmujące</w:t>
      </w:r>
      <w:r w:rsidR="005024CC">
        <w:rPr>
          <w:bCs/>
        </w:rPr>
        <w:t xml:space="preserve"> m.in. </w:t>
      </w:r>
      <w:r w:rsidR="00C62259">
        <w:rPr>
          <w:bCs/>
        </w:rPr>
        <w:t>nawierzchnię torową</w:t>
      </w:r>
      <w:r w:rsidR="005024CC">
        <w:rPr>
          <w:bCs/>
        </w:rPr>
        <w:t xml:space="preserve"> oraz urządzenia sterowania ruchem kolejowym. </w:t>
      </w:r>
      <w:r w:rsidR="008125B1">
        <w:rPr>
          <w:bCs/>
        </w:rPr>
        <w:t>Planowane prac</w:t>
      </w:r>
      <w:r w:rsidR="002332FE">
        <w:rPr>
          <w:bCs/>
        </w:rPr>
        <w:t>e</w:t>
      </w:r>
      <w:r w:rsidR="008125B1">
        <w:rPr>
          <w:bCs/>
        </w:rPr>
        <w:t xml:space="preserve"> u</w:t>
      </w:r>
      <w:r w:rsidR="005024CC">
        <w:rPr>
          <w:bCs/>
        </w:rPr>
        <w:t>możliw</w:t>
      </w:r>
      <w:r w:rsidR="008125B1">
        <w:rPr>
          <w:bCs/>
        </w:rPr>
        <w:t>ią</w:t>
      </w:r>
      <w:r w:rsidR="005024CC">
        <w:rPr>
          <w:bCs/>
        </w:rPr>
        <w:t xml:space="preserve"> przejazdy pociągów </w:t>
      </w:r>
      <w:r w:rsidR="008125B1">
        <w:rPr>
          <w:bCs/>
        </w:rPr>
        <w:t xml:space="preserve">pasażerskich </w:t>
      </w:r>
      <w:r w:rsidR="005024CC">
        <w:rPr>
          <w:bCs/>
        </w:rPr>
        <w:t xml:space="preserve">z prędkością </w:t>
      </w:r>
      <w:r w:rsidR="00C62259">
        <w:rPr>
          <w:bCs/>
        </w:rPr>
        <w:t xml:space="preserve">do </w:t>
      </w:r>
      <w:r w:rsidR="005024CC">
        <w:rPr>
          <w:bCs/>
        </w:rPr>
        <w:t>120 km/h, a podróż między Gostyniem a Poznaniem</w:t>
      </w:r>
      <w:r w:rsidR="00C62259">
        <w:rPr>
          <w:bCs/>
        </w:rPr>
        <w:t xml:space="preserve">, z wykorzystaniem stacji Leszno, </w:t>
      </w:r>
      <w:r w:rsidR="005024CC">
        <w:rPr>
          <w:bCs/>
        </w:rPr>
        <w:t xml:space="preserve">szacowana jest na </w:t>
      </w:r>
      <w:r w:rsidR="005439D1">
        <w:t xml:space="preserve">ok. 1h 50 min. Podróżni </w:t>
      </w:r>
      <w:r w:rsidR="005024CC">
        <w:t xml:space="preserve">wygodnie </w:t>
      </w:r>
      <w:r w:rsidR="005439D1">
        <w:t xml:space="preserve">wsiądą do pociągów z przystanków w Gostyniu (Gostyń i Gostyń </w:t>
      </w:r>
      <w:r w:rsidR="00C62259">
        <w:t>Zachodni</w:t>
      </w:r>
      <w:r w:rsidR="005439D1">
        <w:t>), Goli, Hersztupowie, Krzemieniewie i Garzynie.</w:t>
      </w:r>
      <w:r w:rsidR="005024CC">
        <w:t xml:space="preserve"> </w:t>
      </w:r>
    </w:p>
    <w:p w14:paraId="23BF44F3" w14:textId="51442BD4" w:rsidR="000948D7" w:rsidRPr="00296543" w:rsidRDefault="000948D7" w:rsidP="000948D7">
      <w:pPr>
        <w:shd w:val="clear" w:color="auto" w:fill="FFFFFF"/>
        <w:spacing w:after="100" w:afterAutospacing="1" w:line="360" w:lineRule="auto"/>
        <w:rPr>
          <w:rFonts w:eastAsia="Times New Roman" w:cs="Arial"/>
          <w:color w:val="1A1A1A"/>
          <w:lang w:eastAsia="pl-PL"/>
        </w:rPr>
      </w:pPr>
      <w:r>
        <w:rPr>
          <w:rFonts w:eastAsia="Times New Roman" w:cs="Arial"/>
          <w:color w:val="1A1A1A"/>
          <w:lang w:eastAsia="pl-PL"/>
        </w:rPr>
        <w:t>W Wielkopolsce „Program Kolej Plus”</w:t>
      </w:r>
      <w:r w:rsidR="008125B1">
        <w:rPr>
          <w:rFonts w:eastAsia="Times New Roman" w:cs="Arial"/>
          <w:color w:val="1A1A1A"/>
          <w:lang w:eastAsia="pl-PL"/>
        </w:rPr>
        <w:t xml:space="preserve"> </w:t>
      </w:r>
      <w:r>
        <w:rPr>
          <w:rFonts w:eastAsia="Times New Roman" w:cs="Arial"/>
          <w:color w:val="1A1A1A"/>
          <w:lang w:eastAsia="pl-PL"/>
        </w:rPr>
        <w:t xml:space="preserve">obejmuje </w:t>
      </w:r>
      <w:r w:rsidR="00627DBF">
        <w:rPr>
          <w:rFonts w:eastAsia="Times New Roman" w:cs="Arial"/>
          <w:color w:val="1A1A1A"/>
          <w:lang w:eastAsia="pl-PL"/>
        </w:rPr>
        <w:t xml:space="preserve">także </w:t>
      </w:r>
      <w:r>
        <w:rPr>
          <w:rFonts w:eastAsia="Times New Roman" w:cs="Arial"/>
          <w:color w:val="1A1A1A"/>
          <w:lang w:eastAsia="pl-PL"/>
        </w:rPr>
        <w:t xml:space="preserve">rewitalizację </w:t>
      </w:r>
      <w:r w:rsidR="008125B1">
        <w:rPr>
          <w:rFonts w:eastAsia="Times New Roman" w:cs="Arial"/>
          <w:color w:val="1A1A1A"/>
          <w:lang w:eastAsia="pl-PL"/>
        </w:rPr>
        <w:t xml:space="preserve">trzech </w:t>
      </w:r>
      <w:r>
        <w:rPr>
          <w:rFonts w:eastAsia="Times New Roman" w:cs="Arial"/>
          <w:color w:val="1A1A1A"/>
          <w:lang w:eastAsia="pl-PL"/>
        </w:rPr>
        <w:t xml:space="preserve">linii </w:t>
      </w:r>
      <w:r w:rsidR="008125B1">
        <w:rPr>
          <w:rFonts w:eastAsia="Times New Roman" w:cs="Arial"/>
          <w:color w:val="1A1A1A"/>
          <w:lang w:eastAsia="pl-PL"/>
        </w:rPr>
        <w:t xml:space="preserve">kolejowych </w:t>
      </w:r>
      <w:r>
        <w:rPr>
          <w:rFonts w:eastAsia="Times New Roman" w:cs="Arial"/>
          <w:color w:val="1A1A1A"/>
          <w:lang w:eastAsia="pl-PL"/>
        </w:rPr>
        <w:t>(Międzychód – Szamotuły</w:t>
      </w:r>
      <w:r w:rsidR="005024CC">
        <w:rPr>
          <w:rFonts w:eastAsia="Times New Roman" w:cs="Arial"/>
          <w:color w:val="1A1A1A"/>
          <w:lang w:eastAsia="pl-PL"/>
        </w:rPr>
        <w:t xml:space="preserve">, </w:t>
      </w:r>
      <w:r>
        <w:rPr>
          <w:rFonts w:eastAsia="Times New Roman" w:cs="Arial"/>
          <w:color w:val="1A1A1A"/>
          <w:lang w:eastAsia="pl-PL"/>
        </w:rPr>
        <w:t>Śrem – Czempiń</w:t>
      </w:r>
      <w:r w:rsidR="008125B1">
        <w:rPr>
          <w:rFonts w:eastAsia="Times New Roman" w:cs="Arial"/>
          <w:color w:val="1A1A1A"/>
          <w:lang w:eastAsia="pl-PL"/>
        </w:rPr>
        <w:t>, ciąg komunikacyjny</w:t>
      </w:r>
      <w:r w:rsidR="008125B1" w:rsidRPr="008125B1">
        <w:rPr>
          <w:rFonts w:eastAsia="Times New Roman" w:cs="Arial"/>
          <w:color w:val="1A1A1A"/>
          <w:lang w:eastAsia="pl-PL"/>
        </w:rPr>
        <w:t xml:space="preserve"> Czarnków – Rogoźno – </w:t>
      </w:r>
      <w:r w:rsidR="008125B1" w:rsidRPr="008125B1">
        <w:rPr>
          <w:rFonts w:eastAsia="Times New Roman" w:cs="Arial"/>
          <w:color w:val="1A1A1A"/>
          <w:lang w:eastAsia="pl-PL"/>
        </w:rPr>
        <w:lastRenderedPageBreak/>
        <w:t>Wągrowiec</w:t>
      </w:r>
      <w:r>
        <w:rPr>
          <w:rFonts w:eastAsia="Times New Roman" w:cs="Arial"/>
          <w:color w:val="1A1A1A"/>
          <w:lang w:eastAsia="pl-PL"/>
        </w:rPr>
        <w:t>) i budowę nowej trasy kolejowej (Konin – Turek)</w:t>
      </w:r>
      <w:r w:rsidR="008125B1">
        <w:rPr>
          <w:rFonts w:eastAsia="Times New Roman" w:cs="Arial"/>
          <w:color w:val="1A1A1A"/>
          <w:lang w:eastAsia="pl-PL"/>
        </w:rPr>
        <w:t>, dla których to podpisane zostały już umowy na opracowanie dokumentacji projektowej</w:t>
      </w:r>
      <w:r>
        <w:rPr>
          <w:rFonts w:eastAsia="Times New Roman" w:cs="Arial"/>
          <w:color w:val="1A1A1A"/>
          <w:lang w:eastAsia="pl-PL"/>
        </w:rPr>
        <w:t xml:space="preserve">. Szacunkowa wartość inwestycji w regionie o łącznej długości ponad 200 km wynosi ok. 2,2 mld zł. </w:t>
      </w:r>
    </w:p>
    <w:p w14:paraId="7BC4F2C1" w14:textId="77777777" w:rsidR="000948D7" w:rsidRPr="00D87E22" w:rsidRDefault="000948D7" w:rsidP="000948D7">
      <w:pPr>
        <w:pStyle w:val="Nagwek2"/>
      </w:pPr>
      <w:r w:rsidRPr="00D87E22">
        <w:t>Kolej Plus zapewnia dobre połączenia</w:t>
      </w:r>
    </w:p>
    <w:p w14:paraId="4DA1E1D1" w14:textId="77777777" w:rsidR="000948D7" w:rsidRDefault="000948D7" w:rsidP="000948D7">
      <w:pPr>
        <w:shd w:val="clear" w:color="auto" w:fill="FFFFFF"/>
        <w:spacing w:after="100" w:afterAutospacing="1" w:line="360" w:lineRule="auto"/>
        <w:rPr>
          <w:rFonts w:cs="Arial"/>
          <w:color w:val="1A1A1A"/>
          <w:lang w:eastAsia="pl-PL"/>
        </w:rPr>
      </w:pPr>
      <w:r>
        <w:rPr>
          <w:rFonts w:cs="Arial"/>
          <w:color w:val="1A1A1A"/>
          <w:lang w:eastAsia="pl-PL"/>
        </w:rPr>
        <w:t>Do Programu Kolej Plus zakwalifikowano 35 inwestycji zgłoszonych przez samorządy 11 województw. Projekty obejmują miasta powyżej 10 tys. mieszkańców, które nie mają obecnie pasażerskich połączeń kolejowych lub połączenia wymagają usprawnienia. Dzięki realizacji Kolei Plus ok. 1,5 mln ich mieszkańców zyska lepszy dostęp do kolei pasażerskiej.</w:t>
      </w:r>
    </w:p>
    <w:p w14:paraId="5660EF5C" w14:textId="77777777" w:rsidR="000948D7" w:rsidRDefault="000948D7" w:rsidP="000948D7">
      <w:pPr>
        <w:shd w:val="clear" w:color="auto" w:fill="FFFFFF"/>
        <w:spacing w:after="100" w:afterAutospacing="1" w:line="360" w:lineRule="auto"/>
        <w:rPr>
          <w:rFonts w:cs="Arial"/>
          <w:b/>
          <w:bCs/>
          <w:color w:val="1A1A1A"/>
          <w:lang w:eastAsia="pl-PL"/>
        </w:rPr>
      </w:pPr>
      <w:r>
        <w:rPr>
          <w:rFonts w:cs="Arial"/>
          <w:b/>
          <w:bCs/>
          <w:color w:val="1A1A1A"/>
          <w:lang w:eastAsia="pl-PL"/>
        </w:rPr>
        <w:t>Projekty w Programie obejmują:</w:t>
      </w:r>
    </w:p>
    <w:p w14:paraId="5FCB6D7E" w14:textId="77777777" w:rsidR="000948D7" w:rsidRDefault="000948D7" w:rsidP="000948D7">
      <w:pPr>
        <w:numPr>
          <w:ilvl w:val="0"/>
          <w:numId w:val="1"/>
        </w:numPr>
        <w:shd w:val="clear" w:color="auto" w:fill="FFFFFF"/>
        <w:spacing w:before="100" w:beforeAutospacing="1" w:after="100" w:afterAutospacing="1" w:line="360" w:lineRule="auto"/>
        <w:rPr>
          <w:rFonts w:eastAsia="Times New Roman" w:cs="Arial"/>
          <w:color w:val="1A1A1A"/>
          <w:lang w:eastAsia="pl-PL"/>
        </w:rPr>
      </w:pPr>
      <w:r>
        <w:rPr>
          <w:rFonts w:eastAsia="Times New Roman" w:cs="Arial"/>
          <w:color w:val="1A1A1A"/>
          <w:lang w:eastAsia="pl-PL"/>
        </w:rPr>
        <w:t>12 projektów dot. rewitalizacji linii na łączną długość ok. 372 km;</w:t>
      </w:r>
    </w:p>
    <w:p w14:paraId="1A346925" w14:textId="77777777" w:rsidR="000948D7" w:rsidRDefault="000948D7" w:rsidP="000948D7">
      <w:pPr>
        <w:numPr>
          <w:ilvl w:val="0"/>
          <w:numId w:val="1"/>
        </w:numPr>
        <w:shd w:val="clear" w:color="auto" w:fill="FFFFFF"/>
        <w:spacing w:before="100" w:beforeAutospacing="1" w:after="100" w:afterAutospacing="1" w:line="360" w:lineRule="auto"/>
        <w:rPr>
          <w:rFonts w:eastAsia="Times New Roman" w:cs="Arial"/>
          <w:color w:val="1A1A1A"/>
          <w:lang w:eastAsia="pl-PL"/>
        </w:rPr>
      </w:pPr>
      <w:r>
        <w:rPr>
          <w:rFonts w:eastAsia="Times New Roman" w:cs="Arial"/>
          <w:color w:val="1A1A1A"/>
          <w:lang w:eastAsia="pl-PL"/>
        </w:rPr>
        <w:t>13 projektów dot. odbudowy lub rozbudowy linii na łączną długość ok. 484 km;</w:t>
      </w:r>
    </w:p>
    <w:p w14:paraId="67B27945" w14:textId="77777777" w:rsidR="000948D7" w:rsidRDefault="000948D7" w:rsidP="000948D7">
      <w:pPr>
        <w:numPr>
          <w:ilvl w:val="0"/>
          <w:numId w:val="1"/>
        </w:numPr>
        <w:shd w:val="clear" w:color="auto" w:fill="FFFFFF"/>
        <w:spacing w:before="100" w:beforeAutospacing="1" w:after="100" w:afterAutospacing="1" w:line="360" w:lineRule="auto"/>
        <w:rPr>
          <w:rFonts w:eastAsia="Times New Roman" w:cs="Arial"/>
          <w:color w:val="1A1A1A"/>
          <w:lang w:eastAsia="pl-PL"/>
        </w:rPr>
      </w:pPr>
      <w:r>
        <w:rPr>
          <w:rFonts w:eastAsia="Times New Roman" w:cs="Arial"/>
          <w:color w:val="1A1A1A"/>
          <w:lang w:eastAsia="pl-PL"/>
        </w:rPr>
        <w:t>7 projektów dot. budowy nowych linii na łączną długość ok. 189 km;</w:t>
      </w:r>
    </w:p>
    <w:p w14:paraId="5C626239" w14:textId="19761B0A" w:rsidR="000948D7" w:rsidRPr="00C87D1C" w:rsidRDefault="000948D7" w:rsidP="00406A3B">
      <w:pPr>
        <w:numPr>
          <w:ilvl w:val="0"/>
          <w:numId w:val="1"/>
        </w:numPr>
        <w:shd w:val="clear" w:color="auto" w:fill="FFFFFF"/>
        <w:spacing w:before="100" w:beforeAutospacing="1" w:after="100" w:afterAutospacing="1" w:line="360" w:lineRule="auto"/>
        <w:rPr>
          <w:rFonts w:eastAsia="Times New Roman" w:cs="Arial"/>
          <w:color w:val="1A1A1A"/>
          <w:lang w:eastAsia="pl-PL"/>
        </w:rPr>
      </w:pPr>
      <w:r w:rsidRPr="00C87D1C">
        <w:rPr>
          <w:rFonts w:eastAsia="Times New Roman" w:cs="Arial"/>
          <w:color w:val="1A1A1A"/>
          <w:lang w:eastAsia="pl-PL"/>
        </w:rPr>
        <w:t>3 projekty dokumentacyjne dotyczące ok. 183 km linii kolejowych</w:t>
      </w:r>
      <w:r w:rsidR="00C87D1C">
        <w:rPr>
          <w:rFonts w:eastAsia="Times New Roman" w:cs="Arial"/>
          <w:color w:val="1A1A1A"/>
          <w:lang w:eastAsia="pl-PL"/>
        </w:rPr>
        <w:t>.</w:t>
      </w:r>
    </w:p>
    <w:p w14:paraId="455F10FA" w14:textId="77777777" w:rsidR="000948D7" w:rsidRDefault="000948D7" w:rsidP="000948D7">
      <w:pPr>
        <w:shd w:val="clear" w:color="auto" w:fill="FFFFFF"/>
        <w:spacing w:after="100" w:afterAutospacing="1" w:line="360" w:lineRule="auto"/>
        <w:rPr>
          <w:rFonts w:cs="Arial"/>
          <w:b/>
          <w:bCs/>
          <w:color w:val="1A1A1A"/>
          <w:lang w:eastAsia="pl-PL"/>
        </w:rPr>
      </w:pPr>
      <w:r>
        <w:rPr>
          <w:rFonts w:cs="Arial"/>
          <w:b/>
          <w:bCs/>
          <w:color w:val="1A1A1A"/>
          <w:lang w:eastAsia="pl-PL"/>
        </w:rPr>
        <w:t>Podstawowe warunki realizacji inwestycji w ramach Programu:</w:t>
      </w:r>
    </w:p>
    <w:p w14:paraId="6B1B32B7" w14:textId="77777777" w:rsidR="000948D7" w:rsidRDefault="000948D7" w:rsidP="000948D7">
      <w:pPr>
        <w:numPr>
          <w:ilvl w:val="0"/>
          <w:numId w:val="2"/>
        </w:numPr>
        <w:shd w:val="clear" w:color="auto" w:fill="FFFFFF"/>
        <w:spacing w:before="100" w:beforeAutospacing="1" w:after="100" w:afterAutospacing="1" w:line="360" w:lineRule="auto"/>
        <w:rPr>
          <w:rFonts w:eastAsia="Times New Roman" w:cs="Arial"/>
          <w:color w:val="1A1A1A"/>
          <w:lang w:eastAsia="pl-PL"/>
        </w:rPr>
      </w:pPr>
      <w:r>
        <w:rPr>
          <w:rFonts w:eastAsia="Times New Roman" w:cs="Arial"/>
          <w:color w:val="1A1A1A"/>
          <w:lang w:eastAsia="pl-PL"/>
        </w:rPr>
        <w:t>zapewnienie współfinansowania w wysokości co najmniej 15 proc. kosztów kwalifikowalnych przez podmioty zgłaszające i współfinansowania kosztów niekwalifikowalnych (gdy dotyczy);</w:t>
      </w:r>
    </w:p>
    <w:p w14:paraId="0D7585E7" w14:textId="77777777" w:rsidR="000948D7" w:rsidRDefault="000948D7" w:rsidP="000948D7">
      <w:pPr>
        <w:numPr>
          <w:ilvl w:val="0"/>
          <w:numId w:val="2"/>
        </w:numPr>
        <w:shd w:val="clear" w:color="auto" w:fill="FFFFFF"/>
        <w:spacing w:before="100" w:beforeAutospacing="1" w:after="100" w:afterAutospacing="1" w:line="360" w:lineRule="auto"/>
        <w:rPr>
          <w:rFonts w:eastAsia="Times New Roman" w:cs="Arial"/>
          <w:color w:val="1A1A1A"/>
          <w:lang w:eastAsia="pl-PL"/>
        </w:rPr>
      </w:pPr>
      <w:r>
        <w:rPr>
          <w:rFonts w:eastAsia="Times New Roman" w:cs="Arial"/>
          <w:color w:val="1A1A1A"/>
          <w:lang w:eastAsia="pl-PL"/>
        </w:rPr>
        <w:t>przedłożenie deklaracji organizatora przewozów dla połączenia – min. 4 pary pociągów przez co najmniej 5 lat;</w:t>
      </w:r>
    </w:p>
    <w:p w14:paraId="709EA64A" w14:textId="77777777" w:rsidR="000948D7" w:rsidRDefault="000948D7" w:rsidP="000948D7">
      <w:pPr>
        <w:numPr>
          <w:ilvl w:val="0"/>
          <w:numId w:val="2"/>
        </w:numPr>
        <w:shd w:val="clear" w:color="auto" w:fill="FFFFFF"/>
        <w:spacing w:before="100" w:beforeAutospacing="1" w:after="100" w:afterAutospacing="1" w:line="360" w:lineRule="auto"/>
        <w:rPr>
          <w:rFonts w:eastAsia="Times New Roman" w:cs="Arial"/>
          <w:color w:val="1A1A1A"/>
          <w:lang w:eastAsia="pl-PL"/>
        </w:rPr>
      </w:pPr>
      <w:r>
        <w:rPr>
          <w:rFonts w:eastAsia="Times New Roman" w:cs="Arial"/>
          <w:color w:val="1A1A1A"/>
          <w:lang w:eastAsia="pl-PL"/>
        </w:rPr>
        <w:t>zawarcie umowy na realizację inwestycji pomiędzy wnioskodawcą a PKP Polskimi Liniami Kolejowymi S.A.</w:t>
      </w:r>
    </w:p>
    <w:p w14:paraId="115E47A4" w14:textId="77777777" w:rsidR="000948D7" w:rsidRDefault="000948D7" w:rsidP="000948D7">
      <w:pPr>
        <w:shd w:val="clear" w:color="auto" w:fill="FFFFFF"/>
        <w:spacing w:after="100" w:afterAutospacing="1" w:line="360" w:lineRule="auto"/>
        <w:rPr>
          <w:rFonts w:cs="Arial"/>
          <w:color w:val="1A1A1A"/>
          <w:lang w:eastAsia="pl-PL"/>
        </w:rPr>
      </w:pPr>
      <w:r>
        <w:rPr>
          <w:rFonts w:cs="Arial"/>
          <w:color w:val="1A1A1A"/>
          <w:lang w:eastAsia="pl-PL"/>
        </w:rPr>
        <w:t>Program Kolej Plus zaplanowano do realizacji do 2029 r. Jego realizacja wpłynie na poprawę warunków życia mieszkańców i wzrost atrakcyjności wielu regionów. Będący pod egidą Ministerstwa Infrastruktury Program jest wart ok. 13,3 mld zł, w tym 11,2 mld zł stanowią środki budżetu państwa i ok. 2 mld zł środki jednostek samorządu terytorialnego. Program przyczyni się do eliminowania wykluczenia komunikacyjnego poprzez zapewnienie lepszego dostępu do najbardziej ekologicznego środka transportu zbiorowego – kolei.</w:t>
      </w:r>
    </w:p>
    <w:p w14:paraId="68EF21A3" w14:textId="77777777" w:rsidR="000948D7" w:rsidRDefault="000948D7" w:rsidP="000948D7">
      <w:pPr>
        <w:spacing w:after="0" w:line="240" w:lineRule="auto"/>
        <w:rPr>
          <w:rStyle w:val="Pogrubienie"/>
          <w:rFonts w:cs="Arial"/>
        </w:rPr>
      </w:pPr>
      <w:r w:rsidRPr="007F3648">
        <w:rPr>
          <w:rStyle w:val="Pogrubienie"/>
          <w:rFonts w:cs="Arial"/>
        </w:rPr>
        <w:t>Kontakt dla mediów:</w:t>
      </w:r>
    </w:p>
    <w:p w14:paraId="38EA59DC" w14:textId="77777777" w:rsidR="000948D7" w:rsidRPr="00DA6456" w:rsidRDefault="000948D7" w:rsidP="000948D7">
      <w:pPr>
        <w:spacing w:after="0" w:line="240" w:lineRule="auto"/>
        <w:rPr>
          <w:rFonts w:cs="Arial"/>
          <w:noProof/>
        </w:rPr>
      </w:pPr>
      <w:r w:rsidRPr="00DA6456">
        <w:rPr>
          <w:rFonts w:cs="Arial"/>
          <w:noProof/>
        </w:rPr>
        <w:t>Radosław Śledziński</w:t>
      </w:r>
    </w:p>
    <w:p w14:paraId="11861921" w14:textId="77777777" w:rsidR="000948D7" w:rsidRPr="00DA6456" w:rsidRDefault="000948D7" w:rsidP="000948D7">
      <w:pPr>
        <w:spacing w:after="0" w:line="240" w:lineRule="auto"/>
        <w:rPr>
          <w:rFonts w:cs="Arial"/>
          <w:noProof/>
        </w:rPr>
      </w:pPr>
      <w:r w:rsidRPr="00DA6456">
        <w:rPr>
          <w:rFonts w:cs="Arial"/>
          <w:noProof/>
        </w:rPr>
        <w:t>zespół prasowy</w:t>
      </w:r>
    </w:p>
    <w:p w14:paraId="4A4EE7D3" w14:textId="77777777" w:rsidR="00AF0A63" w:rsidRDefault="00AF0A63" w:rsidP="000948D7">
      <w:pPr>
        <w:spacing w:after="0" w:line="240" w:lineRule="auto"/>
      </w:pPr>
      <w:r>
        <w:t>PKP Polskich Linii Kolejowych S.A.</w:t>
      </w:r>
    </w:p>
    <w:p w14:paraId="607EB00C" w14:textId="39969095" w:rsidR="000948D7" w:rsidRDefault="009E6029" w:rsidP="000948D7">
      <w:pPr>
        <w:spacing w:after="0" w:line="240" w:lineRule="auto"/>
        <w:rPr>
          <w:rFonts w:cs="Arial"/>
          <w:noProof/>
        </w:rPr>
      </w:pPr>
      <w:hyperlink r:id="rId7" w:history="1">
        <w:r w:rsidRPr="007337B7">
          <w:rPr>
            <w:rStyle w:val="Hipercze"/>
            <w:rFonts w:cs="Arial"/>
            <w:noProof/>
          </w:rPr>
          <w:t>rzecznik@plk-sa.pl</w:t>
        </w:r>
      </w:hyperlink>
    </w:p>
    <w:p w14:paraId="7734AAE0" w14:textId="77777777" w:rsidR="000948D7" w:rsidRPr="00DA6456" w:rsidRDefault="000948D7" w:rsidP="000948D7">
      <w:pPr>
        <w:spacing w:after="0" w:line="240" w:lineRule="auto"/>
        <w:rPr>
          <w:rFonts w:cs="Arial"/>
          <w:noProof/>
        </w:rPr>
      </w:pPr>
      <w:r w:rsidRPr="00DA6456">
        <w:rPr>
          <w:rFonts w:cs="Arial"/>
          <w:noProof/>
        </w:rPr>
        <w:t>T: +48 501 613</w:t>
      </w:r>
      <w:r>
        <w:rPr>
          <w:rFonts w:cs="Arial"/>
          <w:noProof/>
        </w:rPr>
        <w:t> </w:t>
      </w:r>
      <w:r w:rsidRPr="00DA6456">
        <w:rPr>
          <w:rFonts w:cs="Arial"/>
          <w:noProof/>
        </w:rPr>
        <w:t>495</w:t>
      </w:r>
    </w:p>
    <w:p w14:paraId="3A8C5082" w14:textId="77777777" w:rsidR="00C737B7" w:rsidRDefault="00C737B7"/>
    <w:sectPr w:rsidR="00C737B7" w:rsidSect="00CE76EE">
      <w:headerReference w:type="first" r:id="rId8"/>
      <w:footerReference w:type="first" r:id="rId9"/>
      <w:pgSz w:w="11906" w:h="16838"/>
      <w:pgMar w:top="1135" w:right="1133" w:bottom="851" w:left="993" w:header="709" w:footer="4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D1FB8" w14:textId="77777777" w:rsidR="00B671EC" w:rsidRDefault="00B671EC" w:rsidP="00CD7752">
      <w:pPr>
        <w:spacing w:after="0" w:line="240" w:lineRule="auto"/>
      </w:pPr>
      <w:r>
        <w:separator/>
      </w:r>
    </w:p>
  </w:endnote>
  <w:endnote w:type="continuationSeparator" w:id="0">
    <w:p w14:paraId="13E5B205" w14:textId="77777777" w:rsidR="00B671EC" w:rsidRDefault="00B671EC" w:rsidP="00CD7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91970" w14:textId="77777777" w:rsidR="007815C3" w:rsidRPr="00714D33" w:rsidRDefault="0038610A" w:rsidP="00E034FE">
    <w:pPr>
      <w:spacing w:after="0" w:line="240" w:lineRule="auto"/>
      <w:jc w:val="both"/>
      <w:rPr>
        <w:rFonts w:cs="Arial"/>
        <w:color w:val="727271"/>
        <w:sz w:val="14"/>
        <w:szCs w:val="14"/>
      </w:rPr>
    </w:pPr>
    <w:r w:rsidRPr="00714D33">
      <w:rPr>
        <w:rFonts w:cs="Arial"/>
        <w:color w:val="727271"/>
        <w:sz w:val="14"/>
        <w:szCs w:val="14"/>
      </w:rPr>
      <w:t xml:space="preserve">Spółka wpisana do rejestru przedsiębiorców prowadzonego przez Sąd Rejonowy dla m. st. Warszawy w Warszawie </w:t>
    </w:r>
  </w:p>
  <w:p w14:paraId="1AC1A984" w14:textId="77777777" w:rsidR="007815C3" w:rsidRPr="00714D33" w:rsidRDefault="0038610A" w:rsidP="00E034FE">
    <w:pPr>
      <w:spacing w:after="0" w:line="240" w:lineRule="auto"/>
      <w:jc w:val="both"/>
      <w:rPr>
        <w:rFonts w:cs="Arial"/>
        <w:color w:val="727271"/>
        <w:sz w:val="14"/>
        <w:szCs w:val="14"/>
      </w:rPr>
    </w:pPr>
    <w:r w:rsidRPr="00714D33">
      <w:rPr>
        <w:rFonts w:cs="Arial"/>
        <w:color w:val="727271"/>
        <w:sz w:val="14"/>
        <w:szCs w:val="14"/>
      </w:rPr>
      <w:t xml:space="preserve">XIV Wydział Gospodarczy Krajowego Rejestru Sądowego pod numerem KRS 0000037568, NIP 113-23-16-427, </w:t>
    </w:r>
  </w:p>
  <w:p w14:paraId="1290FFE7" w14:textId="13AC3A45" w:rsidR="007815C3" w:rsidRPr="00C875E6" w:rsidRDefault="0038610A" w:rsidP="0052759B">
    <w:pPr>
      <w:spacing w:after="0" w:line="240" w:lineRule="auto"/>
      <w:rPr>
        <w:rFonts w:cs="Arial"/>
        <w:color w:val="727271"/>
        <w:sz w:val="14"/>
        <w:szCs w:val="14"/>
      </w:rPr>
    </w:pPr>
    <w:r w:rsidRPr="00714D33">
      <w:rPr>
        <w:rFonts w:cs="Arial"/>
        <w:color w:val="727271"/>
        <w:sz w:val="14"/>
        <w:szCs w:val="14"/>
      </w:rPr>
      <w:t xml:space="preserve">REGON 017319027. Wysokość kapitału zakładowego w całości wpłaconego: </w:t>
    </w:r>
    <w:r w:rsidRPr="00D8273F">
      <w:rPr>
        <w:rFonts w:cs="Arial"/>
        <w:color w:val="727271"/>
        <w:sz w:val="14"/>
        <w:szCs w:val="14"/>
      </w:rPr>
      <w:t>3</w:t>
    </w:r>
    <w:r w:rsidR="00C62259">
      <w:rPr>
        <w:rFonts w:cs="Arial"/>
        <w:color w:val="727271"/>
        <w:sz w:val="14"/>
        <w:szCs w:val="14"/>
      </w:rPr>
      <w:t>3</w:t>
    </w:r>
    <w:r w:rsidRPr="00D8273F">
      <w:rPr>
        <w:rFonts w:cs="Arial"/>
        <w:color w:val="727271"/>
        <w:sz w:val="14"/>
        <w:szCs w:val="14"/>
      </w:rPr>
      <w:t>.</w:t>
    </w:r>
    <w:r w:rsidR="00C62259">
      <w:rPr>
        <w:rFonts w:cs="Arial"/>
        <w:color w:val="727271"/>
        <w:sz w:val="14"/>
        <w:szCs w:val="14"/>
      </w:rPr>
      <w:t>272</w:t>
    </w:r>
    <w:r w:rsidRPr="00D8273F">
      <w:rPr>
        <w:rFonts w:cs="Arial"/>
        <w:color w:val="727271"/>
        <w:sz w:val="14"/>
        <w:szCs w:val="14"/>
      </w:rPr>
      <w:t>.</w:t>
    </w:r>
    <w:r w:rsidR="00C62259">
      <w:rPr>
        <w:rFonts w:cs="Arial"/>
        <w:color w:val="727271"/>
        <w:sz w:val="14"/>
        <w:szCs w:val="14"/>
      </w:rPr>
      <w:t>194</w:t>
    </w:r>
    <w:r w:rsidRPr="00D8273F">
      <w:rPr>
        <w:rFonts w:cs="Arial"/>
        <w:color w:val="727271"/>
        <w:sz w:val="14"/>
        <w:szCs w:val="14"/>
      </w:rPr>
      <w:t>.000,00 zł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C8107" w14:textId="77777777" w:rsidR="00B671EC" w:rsidRDefault="00B671EC" w:rsidP="00CD7752">
      <w:pPr>
        <w:spacing w:after="0" w:line="240" w:lineRule="auto"/>
      </w:pPr>
      <w:r>
        <w:separator/>
      </w:r>
    </w:p>
  </w:footnote>
  <w:footnote w:type="continuationSeparator" w:id="0">
    <w:p w14:paraId="43522AA3" w14:textId="77777777" w:rsidR="00B671EC" w:rsidRDefault="00B671EC" w:rsidP="00CD77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98148" w14:textId="77777777" w:rsidR="007815C3" w:rsidRDefault="0038610A">
    <w:pPr>
      <w:pStyle w:val="Nagwek"/>
    </w:pPr>
    <w:r>
      <w:rPr>
        <w:noProof/>
        <w:lang w:eastAsia="pl-PL"/>
      </w:rPr>
      <mc:AlternateContent>
        <mc:Choice Requires="wps">
          <w:drawing>
            <wp:anchor distT="0" distB="0" distL="114300" distR="114300" simplePos="0" relativeHeight="251660288" behindDoc="0" locked="0" layoutInCell="1" allowOverlap="1" wp14:anchorId="6E3522E8" wp14:editId="0789217C">
              <wp:simplePos x="0" y="0"/>
              <wp:positionH relativeFrom="margin">
                <wp:posOffset>-635</wp:posOffset>
              </wp:positionH>
              <wp:positionV relativeFrom="paragraph">
                <wp:posOffset>6985</wp:posOffset>
              </wp:positionV>
              <wp:extent cx="2560320" cy="990600"/>
              <wp:effectExtent l="0" t="0" r="1143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90600"/>
                      </a:xfrm>
                      <a:prstGeom prst="rect">
                        <a:avLst/>
                      </a:prstGeom>
                      <a:noFill/>
                      <a:ln>
                        <a:noFill/>
                      </a:ln>
                    </wps:spPr>
                    <wps:txbx>
                      <w:txbxContent>
                        <w:p w14:paraId="7E12A605" w14:textId="77777777" w:rsidR="007815C3" w:rsidRPr="004D6EC9" w:rsidRDefault="0038610A" w:rsidP="009D1AEB">
                          <w:pPr>
                            <w:spacing w:after="0"/>
                            <w:rPr>
                              <w:rFonts w:cs="Arial"/>
                              <w:b/>
                              <w:sz w:val="16"/>
                              <w:szCs w:val="16"/>
                            </w:rPr>
                          </w:pPr>
                          <w:r w:rsidRPr="004D6EC9">
                            <w:rPr>
                              <w:rFonts w:cs="Arial"/>
                              <w:b/>
                              <w:sz w:val="16"/>
                              <w:szCs w:val="16"/>
                            </w:rPr>
                            <w:t>PKP Polskie Linie Kolejowe S.A.</w:t>
                          </w:r>
                        </w:p>
                        <w:p w14:paraId="2C780CE5" w14:textId="77777777" w:rsidR="007815C3" w:rsidRDefault="0038610A" w:rsidP="009D1AEB">
                          <w:pPr>
                            <w:spacing w:after="0"/>
                            <w:rPr>
                              <w:rFonts w:cs="Arial"/>
                              <w:sz w:val="16"/>
                              <w:szCs w:val="16"/>
                            </w:rPr>
                          </w:pPr>
                          <w:r>
                            <w:rPr>
                              <w:rFonts w:cs="Arial"/>
                              <w:sz w:val="16"/>
                              <w:szCs w:val="16"/>
                            </w:rPr>
                            <w:t>Biuro Komunikacji i Promocji</w:t>
                          </w:r>
                        </w:p>
                        <w:p w14:paraId="1493896E" w14:textId="77777777" w:rsidR="007815C3" w:rsidRPr="004D6EC9" w:rsidRDefault="0038610A"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7B0C0B70" w14:textId="77777777" w:rsidR="007815C3" w:rsidRPr="009939C9" w:rsidRDefault="0038610A"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181FB6A9" w14:textId="77777777" w:rsidR="007815C3" w:rsidRPr="009939C9" w:rsidRDefault="0038610A"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13AF2553" w14:textId="77777777" w:rsidR="007815C3" w:rsidRPr="009939C9" w:rsidRDefault="0038610A"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41378FE8" w14:textId="77777777" w:rsidR="007815C3" w:rsidRPr="004D6EC9" w:rsidRDefault="0038610A" w:rsidP="009D1AEB">
                          <w:pPr>
                            <w:spacing w:after="0"/>
                            <w:rPr>
                              <w:rFonts w:cs="Arial"/>
                              <w:sz w:val="16"/>
                              <w:szCs w:val="16"/>
                            </w:rPr>
                          </w:pPr>
                          <w:r w:rsidRPr="004D6EC9">
                            <w:rPr>
                              <w:rFonts w:cs="Arial"/>
                              <w:sz w:val="16"/>
                              <w:szCs w:val="16"/>
                            </w:rPr>
                            <w:t>www.plk-sa.pl</w:t>
                          </w:r>
                        </w:p>
                        <w:p w14:paraId="0B989E50" w14:textId="77777777" w:rsidR="007815C3" w:rsidRPr="00DA3248" w:rsidRDefault="007815C3" w:rsidP="009D1AEB">
                          <w:pPr>
                            <w:spacing w:after="0"/>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3522E8" id="_x0000_t202" coordsize="21600,21600" o:spt="202" path="m,l,21600r21600,l21600,xe">
              <v:stroke joinstyle="miter"/>
              <v:path gradientshapeok="t" o:connecttype="rect"/>
            </v:shapetype>
            <v:shape id="Pole tekstowe 2" o:spid="_x0000_s1026" type="#_x0000_t202" style="position:absolute;margin-left:-.05pt;margin-top:.55pt;width:201.6pt;height:7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" filled="f" stroked="f">
              <v:textbox inset="0,0,0,0">
                <w:txbxContent>
                  <w:p w14:paraId="7E12A605" w14:textId="77777777" w:rsidR="007815C3" w:rsidRPr="004D6EC9" w:rsidRDefault="0038610A" w:rsidP="009D1AEB">
                    <w:pPr>
                      <w:spacing w:after="0"/>
                      <w:rPr>
                        <w:rFonts w:cs="Arial"/>
                        <w:b/>
                        <w:sz w:val="16"/>
                        <w:szCs w:val="16"/>
                      </w:rPr>
                    </w:pPr>
                    <w:r w:rsidRPr="004D6EC9">
                      <w:rPr>
                        <w:rFonts w:cs="Arial"/>
                        <w:b/>
                        <w:sz w:val="16"/>
                        <w:szCs w:val="16"/>
                      </w:rPr>
                      <w:t>PKP Polskie Linie Kolejowe S.A.</w:t>
                    </w:r>
                  </w:p>
                  <w:p w14:paraId="2C780CE5" w14:textId="77777777" w:rsidR="007815C3" w:rsidRDefault="0038610A" w:rsidP="009D1AEB">
                    <w:pPr>
                      <w:spacing w:after="0"/>
                      <w:rPr>
                        <w:rFonts w:cs="Arial"/>
                        <w:sz w:val="16"/>
                        <w:szCs w:val="16"/>
                      </w:rPr>
                    </w:pPr>
                    <w:r>
                      <w:rPr>
                        <w:rFonts w:cs="Arial"/>
                        <w:sz w:val="16"/>
                        <w:szCs w:val="16"/>
                      </w:rPr>
                      <w:t>Biuro Komunikacji i Promocji</w:t>
                    </w:r>
                  </w:p>
                  <w:p w14:paraId="1493896E" w14:textId="77777777" w:rsidR="007815C3" w:rsidRPr="004D6EC9" w:rsidRDefault="0038610A"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7B0C0B70" w14:textId="77777777" w:rsidR="007815C3" w:rsidRPr="009939C9" w:rsidRDefault="0038610A"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181FB6A9" w14:textId="77777777" w:rsidR="007815C3" w:rsidRPr="009939C9" w:rsidRDefault="0038610A"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13AF2553" w14:textId="77777777" w:rsidR="007815C3" w:rsidRPr="009939C9" w:rsidRDefault="0038610A"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41378FE8" w14:textId="77777777" w:rsidR="007815C3" w:rsidRPr="004D6EC9" w:rsidRDefault="0038610A" w:rsidP="009D1AEB">
                    <w:pPr>
                      <w:spacing w:after="0"/>
                      <w:rPr>
                        <w:rFonts w:cs="Arial"/>
                        <w:sz w:val="16"/>
                        <w:szCs w:val="16"/>
                      </w:rPr>
                    </w:pPr>
                    <w:r w:rsidRPr="004D6EC9">
                      <w:rPr>
                        <w:rFonts w:cs="Arial"/>
                        <w:sz w:val="16"/>
                        <w:szCs w:val="16"/>
                      </w:rPr>
                      <w:t>www.plk-sa.pl</w:t>
                    </w:r>
                  </w:p>
                  <w:p w14:paraId="0B989E50" w14:textId="77777777" w:rsidR="007815C3" w:rsidRPr="00DA3248" w:rsidRDefault="007815C3" w:rsidP="009D1AEB">
                    <w:pPr>
                      <w:spacing w:after="0"/>
                    </w:pPr>
                  </w:p>
                </w:txbxContent>
              </v:textbox>
              <w10:wrap anchorx="margin"/>
            </v:shape>
          </w:pict>
        </mc:Fallback>
      </mc:AlternateContent>
    </w:r>
    <w:r>
      <w:rPr>
        <w:noProof/>
        <w:lang w:eastAsia="pl-PL"/>
      </w:rPr>
      <w:drawing>
        <wp:anchor distT="0" distB="0" distL="114300" distR="114300" simplePos="0" relativeHeight="251659264" behindDoc="0" locked="0" layoutInCell="1" allowOverlap="1" wp14:anchorId="32D6479F" wp14:editId="618673BB">
          <wp:simplePos x="0" y="0"/>
          <wp:positionH relativeFrom="margin">
            <wp:align>right</wp:align>
          </wp:positionH>
          <wp:positionV relativeFrom="paragraph">
            <wp:posOffset>6350</wp:posOffset>
          </wp:positionV>
          <wp:extent cx="2180590" cy="352425"/>
          <wp:effectExtent l="0" t="0" r="0" b="9525"/>
          <wp:wrapNone/>
          <wp:docPr id="4" name="Obraz 4" descr="Logo PKP Polskie Linie Kolejowe S.A." title="Logo PKP Polskie Linie Kolejowe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0590" cy="352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A14ED"/>
    <w:multiLevelType w:val="multilevel"/>
    <w:tmpl w:val="1AB6F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7921E6"/>
    <w:multiLevelType w:val="hybridMultilevel"/>
    <w:tmpl w:val="4B405C7C"/>
    <w:lvl w:ilvl="0" w:tplc="67104A1E">
      <w:start w:val="1"/>
      <w:numFmt w:val="bullet"/>
      <w:lvlText w:val="•"/>
      <w:lvlJc w:val="left"/>
      <w:pPr>
        <w:tabs>
          <w:tab w:val="num" w:pos="360"/>
        </w:tabs>
        <w:ind w:left="360" w:hanging="360"/>
      </w:pPr>
      <w:rPr>
        <w:rFonts w:ascii="Arial" w:hAnsi="Arial" w:hint="default"/>
      </w:rPr>
    </w:lvl>
    <w:lvl w:ilvl="1" w:tplc="C2DC071C" w:tentative="1">
      <w:start w:val="1"/>
      <w:numFmt w:val="bullet"/>
      <w:lvlText w:val="•"/>
      <w:lvlJc w:val="left"/>
      <w:pPr>
        <w:tabs>
          <w:tab w:val="num" w:pos="1080"/>
        </w:tabs>
        <w:ind w:left="1080" w:hanging="360"/>
      </w:pPr>
      <w:rPr>
        <w:rFonts w:ascii="Arial" w:hAnsi="Arial" w:hint="default"/>
      </w:rPr>
    </w:lvl>
    <w:lvl w:ilvl="2" w:tplc="1890D3BA" w:tentative="1">
      <w:start w:val="1"/>
      <w:numFmt w:val="bullet"/>
      <w:lvlText w:val="•"/>
      <w:lvlJc w:val="left"/>
      <w:pPr>
        <w:tabs>
          <w:tab w:val="num" w:pos="1800"/>
        </w:tabs>
        <w:ind w:left="1800" w:hanging="360"/>
      </w:pPr>
      <w:rPr>
        <w:rFonts w:ascii="Arial" w:hAnsi="Arial" w:hint="default"/>
      </w:rPr>
    </w:lvl>
    <w:lvl w:ilvl="3" w:tplc="11AC5CB6" w:tentative="1">
      <w:start w:val="1"/>
      <w:numFmt w:val="bullet"/>
      <w:lvlText w:val="•"/>
      <w:lvlJc w:val="left"/>
      <w:pPr>
        <w:tabs>
          <w:tab w:val="num" w:pos="2520"/>
        </w:tabs>
        <w:ind w:left="2520" w:hanging="360"/>
      </w:pPr>
      <w:rPr>
        <w:rFonts w:ascii="Arial" w:hAnsi="Arial" w:hint="default"/>
      </w:rPr>
    </w:lvl>
    <w:lvl w:ilvl="4" w:tplc="2C02CF56" w:tentative="1">
      <w:start w:val="1"/>
      <w:numFmt w:val="bullet"/>
      <w:lvlText w:val="•"/>
      <w:lvlJc w:val="left"/>
      <w:pPr>
        <w:tabs>
          <w:tab w:val="num" w:pos="3240"/>
        </w:tabs>
        <w:ind w:left="3240" w:hanging="360"/>
      </w:pPr>
      <w:rPr>
        <w:rFonts w:ascii="Arial" w:hAnsi="Arial" w:hint="default"/>
      </w:rPr>
    </w:lvl>
    <w:lvl w:ilvl="5" w:tplc="B32AFEBA" w:tentative="1">
      <w:start w:val="1"/>
      <w:numFmt w:val="bullet"/>
      <w:lvlText w:val="•"/>
      <w:lvlJc w:val="left"/>
      <w:pPr>
        <w:tabs>
          <w:tab w:val="num" w:pos="3960"/>
        </w:tabs>
        <w:ind w:left="3960" w:hanging="360"/>
      </w:pPr>
      <w:rPr>
        <w:rFonts w:ascii="Arial" w:hAnsi="Arial" w:hint="default"/>
      </w:rPr>
    </w:lvl>
    <w:lvl w:ilvl="6" w:tplc="EB908528" w:tentative="1">
      <w:start w:val="1"/>
      <w:numFmt w:val="bullet"/>
      <w:lvlText w:val="•"/>
      <w:lvlJc w:val="left"/>
      <w:pPr>
        <w:tabs>
          <w:tab w:val="num" w:pos="4680"/>
        </w:tabs>
        <w:ind w:left="4680" w:hanging="360"/>
      </w:pPr>
      <w:rPr>
        <w:rFonts w:ascii="Arial" w:hAnsi="Arial" w:hint="default"/>
      </w:rPr>
    </w:lvl>
    <w:lvl w:ilvl="7" w:tplc="B8D8C0CE" w:tentative="1">
      <w:start w:val="1"/>
      <w:numFmt w:val="bullet"/>
      <w:lvlText w:val="•"/>
      <w:lvlJc w:val="left"/>
      <w:pPr>
        <w:tabs>
          <w:tab w:val="num" w:pos="5400"/>
        </w:tabs>
        <w:ind w:left="5400" w:hanging="360"/>
      </w:pPr>
      <w:rPr>
        <w:rFonts w:ascii="Arial" w:hAnsi="Arial" w:hint="default"/>
      </w:rPr>
    </w:lvl>
    <w:lvl w:ilvl="8" w:tplc="3A181CB8"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57F058F9"/>
    <w:multiLevelType w:val="hybridMultilevel"/>
    <w:tmpl w:val="041E755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AE17B74"/>
    <w:multiLevelType w:val="multilevel"/>
    <w:tmpl w:val="A63E2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505A02"/>
    <w:multiLevelType w:val="multilevel"/>
    <w:tmpl w:val="8ABCC39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58465709">
    <w:abstractNumId w:val="3"/>
  </w:num>
  <w:num w:numId="2" w16cid:durableId="806319975">
    <w:abstractNumId w:val="0"/>
  </w:num>
  <w:num w:numId="3" w16cid:durableId="98457346">
    <w:abstractNumId w:val="1"/>
  </w:num>
  <w:num w:numId="4" w16cid:durableId="425462036">
    <w:abstractNumId w:val="2"/>
  </w:num>
  <w:num w:numId="5" w16cid:durableId="7355195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8D7"/>
    <w:rsid w:val="000948D7"/>
    <w:rsid w:val="00177DBF"/>
    <w:rsid w:val="001F294A"/>
    <w:rsid w:val="002332FE"/>
    <w:rsid w:val="0038610A"/>
    <w:rsid w:val="00452FC3"/>
    <w:rsid w:val="00480C49"/>
    <w:rsid w:val="005024CC"/>
    <w:rsid w:val="005439D1"/>
    <w:rsid w:val="00607F7F"/>
    <w:rsid w:val="00627DBF"/>
    <w:rsid w:val="007815C3"/>
    <w:rsid w:val="008125B1"/>
    <w:rsid w:val="0086259A"/>
    <w:rsid w:val="0089595D"/>
    <w:rsid w:val="009D7021"/>
    <w:rsid w:val="009E6029"/>
    <w:rsid w:val="00AF0A63"/>
    <w:rsid w:val="00B671EC"/>
    <w:rsid w:val="00C62259"/>
    <w:rsid w:val="00C737B7"/>
    <w:rsid w:val="00C77AE7"/>
    <w:rsid w:val="00C87D1C"/>
    <w:rsid w:val="00CD7752"/>
    <w:rsid w:val="00CE2F43"/>
    <w:rsid w:val="00CF0577"/>
    <w:rsid w:val="00E74E06"/>
    <w:rsid w:val="00F844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45FCA"/>
  <w15:chartTrackingRefBased/>
  <w15:docId w15:val="{DFAF32A6-EBE9-4A70-8C16-C6FDF09C9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948D7"/>
    <w:rPr>
      <w:rFonts w:ascii="Arial" w:hAnsi="Arial"/>
    </w:rPr>
  </w:style>
  <w:style w:type="paragraph" w:styleId="Nagwek1">
    <w:name w:val="heading 1"/>
    <w:basedOn w:val="Normalny"/>
    <w:next w:val="Normalny"/>
    <w:link w:val="Nagwek1Znak"/>
    <w:uiPriority w:val="9"/>
    <w:qFormat/>
    <w:rsid w:val="000948D7"/>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0948D7"/>
    <w:pPr>
      <w:keepNext/>
      <w:keepLines/>
      <w:spacing w:before="160" w:after="12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948D7"/>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rsid w:val="000948D7"/>
    <w:rPr>
      <w:rFonts w:ascii="Arial" w:eastAsiaTheme="majorEastAsia" w:hAnsi="Arial" w:cstheme="majorBidi"/>
      <w:b/>
      <w:szCs w:val="26"/>
    </w:rPr>
  </w:style>
  <w:style w:type="paragraph" w:styleId="Nagwek">
    <w:name w:val="header"/>
    <w:basedOn w:val="Normalny"/>
    <w:link w:val="NagwekZnak"/>
    <w:uiPriority w:val="99"/>
    <w:unhideWhenUsed/>
    <w:rsid w:val="000948D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948D7"/>
    <w:rPr>
      <w:rFonts w:ascii="Arial" w:hAnsi="Arial"/>
    </w:rPr>
  </w:style>
  <w:style w:type="character" w:styleId="Hipercze">
    <w:name w:val="Hyperlink"/>
    <w:uiPriority w:val="99"/>
    <w:unhideWhenUsed/>
    <w:rsid w:val="000948D7"/>
    <w:rPr>
      <w:color w:val="0000FF"/>
      <w:u w:val="single"/>
    </w:rPr>
  </w:style>
  <w:style w:type="character" w:styleId="Pogrubienie">
    <w:name w:val="Strong"/>
    <w:basedOn w:val="Domylnaczcionkaakapitu"/>
    <w:uiPriority w:val="22"/>
    <w:qFormat/>
    <w:rsid w:val="000948D7"/>
    <w:rPr>
      <w:b/>
      <w:bCs/>
    </w:rPr>
  </w:style>
  <w:style w:type="paragraph" w:styleId="Akapitzlist">
    <w:name w:val="List Paragraph"/>
    <w:aliases w:val="Obiekt,List Paragraph1,Akapit z listą2,BulletC,Numerowanie,List Paragraph,Akapit z listą1,Wyliczanie,Spis treści 12,Akapit z listą31,normalny tekst,Akapit z listą3,Wypunktowanie,Nag 1,Akapit z listą11,normalny,Bullets,Punktator,Normal"/>
    <w:basedOn w:val="Normalny"/>
    <w:link w:val="AkapitzlistZnak"/>
    <w:uiPriority w:val="34"/>
    <w:qFormat/>
    <w:rsid w:val="000948D7"/>
    <w:pPr>
      <w:ind w:left="720"/>
      <w:contextualSpacing/>
    </w:pPr>
    <w:rPr>
      <w:rFonts w:asciiTheme="minorHAnsi" w:hAnsiTheme="minorHAnsi"/>
    </w:rPr>
  </w:style>
  <w:style w:type="character" w:customStyle="1" w:styleId="AkapitzlistZnak">
    <w:name w:val="Akapit z listą Znak"/>
    <w:aliases w:val="Obiekt Znak,List Paragraph1 Znak,Akapit z listą2 Znak,BulletC Znak,Numerowanie Znak,List Paragraph Znak,Akapit z listą1 Znak,Wyliczanie Znak,Spis treści 12 Znak,Akapit z listą31 Znak,normalny tekst Znak,Akapit z listą3 Znak"/>
    <w:link w:val="Akapitzlist"/>
    <w:uiPriority w:val="34"/>
    <w:qFormat/>
    <w:rsid w:val="000948D7"/>
  </w:style>
  <w:style w:type="paragraph" w:styleId="Tekstprzypisukocowego">
    <w:name w:val="endnote text"/>
    <w:basedOn w:val="Normalny"/>
    <w:link w:val="TekstprzypisukocowegoZnak"/>
    <w:uiPriority w:val="99"/>
    <w:semiHidden/>
    <w:unhideWhenUsed/>
    <w:rsid w:val="00CD775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D7752"/>
    <w:rPr>
      <w:rFonts w:ascii="Arial" w:hAnsi="Arial"/>
      <w:sz w:val="20"/>
      <w:szCs w:val="20"/>
    </w:rPr>
  </w:style>
  <w:style w:type="character" w:styleId="Odwoanieprzypisukocowego">
    <w:name w:val="endnote reference"/>
    <w:basedOn w:val="Domylnaczcionkaakapitu"/>
    <w:uiPriority w:val="99"/>
    <w:semiHidden/>
    <w:unhideWhenUsed/>
    <w:rsid w:val="00CD7752"/>
    <w:rPr>
      <w:vertAlign w:val="superscript"/>
    </w:rPr>
  </w:style>
  <w:style w:type="character" w:styleId="Odwoaniedokomentarza">
    <w:name w:val="annotation reference"/>
    <w:basedOn w:val="Domylnaczcionkaakapitu"/>
    <w:uiPriority w:val="99"/>
    <w:semiHidden/>
    <w:unhideWhenUsed/>
    <w:rsid w:val="00C62259"/>
    <w:rPr>
      <w:sz w:val="16"/>
      <w:szCs w:val="16"/>
    </w:rPr>
  </w:style>
  <w:style w:type="paragraph" w:styleId="Tekstkomentarza">
    <w:name w:val="annotation text"/>
    <w:basedOn w:val="Normalny"/>
    <w:link w:val="TekstkomentarzaZnak"/>
    <w:uiPriority w:val="99"/>
    <w:semiHidden/>
    <w:unhideWhenUsed/>
    <w:rsid w:val="00C6225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62259"/>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C62259"/>
    <w:rPr>
      <w:b/>
      <w:bCs/>
    </w:rPr>
  </w:style>
  <w:style w:type="character" w:customStyle="1" w:styleId="TematkomentarzaZnak">
    <w:name w:val="Temat komentarza Znak"/>
    <w:basedOn w:val="TekstkomentarzaZnak"/>
    <w:link w:val="Tematkomentarza"/>
    <w:uiPriority w:val="99"/>
    <w:semiHidden/>
    <w:rsid w:val="00C62259"/>
    <w:rPr>
      <w:rFonts w:ascii="Arial" w:hAnsi="Arial"/>
      <w:b/>
      <w:bCs/>
      <w:sz w:val="20"/>
      <w:szCs w:val="20"/>
    </w:rPr>
  </w:style>
  <w:style w:type="paragraph" w:styleId="Tekstdymka">
    <w:name w:val="Balloon Text"/>
    <w:basedOn w:val="Normalny"/>
    <w:link w:val="TekstdymkaZnak"/>
    <w:uiPriority w:val="99"/>
    <w:semiHidden/>
    <w:unhideWhenUsed/>
    <w:rsid w:val="00C6225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62259"/>
    <w:rPr>
      <w:rFonts w:ascii="Segoe UI" w:hAnsi="Segoe UI" w:cs="Segoe UI"/>
      <w:sz w:val="18"/>
      <w:szCs w:val="18"/>
    </w:rPr>
  </w:style>
  <w:style w:type="paragraph" w:styleId="Stopka">
    <w:name w:val="footer"/>
    <w:basedOn w:val="Normalny"/>
    <w:link w:val="StopkaZnak"/>
    <w:uiPriority w:val="99"/>
    <w:unhideWhenUsed/>
    <w:rsid w:val="00C6225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62259"/>
    <w:rPr>
      <w:rFonts w:ascii="Arial" w:hAnsi="Arial"/>
    </w:rPr>
  </w:style>
  <w:style w:type="paragraph" w:styleId="Poprawka">
    <w:name w:val="Revision"/>
    <w:hidden/>
    <w:uiPriority w:val="99"/>
    <w:semiHidden/>
    <w:rsid w:val="009D7021"/>
    <w:pPr>
      <w:spacing w:after="0" w:line="240" w:lineRule="auto"/>
    </w:pPr>
    <w:rPr>
      <w:rFonts w:ascii="Arial" w:hAnsi="Arial"/>
    </w:rPr>
  </w:style>
  <w:style w:type="character" w:styleId="Nierozpoznanawzmianka">
    <w:name w:val="Unresolved Mention"/>
    <w:basedOn w:val="Domylnaczcionkaakapitu"/>
    <w:uiPriority w:val="99"/>
    <w:semiHidden/>
    <w:unhideWhenUsed/>
    <w:rsid w:val="009E60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1395">
      <w:bodyDiv w:val="1"/>
      <w:marLeft w:val="0"/>
      <w:marRight w:val="0"/>
      <w:marTop w:val="0"/>
      <w:marBottom w:val="0"/>
      <w:divBdr>
        <w:top w:val="none" w:sz="0" w:space="0" w:color="auto"/>
        <w:left w:val="none" w:sz="0" w:space="0" w:color="auto"/>
        <w:bottom w:val="none" w:sz="0" w:space="0" w:color="auto"/>
        <w:right w:val="none" w:sz="0" w:space="0" w:color="auto"/>
      </w:divBdr>
    </w:div>
    <w:div w:id="288361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zecznik@plk-s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665</Words>
  <Characters>3993</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PKP PLK S.A.</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Śledziński Radosław</dc:creator>
  <cp:keywords/>
  <dc:description/>
  <cp:lastModifiedBy>Dudzińska Maria</cp:lastModifiedBy>
  <cp:revision>4</cp:revision>
  <dcterms:created xsi:type="dcterms:W3CDTF">2023-11-28T11:55:00Z</dcterms:created>
  <dcterms:modified xsi:type="dcterms:W3CDTF">2023-11-28T11:55:00Z</dcterms:modified>
</cp:coreProperties>
</file>