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9C0182" w:rsidRDefault="00774113" w:rsidP="00A1362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37608D">
        <w:rPr>
          <w:rFonts w:ascii="Arial" w:hAnsi="Arial" w:cs="Arial"/>
          <w:sz w:val="20"/>
          <w:szCs w:val="20"/>
        </w:rPr>
        <w:t>Warszawa</w:t>
      </w:r>
      <w:r w:rsidR="00A13624" w:rsidRPr="009C0182">
        <w:rPr>
          <w:rFonts w:ascii="Arial" w:hAnsi="Arial" w:cs="Arial"/>
          <w:sz w:val="20"/>
          <w:szCs w:val="20"/>
        </w:rPr>
        <w:t>, 1</w:t>
      </w:r>
      <w:r w:rsidR="0037608D">
        <w:rPr>
          <w:rFonts w:ascii="Arial" w:hAnsi="Arial" w:cs="Arial"/>
          <w:sz w:val="20"/>
          <w:szCs w:val="20"/>
        </w:rPr>
        <w:t>4</w:t>
      </w:r>
      <w:r w:rsidR="00A13624" w:rsidRPr="009C0182">
        <w:rPr>
          <w:rFonts w:ascii="Arial" w:hAnsi="Arial" w:cs="Arial"/>
          <w:sz w:val="20"/>
          <w:szCs w:val="20"/>
        </w:rPr>
        <w:t xml:space="preserve"> czerwca 2018 r. </w:t>
      </w:r>
    </w:p>
    <w:p w:rsidR="00A13624" w:rsidRPr="0037608D" w:rsidRDefault="00A13624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Nowy wiadukt kolejowy usprawni transport w Kostrzynie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 xml:space="preserve">Powstanie wiadukt kolejowy w Kostrzynie w województwie wielkopolskim. </w:t>
      </w:r>
      <w:r>
        <w:rPr>
          <w:rFonts w:ascii="Arial" w:hAnsi="Arial" w:cs="Arial"/>
          <w:b/>
          <w:sz w:val="22"/>
          <w:szCs w:val="22"/>
        </w:rPr>
        <w:br/>
      </w:r>
      <w:r w:rsidRPr="0037608D">
        <w:rPr>
          <w:rFonts w:ascii="Arial" w:hAnsi="Arial" w:cs="Arial"/>
          <w:b/>
          <w:sz w:val="22"/>
          <w:szCs w:val="22"/>
        </w:rPr>
        <w:t xml:space="preserve">PKP Polskie Linie Kolejowe S.A i Gmina Kostrzyn podpisały dziś porozumienie dotyczące współpracy przy budowie bezkolizyjnego skrzyżowania. Nowy obiekt usprawni transport i zwiększy bezpieczeństwo w ruchu drogowym i kolejowym. 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7608D">
        <w:rPr>
          <w:rFonts w:ascii="Arial" w:hAnsi="Arial" w:cs="Arial"/>
          <w:sz w:val="22"/>
          <w:szCs w:val="22"/>
        </w:rPr>
        <w:t xml:space="preserve">Wiadukt kolejowy </w:t>
      </w:r>
      <w:r w:rsidRPr="0037608D">
        <w:rPr>
          <w:rFonts w:ascii="Arial" w:hAnsi="Arial" w:cs="Arial"/>
          <w:bCs/>
          <w:sz w:val="22"/>
          <w:szCs w:val="22"/>
        </w:rPr>
        <w:t xml:space="preserve">zastąpi dwa dotychczasowe przejazdy kolejowo-drogowe zlokalizowane </w:t>
      </w:r>
      <w:r w:rsidRPr="0037608D">
        <w:rPr>
          <w:rFonts w:ascii="Arial" w:hAnsi="Arial" w:cs="Arial"/>
          <w:bCs/>
          <w:sz w:val="22"/>
          <w:szCs w:val="22"/>
        </w:rPr>
        <w:br/>
        <w:t xml:space="preserve">na ulicy Grunwaldzkiej i Powstańców Wielkopolskich. Oznacza </w:t>
      </w:r>
      <w:r>
        <w:rPr>
          <w:rFonts w:ascii="Arial" w:hAnsi="Arial" w:cs="Arial"/>
          <w:bCs/>
          <w:sz w:val="22"/>
          <w:szCs w:val="22"/>
        </w:rPr>
        <w:t xml:space="preserve">to </w:t>
      </w:r>
      <w:r w:rsidRPr="0037608D">
        <w:rPr>
          <w:rFonts w:ascii="Arial" w:hAnsi="Arial" w:cs="Arial"/>
          <w:bCs/>
          <w:sz w:val="22"/>
          <w:szCs w:val="22"/>
        </w:rPr>
        <w:t xml:space="preserve">wzrost bezpieczeństwa </w:t>
      </w:r>
      <w:r>
        <w:rPr>
          <w:rFonts w:ascii="Arial" w:hAnsi="Arial" w:cs="Arial"/>
          <w:bCs/>
          <w:sz w:val="22"/>
          <w:szCs w:val="22"/>
        </w:rPr>
        <w:br/>
      </w:r>
      <w:r w:rsidRPr="0037608D">
        <w:rPr>
          <w:rFonts w:ascii="Arial" w:hAnsi="Arial" w:cs="Arial"/>
          <w:bCs/>
          <w:sz w:val="22"/>
          <w:szCs w:val="22"/>
        </w:rPr>
        <w:t xml:space="preserve">i sprawniejszą komunikację w regionie i województwie. 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7608D">
        <w:rPr>
          <w:rFonts w:ascii="Arial" w:hAnsi="Arial" w:cs="Arial"/>
          <w:sz w:val="22"/>
          <w:szCs w:val="22"/>
          <w:shd w:val="clear" w:color="auto" w:fill="FFFFFF"/>
        </w:rPr>
        <w:t xml:space="preserve">Inwestycja szacowana na ponad 42 mln zł obejmuje powstanie wiaduktu kolejowego </w:t>
      </w:r>
      <w:r w:rsidRPr="0037608D">
        <w:rPr>
          <w:rFonts w:ascii="Arial" w:hAnsi="Arial" w:cs="Arial"/>
          <w:sz w:val="22"/>
          <w:szCs w:val="22"/>
          <w:shd w:val="clear" w:color="auto" w:fill="FFFFFF"/>
        </w:rPr>
        <w:br/>
        <w:t>na wysokości ul. Nowy Świat wraz z dobudową przyległego układu drogowego.</w:t>
      </w:r>
      <w:r w:rsidRPr="0037608D">
        <w:rPr>
          <w:rFonts w:ascii="Arial" w:hAnsi="Arial" w:cs="Arial"/>
          <w:bCs/>
          <w:sz w:val="22"/>
          <w:szCs w:val="22"/>
        </w:rPr>
        <w:t xml:space="preserve"> </w:t>
      </w:r>
      <w:r w:rsidR="00F773C0">
        <w:rPr>
          <w:rFonts w:ascii="Arial" w:hAnsi="Arial" w:cs="Arial"/>
          <w:bCs/>
          <w:sz w:val="22"/>
          <w:szCs w:val="22"/>
        </w:rPr>
        <w:br/>
      </w:r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>sfinansują</w:t>
      </w:r>
      <w:proofErr w:type="gramEnd"/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budowę obiektu kwotą ponad 14 mln zł w ramach projektu pn. „Poprawa bezpieczeństwa na skrzyżowaniach linii kolejowych z drogami – Etap III”. PLK poniosą również koszty likwidacji dwóch przejazdów w poziomie szyn. Gmina sfinansuje pozostałą część inwestycji, w tym koszty budowy dróg dojazdowych.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Podpisane dziś porozumienie pomiędzy PKP Polskimi Liniami Kolejowymi S.A. </w:t>
      </w:r>
      <w:proofErr w:type="gramStart"/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>i</w:t>
      </w:r>
      <w:proofErr w:type="gramEnd"/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Gminą Kostrzyn określa zasady wspólnego przeprowadzenia postępowania przetargowego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>i finansowania inwestycji. Przedsięwzięcie ma zostać zrealizowane w 2020 r.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7608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Bezkolizyjnie z koleją 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Budowa wiaduktu kolejowego w Kostrzynie wpisuje się w realizowany przez </w:t>
      </w:r>
      <w:r w:rsidR="00F773C0"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bookmarkStart w:id="0" w:name="_GoBack"/>
      <w:bookmarkEnd w:id="0"/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>program</w:t>
      </w:r>
      <w:proofErr w:type="gramEnd"/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poprawy bezpieczeństwa. Celem projektu jest m.in. likwidacja przejazdów kolejowo-drogowych w poziomie szyn i zastępowanie ich skrzyżowaniami bezkolizyjnymi. PLK realizuje ten program we współpracy z jednostkami samorządu terytorialnego i zarządcami dróg. Takie bezpieczne skrzyżowania powstaną </w:t>
      </w:r>
      <w:r w:rsidRPr="0037608D">
        <w:rPr>
          <w:rFonts w:ascii="Arial" w:hAnsi="Arial" w:cs="Arial"/>
          <w:bCs/>
          <w:sz w:val="22"/>
          <w:szCs w:val="22"/>
          <w:shd w:val="clear" w:color="auto" w:fill="FFFFFF"/>
        </w:rPr>
        <w:lastRenderedPageBreak/>
        <w:t>również w ramach Krajowego Programu Kolejowego na modernizowanych linach m.in.: Lublin – Warszawa, Poznań – Warszawa, Kraków – Rzeszów, Opole – Kędzierzyn Koźle.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  <w:shd w:val="clear" w:color="auto" w:fill="FFFFFF"/>
        </w:rPr>
      </w:pPr>
    </w:p>
    <w:p w:rsidR="0037608D" w:rsidRPr="00F769AC" w:rsidRDefault="0037608D" w:rsidP="0037608D">
      <w:pPr>
        <w:spacing w:line="36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Projekt </w:t>
      </w:r>
      <w:r w:rsidRPr="00F769AC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„Poprawa bezpieczeństwa na skrzyżowaniach linii kolejowych z drogami – Etap III” </w:t>
      </w: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>będzie ubiegał się o współfinansowanie przez Unię Europejską ze środków Funduszu Spójności w ramach Programu Operacyjnego Infrastruktura i Środowisko.</w:t>
      </w:r>
    </w:p>
    <w:p w:rsid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577191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0D69">
        <w:rPr>
          <w:rFonts w:ascii="Arial" w:hAnsi="Arial" w:cs="Arial"/>
          <w:b/>
          <w:noProof/>
        </w:rPr>
        <w:drawing>
          <wp:inline distT="0" distB="0" distL="0" distR="0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8D" w:rsidRPr="00F75E56" w:rsidRDefault="0037608D" w:rsidP="0037608D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37608D" w:rsidRPr="00AF7D69" w:rsidRDefault="0037608D" w:rsidP="0037608D">
      <w:pPr>
        <w:tabs>
          <w:tab w:val="left" w:pos="530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37608D" w:rsidRDefault="0037608D" w:rsidP="0037608D">
      <w:pPr>
        <w:tabs>
          <w:tab w:val="left" w:pos="5307"/>
        </w:tabs>
        <w:spacing w:line="276" w:lineRule="auto"/>
        <w:jc w:val="right"/>
        <w:rPr>
          <w:rFonts w:ascii="Arial" w:hAnsi="Arial" w:cs="Arial"/>
          <w:b/>
        </w:rPr>
      </w:pPr>
      <w:r w:rsidRPr="0025604B">
        <w:rPr>
          <w:rFonts w:ascii="Arial" w:hAnsi="Arial" w:cs="Arial"/>
          <w:b/>
        </w:rPr>
        <w:tab/>
      </w:r>
    </w:p>
    <w:p w:rsidR="0037608D" w:rsidRPr="0037608D" w:rsidRDefault="0037608D" w:rsidP="0037608D">
      <w:pPr>
        <w:tabs>
          <w:tab w:val="left" w:pos="5307"/>
        </w:tabs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</w:t>
      </w:r>
      <w:proofErr w:type="gramStart"/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 w:rsidRPr="0037608D">
        <w:rPr>
          <w:rFonts w:ascii="Arial" w:hAnsi="Arial" w:cs="Arial"/>
          <w:sz w:val="20"/>
          <w:szCs w:val="20"/>
        </w:rPr>
        <w:br/>
      </w:r>
      <w:r w:rsidRPr="0037608D">
        <w:rPr>
          <w:rFonts w:ascii="Arial" w:hAnsi="Arial" w:cs="Arial"/>
          <w:sz w:val="20"/>
          <w:szCs w:val="20"/>
          <w:shd w:val="clear" w:color="auto" w:fill="FFFFFF"/>
        </w:rPr>
        <w:t>Zbigniew</w:t>
      </w:r>
      <w:proofErr w:type="gramEnd"/>
      <w:r w:rsidRPr="0037608D">
        <w:rPr>
          <w:rFonts w:ascii="Arial" w:hAnsi="Arial" w:cs="Arial"/>
          <w:sz w:val="20"/>
          <w:szCs w:val="20"/>
          <w:shd w:val="clear" w:color="auto" w:fill="FFFFFF"/>
        </w:rPr>
        <w:t xml:space="preserve"> Wolny</w:t>
      </w:r>
      <w:r w:rsidRPr="0037608D">
        <w:rPr>
          <w:rFonts w:ascii="Arial" w:hAnsi="Arial" w:cs="Arial"/>
          <w:sz w:val="20"/>
          <w:szCs w:val="20"/>
        </w:rPr>
        <w:br/>
      </w:r>
      <w:r w:rsidRPr="0037608D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37608D">
        <w:rPr>
          <w:rFonts w:ascii="Arial" w:hAnsi="Arial" w:cs="Arial"/>
          <w:sz w:val="20"/>
          <w:szCs w:val="20"/>
        </w:rPr>
        <w:br/>
      </w:r>
      <w:r w:rsidRPr="0037608D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37608D">
        <w:rPr>
          <w:rFonts w:ascii="Arial" w:hAnsi="Arial" w:cs="Arial"/>
          <w:sz w:val="20"/>
          <w:szCs w:val="20"/>
        </w:rPr>
        <w:br/>
      </w:r>
      <w:hyperlink r:id="rId9" w:history="1">
        <w:r w:rsidRPr="0037608D">
          <w:rPr>
            <w:rFonts w:ascii="Arial" w:hAnsi="Arial" w:cs="Arial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rzecznik@plk-sa.pl</w:t>
        </w:r>
      </w:hyperlink>
      <w:r w:rsidRPr="0037608D">
        <w:rPr>
          <w:rFonts w:ascii="Arial" w:hAnsi="Arial" w:cs="Arial"/>
          <w:sz w:val="20"/>
          <w:szCs w:val="20"/>
        </w:rPr>
        <w:br/>
      </w:r>
      <w:r w:rsidRPr="0037608D">
        <w:rPr>
          <w:rFonts w:ascii="Arial" w:hAnsi="Arial" w:cs="Arial"/>
          <w:sz w:val="20"/>
          <w:szCs w:val="20"/>
          <w:shd w:val="clear" w:color="auto" w:fill="FFFFFF"/>
        </w:rPr>
        <w:t>T: +48 600 084</w:t>
      </w:r>
      <w:r w:rsidRPr="0037608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37608D">
        <w:rPr>
          <w:rFonts w:ascii="Arial" w:hAnsi="Arial" w:cs="Arial"/>
          <w:sz w:val="20"/>
          <w:szCs w:val="20"/>
          <w:shd w:val="clear" w:color="auto" w:fill="FFFFFF"/>
        </w:rPr>
        <w:t>749</w:t>
      </w:r>
    </w:p>
    <w:p w:rsidR="0037608D" w:rsidRPr="009C0182" w:rsidRDefault="0037608D" w:rsidP="00A13624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sectPr w:rsidR="002A0FD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24" w:rsidRDefault="002A5D24" w:rsidP="006B0DBA">
      <w:r>
        <w:separator/>
      </w:r>
    </w:p>
  </w:endnote>
  <w:endnote w:type="continuationSeparator" w:id="0">
    <w:p w:rsidR="002A5D24" w:rsidRDefault="002A5D2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24" w:rsidRDefault="002A5D24" w:rsidP="006B0DBA">
      <w:r w:rsidRPr="006B0DBA">
        <w:rPr>
          <w:color w:val="000000"/>
        </w:rPr>
        <w:separator/>
      </w:r>
    </w:p>
  </w:footnote>
  <w:footnote w:type="continuationSeparator" w:id="0">
    <w:p w:rsidR="002A5D24" w:rsidRDefault="002A5D2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202FE4"/>
    <w:rsid w:val="002058CF"/>
    <w:rsid w:val="00206F4D"/>
    <w:rsid w:val="002152D3"/>
    <w:rsid w:val="00223956"/>
    <w:rsid w:val="0023613C"/>
    <w:rsid w:val="00243550"/>
    <w:rsid w:val="002439DE"/>
    <w:rsid w:val="002742AF"/>
    <w:rsid w:val="00285B77"/>
    <w:rsid w:val="00292433"/>
    <w:rsid w:val="002A0907"/>
    <w:rsid w:val="002A0FD3"/>
    <w:rsid w:val="002A5D24"/>
    <w:rsid w:val="002B402D"/>
    <w:rsid w:val="002D0686"/>
    <w:rsid w:val="002D3012"/>
    <w:rsid w:val="002E0563"/>
    <w:rsid w:val="002F0081"/>
    <w:rsid w:val="0031106A"/>
    <w:rsid w:val="00315847"/>
    <w:rsid w:val="00320319"/>
    <w:rsid w:val="00322159"/>
    <w:rsid w:val="003263B1"/>
    <w:rsid w:val="00354617"/>
    <w:rsid w:val="0037608D"/>
    <w:rsid w:val="00393243"/>
    <w:rsid w:val="00395255"/>
    <w:rsid w:val="003B39D1"/>
    <w:rsid w:val="003F0D69"/>
    <w:rsid w:val="00403032"/>
    <w:rsid w:val="00403190"/>
    <w:rsid w:val="00404161"/>
    <w:rsid w:val="00406C32"/>
    <w:rsid w:val="0044750D"/>
    <w:rsid w:val="00452FF3"/>
    <w:rsid w:val="00456B02"/>
    <w:rsid w:val="00463FE6"/>
    <w:rsid w:val="00464D3A"/>
    <w:rsid w:val="00484AE4"/>
    <w:rsid w:val="00490D72"/>
    <w:rsid w:val="004A3022"/>
    <w:rsid w:val="004A4DC9"/>
    <w:rsid w:val="004C0338"/>
    <w:rsid w:val="004C25AE"/>
    <w:rsid w:val="004D5A15"/>
    <w:rsid w:val="004F3DCE"/>
    <w:rsid w:val="004F7D11"/>
    <w:rsid w:val="00505CE6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2223E"/>
    <w:rsid w:val="006301BA"/>
    <w:rsid w:val="00662937"/>
    <w:rsid w:val="00664164"/>
    <w:rsid w:val="006B0DBA"/>
    <w:rsid w:val="006C00F8"/>
    <w:rsid w:val="00701F33"/>
    <w:rsid w:val="00704729"/>
    <w:rsid w:val="00704BEE"/>
    <w:rsid w:val="007113CE"/>
    <w:rsid w:val="00712CFD"/>
    <w:rsid w:val="00724CA2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7F2774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C0182"/>
    <w:rsid w:val="009F030C"/>
    <w:rsid w:val="00A05EE6"/>
    <w:rsid w:val="00A1362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0629"/>
    <w:rsid w:val="00AD2F1D"/>
    <w:rsid w:val="00AE6912"/>
    <w:rsid w:val="00AF5BBB"/>
    <w:rsid w:val="00AF5C36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0625"/>
    <w:rsid w:val="00BE3932"/>
    <w:rsid w:val="00BE45E9"/>
    <w:rsid w:val="00BE6359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E7FF7"/>
    <w:rsid w:val="00CF3E10"/>
    <w:rsid w:val="00D11851"/>
    <w:rsid w:val="00D1634F"/>
    <w:rsid w:val="00D3647C"/>
    <w:rsid w:val="00D37DBB"/>
    <w:rsid w:val="00D55680"/>
    <w:rsid w:val="00D711B6"/>
    <w:rsid w:val="00D77299"/>
    <w:rsid w:val="00D86CBE"/>
    <w:rsid w:val="00D931B9"/>
    <w:rsid w:val="00DC4475"/>
    <w:rsid w:val="00DC7E93"/>
    <w:rsid w:val="00DC7FE8"/>
    <w:rsid w:val="00DD5906"/>
    <w:rsid w:val="00DD5A0C"/>
    <w:rsid w:val="00DE1124"/>
    <w:rsid w:val="00DE46B4"/>
    <w:rsid w:val="00E0647C"/>
    <w:rsid w:val="00E10D95"/>
    <w:rsid w:val="00E34ED2"/>
    <w:rsid w:val="00E41056"/>
    <w:rsid w:val="00E46112"/>
    <w:rsid w:val="00EA724F"/>
    <w:rsid w:val="00EB365C"/>
    <w:rsid w:val="00EC58D2"/>
    <w:rsid w:val="00EC6993"/>
    <w:rsid w:val="00ED1DC7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773C0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DF573-FDB5-4F21-B1D7-A2232CEC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2544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2018-03-05T09:47:00Z</cp:lastPrinted>
  <dcterms:created xsi:type="dcterms:W3CDTF">2018-06-14T13:52:00Z</dcterms:created>
  <dcterms:modified xsi:type="dcterms:W3CDTF">2018-06-14T13:52:00Z</dcterms:modified>
</cp:coreProperties>
</file>