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86" w:rsidRPr="002922C6" w:rsidRDefault="00C46ACC" w:rsidP="002922C6">
      <w:pPr>
        <w:jc w:val="right"/>
        <w:rPr>
          <w:rFonts w:ascii="Arial" w:hAnsi="Arial" w:cs="Arial"/>
        </w:rPr>
      </w:pPr>
      <w:r w:rsidRPr="002922C6">
        <w:rPr>
          <w:rFonts w:ascii="Arial" w:hAnsi="Arial" w:cs="Arial"/>
        </w:rPr>
        <w:t>Słupsk</w:t>
      </w:r>
      <w:r w:rsidR="00EC5286" w:rsidRPr="002922C6">
        <w:rPr>
          <w:rFonts w:ascii="Arial" w:hAnsi="Arial" w:cs="Arial"/>
        </w:rPr>
        <w:t xml:space="preserve">, </w:t>
      </w:r>
      <w:r w:rsidRPr="002922C6">
        <w:rPr>
          <w:rFonts w:ascii="Arial" w:hAnsi="Arial" w:cs="Arial"/>
        </w:rPr>
        <w:t>22</w:t>
      </w:r>
      <w:r w:rsidR="00EC5286" w:rsidRPr="002922C6">
        <w:rPr>
          <w:rFonts w:ascii="Arial" w:hAnsi="Arial" w:cs="Arial"/>
        </w:rPr>
        <w:t xml:space="preserve"> </w:t>
      </w:r>
      <w:r w:rsidRPr="002922C6">
        <w:rPr>
          <w:rFonts w:ascii="Arial" w:hAnsi="Arial" w:cs="Arial"/>
        </w:rPr>
        <w:t>kwietnia</w:t>
      </w:r>
      <w:r w:rsidR="009F2E80" w:rsidRPr="002922C6">
        <w:rPr>
          <w:rFonts w:ascii="Arial" w:hAnsi="Arial" w:cs="Arial"/>
        </w:rPr>
        <w:t xml:space="preserve"> </w:t>
      </w:r>
      <w:r w:rsidR="00EC5286" w:rsidRPr="002922C6">
        <w:rPr>
          <w:rFonts w:ascii="Arial" w:hAnsi="Arial" w:cs="Arial"/>
        </w:rPr>
        <w:t>202</w:t>
      </w:r>
      <w:r w:rsidRPr="002922C6">
        <w:rPr>
          <w:rFonts w:ascii="Arial" w:hAnsi="Arial" w:cs="Arial"/>
        </w:rPr>
        <w:t>2</w:t>
      </w:r>
      <w:r w:rsidR="00EC5286" w:rsidRPr="002922C6">
        <w:rPr>
          <w:rFonts w:ascii="Arial" w:hAnsi="Arial" w:cs="Arial"/>
        </w:rPr>
        <w:t xml:space="preserve"> r.</w:t>
      </w:r>
    </w:p>
    <w:p w:rsidR="00EC5286" w:rsidRPr="003363FC" w:rsidRDefault="005F343F" w:rsidP="001863D1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Dla bezpieczeństw</w:t>
      </w:r>
      <w:r w:rsidR="00F77B9D">
        <w:rPr>
          <w:rFonts w:ascii="Arial" w:hAnsi="Arial" w:cs="Arial"/>
          <w:b/>
          <w:color w:val="auto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b/>
          <w:color w:val="auto"/>
          <w:sz w:val="22"/>
          <w:szCs w:val="22"/>
        </w:rPr>
        <w:t xml:space="preserve"> na przejazdach - w</w:t>
      </w:r>
      <w:r w:rsidR="00425713" w:rsidRPr="003363F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46ACC">
        <w:rPr>
          <w:rFonts w:ascii="Arial" w:hAnsi="Arial" w:cs="Arial"/>
          <w:b/>
          <w:color w:val="auto"/>
          <w:sz w:val="22"/>
          <w:szCs w:val="22"/>
        </w:rPr>
        <w:t>Słupsku</w:t>
      </w:r>
      <w:r w:rsidR="00425713" w:rsidRPr="003363FC">
        <w:rPr>
          <w:rFonts w:ascii="Arial" w:hAnsi="Arial" w:cs="Arial"/>
          <w:b/>
          <w:color w:val="auto"/>
          <w:sz w:val="22"/>
          <w:szCs w:val="22"/>
        </w:rPr>
        <w:t xml:space="preserve"> warsztaty kolejarzy z </w:t>
      </w:r>
      <w:r w:rsidR="00EC5286" w:rsidRPr="003363FC">
        <w:rPr>
          <w:rFonts w:ascii="Arial" w:hAnsi="Arial" w:cs="Arial"/>
          <w:b/>
          <w:color w:val="auto"/>
          <w:sz w:val="22"/>
          <w:szCs w:val="22"/>
        </w:rPr>
        <w:t>instruktor</w:t>
      </w:r>
      <w:r w:rsidR="001863D1">
        <w:rPr>
          <w:rFonts w:ascii="Arial" w:hAnsi="Arial" w:cs="Arial"/>
          <w:b/>
          <w:color w:val="auto"/>
          <w:sz w:val="22"/>
          <w:szCs w:val="22"/>
        </w:rPr>
        <w:t>ami nauki jazdy</w:t>
      </w:r>
    </w:p>
    <w:p w:rsidR="00425713" w:rsidRPr="003363FC" w:rsidRDefault="00A253B1" w:rsidP="001863D1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Zwiększaniu </w:t>
      </w:r>
      <w:r w:rsidR="00425713" w:rsidRPr="003363FC">
        <w:rPr>
          <w:rFonts w:ascii="Arial" w:hAnsi="Arial" w:cs="Arial"/>
          <w:b/>
          <w:bCs/>
        </w:rPr>
        <w:t>bezpieczeństw</w:t>
      </w:r>
      <w:r>
        <w:rPr>
          <w:rFonts w:ascii="Arial" w:hAnsi="Arial" w:cs="Arial"/>
          <w:b/>
          <w:bCs/>
        </w:rPr>
        <w:t>a</w:t>
      </w:r>
      <w:r w:rsidR="00425713" w:rsidRPr="003363FC">
        <w:rPr>
          <w:rFonts w:ascii="Arial" w:hAnsi="Arial" w:cs="Arial"/>
          <w:b/>
          <w:bCs/>
        </w:rPr>
        <w:t xml:space="preserve"> na przejazdach kolejowo drogowych</w:t>
      </w:r>
      <w:r>
        <w:rPr>
          <w:rFonts w:ascii="Arial" w:hAnsi="Arial" w:cs="Arial"/>
          <w:b/>
          <w:bCs/>
        </w:rPr>
        <w:t xml:space="preserve"> służą </w:t>
      </w:r>
      <w:r w:rsidR="00425713" w:rsidRPr="003363FC">
        <w:rPr>
          <w:rFonts w:ascii="Arial" w:hAnsi="Arial" w:cs="Arial"/>
          <w:b/>
          <w:bCs/>
        </w:rPr>
        <w:t>w</w:t>
      </w:r>
      <w:r w:rsidR="00EC5286" w:rsidRPr="003363FC">
        <w:rPr>
          <w:rFonts w:ascii="Arial" w:hAnsi="Arial" w:cs="Arial"/>
          <w:b/>
          <w:bCs/>
        </w:rPr>
        <w:t>arsztaty dla instruktor</w:t>
      </w:r>
      <w:r w:rsidR="000C3189" w:rsidRPr="003363FC">
        <w:rPr>
          <w:rFonts w:ascii="Arial" w:hAnsi="Arial" w:cs="Arial"/>
          <w:b/>
          <w:bCs/>
        </w:rPr>
        <w:t xml:space="preserve">ów nauki </w:t>
      </w:r>
      <w:r w:rsidR="00425713" w:rsidRPr="003363FC">
        <w:rPr>
          <w:rFonts w:ascii="Arial" w:hAnsi="Arial" w:cs="Arial"/>
          <w:b/>
          <w:bCs/>
        </w:rPr>
        <w:t xml:space="preserve">jazdy i </w:t>
      </w:r>
      <w:r w:rsidR="000C3189" w:rsidRPr="003363FC">
        <w:rPr>
          <w:rFonts w:ascii="Arial" w:hAnsi="Arial" w:cs="Arial"/>
          <w:b/>
          <w:bCs/>
        </w:rPr>
        <w:t>egzaminatorów W</w:t>
      </w:r>
      <w:r w:rsidR="00EC5286" w:rsidRPr="003363FC">
        <w:rPr>
          <w:rFonts w:ascii="Arial" w:hAnsi="Arial" w:cs="Arial"/>
          <w:b/>
          <w:bCs/>
        </w:rPr>
        <w:t>ORD</w:t>
      </w:r>
      <w:r w:rsidR="00425713" w:rsidRPr="003363FC">
        <w:rPr>
          <w:rFonts w:ascii="Arial" w:hAnsi="Arial" w:cs="Arial"/>
          <w:b/>
          <w:bCs/>
        </w:rPr>
        <w:t xml:space="preserve"> w </w:t>
      </w:r>
      <w:r w:rsidR="00C46ACC">
        <w:rPr>
          <w:rFonts w:ascii="Arial" w:hAnsi="Arial" w:cs="Arial"/>
          <w:b/>
          <w:bCs/>
        </w:rPr>
        <w:t>Słupsku</w:t>
      </w:r>
      <w:r>
        <w:rPr>
          <w:rFonts w:ascii="Arial" w:hAnsi="Arial" w:cs="Arial"/>
          <w:b/>
          <w:bCs/>
        </w:rPr>
        <w:t xml:space="preserve">. To już 47 działanie </w:t>
      </w:r>
      <w:r w:rsidR="00BD1419" w:rsidRPr="003363FC">
        <w:rPr>
          <w:rFonts w:ascii="Arial" w:hAnsi="Arial" w:cs="Arial"/>
          <w:b/>
          <w:bCs/>
        </w:rPr>
        <w:t>PKP Polski</w:t>
      </w:r>
      <w:r>
        <w:rPr>
          <w:rFonts w:ascii="Arial" w:hAnsi="Arial" w:cs="Arial"/>
          <w:b/>
          <w:bCs/>
        </w:rPr>
        <w:t>ch</w:t>
      </w:r>
      <w:r w:rsidR="00BD1419" w:rsidRPr="003363FC">
        <w:rPr>
          <w:rFonts w:ascii="Arial" w:hAnsi="Arial" w:cs="Arial"/>
          <w:b/>
          <w:bCs/>
        </w:rPr>
        <w:t xml:space="preserve"> Lini</w:t>
      </w:r>
      <w:r>
        <w:rPr>
          <w:rFonts w:ascii="Arial" w:hAnsi="Arial" w:cs="Arial"/>
          <w:b/>
          <w:bCs/>
        </w:rPr>
        <w:t>i</w:t>
      </w:r>
      <w:r w:rsidR="00BD1419" w:rsidRPr="003363FC">
        <w:rPr>
          <w:rFonts w:ascii="Arial" w:hAnsi="Arial" w:cs="Arial"/>
          <w:b/>
          <w:bCs/>
        </w:rPr>
        <w:t xml:space="preserve"> Kolejow</w:t>
      </w:r>
      <w:r>
        <w:rPr>
          <w:rFonts w:ascii="Arial" w:hAnsi="Arial" w:cs="Arial"/>
          <w:b/>
          <w:bCs/>
        </w:rPr>
        <w:t>ych</w:t>
      </w:r>
      <w:r w:rsidR="00BD1419" w:rsidRPr="003363FC">
        <w:rPr>
          <w:rFonts w:ascii="Arial" w:hAnsi="Arial" w:cs="Arial"/>
          <w:b/>
          <w:bCs/>
        </w:rPr>
        <w:t xml:space="preserve"> S.A.</w:t>
      </w:r>
      <w:r w:rsidR="00EC5286" w:rsidRPr="003363FC">
        <w:rPr>
          <w:rFonts w:ascii="Arial" w:hAnsi="Arial" w:cs="Arial"/>
          <w:b/>
        </w:rPr>
        <w:t xml:space="preserve"> </w:t>
      </w:r>
      <w:r w:rsidR="00425713" w:rsidRPr="003363FC">
        <w:rPr>
          <w:rFonts w:ascii="Arial" w:hAnsi="Arial" w:cs="Arial"/>
          <w:b/>
        </w:rPr>
        <w:t xml:space="preserve">Z podobnych akcji </w:t>
      </w:r>
      <w:r>
        <w:rPr>
          <w:rFonts w:ascii="Arial" w:hAnsi="Arial" w:cs="Arial"/>
          <w:b/>
        </w:rPr>
        <w:t xml:space="preserve">organizowanych w całej Polsce </w:t>
      </w:r>
      <w:r w:rsidR="00EC5286" w:rsidRPr="003363FC">
        <w:rPr>
          <w:rFonts w:ascii="Arial" w:hAnsi="Arial" w:cs="Arial"/>
          <w:b/>
          <w:bCs/>
        </w:rPr>
        <w:t>skorz</w:t>
      </w:r>
      <w:r w:rsidR="00425713" w:rsidRPr="003363FC">
        <w:rPr>
          <w:rFonts w:ascii="Arial" w:hAnsi="Arial" w:cs="Arial"/>
          <w:b/>
          <w:bCs/>
        </w:rPr>
        <w:t xml:space="preserve">ystało </w:t>
      </w:r>
      <w:r w:rsidR="009F6F95" w:rsidRPr="003363FC">
        <w:rPr>
          <w:rFonts w:ascii="Arial" w:hAnsi="Arial" w:cs="Arial"/>
          <w:b/>
          <w:bCs/>
        </w:rPr>
        <w:t xml:space="preserve">już </w:t>
      </w:r>
      <w:r w:rsidR="00425713" w:rsidRPr="003363FC">
        <w:rPr>
          <w:rFonts w:ascii="Arial" w:hAnsi="Arial" w:cs="Arial"/>
          <w:b/>
          <w:bCs/>
        </w:rPr>
        <w:t xml:space="preserve">ponad </w:t>
      </w:r>
      <w:r>
        <w:rPr>
          <w:rFonts w:ascii="Arial" w:hAnsi="Arial" w:cs="Arial"/>
          <w:b/>
          <w:bCs/>
        </w:rPr>
        <w:t xml:space="preserve">tysiąc </w:t>
      </w:r>
      <w:r w:rsidR="00425713" w:rsidRPr="003363FC">
        <w:rPr>
          <w:rFonts w:ascii="Arial" w:hAnsi="Arial" w:cs="Arial"/>
          <w:b/>
          <w:bCs/>
        </w:rPr>
        <w:t xml:space="preserve">instruktorów. </w:t>
      </w:r>
      <w:r>
        <w:rPr>
          <w:rFonts w:ascii="Arial" w:hAnsi="Arial" w:cs="Arial"/>
          <w:b/>
          <w:bCs/>
        </w:rPr>
        <w:t xml:space="preserve">Warsztaty są </w:t>
      </w:r>
      <w:r w:rsidR="00EC5286" w:rsidRPr="003363FC">
        <w:rPr>
          <w:rFonts w:ascii="Arial" w:hAnsi="Arial" w:cs="Arial"/>
          <w:b/>
          <w:bCs/>
        </w:rPr>
        <w:t xml:space="preserve">częścią </w:t>
      </w:r>
      <w:r w:rsidR="00F85E6F" w:rsidRPr="003363FC">
        <w:rPr>
          <w:rFonts w:ascii="Arial" w:hAnsi="Arial" w:cs="Arial"/>
          <w:b/>
          <w:bCs/>
        </w:rPr>
        <w:t>kampanii</w:t>
      </w:r>
      <w:r w:rsidR="00EC5286" w:rsidRPr="003363FC">
        <w:rPr>
          <w:rFonts w:ascii="Arial" w:hAnsi="Arial" w:cs="Arial"/>
          <w:b/>
          <w:bCs/>
        </w:rPr>
        <w:t xml:space="preserve"> „</w:t>
      </w:r>
      <w:r w:rsidR="00F85E6F" w:rsidRPr="003363FC">
        <w:rPr>
          <w:rFonts w:ascii="Arial" w:hAnsi="Arial" w:cs="Arial"/>
          <w:b/>
          <w:bCs/>
        </w:rPr>
        <w:t>Bezpieczny Przejazd</w:t>
      </w:r>
      <w:r w:rsidR="00EC5286" w:rsidRPr="003363FC">
        <w:rPr>
          <w:rFonts w:ascii="Arial" w:hAnsi="Arial" w:cs="Arial"/>
          <w:b/>
          <w:bCs/>
        </w:rPr>
        <w:t xml:space="preserve">”, która </w:t>
      </w:r>
      <w:r w:rsidR="00425713" w:rsidRPr="003363FC">
        <w:rPr>
          <w:rFonts w:ascii="Arial" w:hAnsi="Arial" w:cs="Arial"/>
          <w:b/>
          <w:bCs/>
        </w:rPr>
        <w:t>promuje bezpieczne zachowania n</w:t>
      </w:r>
      <w:r w:rsidR="00EC5286" w:rsidRPr="003363FC">
        <w:rPr>
          <w:rFonts w:ascii="Arial" w:hAnsi="Arial" w:cs="Arial"/>
          <w:b/>
          <w:bCs/>
        </w:rPr>
        <w:t xml:space="preserve">a przejazdach kolejowo-drogowych. </w:t>
      </w:r>
    </w:p>
    <w:p w:rsidR="00325EB5" w:rsidRPr="003363FC" w:rsidRDefault="00325EB5" w:rsidP="001863D1">
      <w:pPr>
        <w:pStyle w:val="NormalnyWeb"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1A1A1A"/>
          <w:sz w:val="22"/>
          <w:szCs w:val="22"/>
        </w:rPr>
      </w:pPr>
      <w:r w:rsidRPr="003363FC">
        <w:rPr>
          <w:rFonts w:ascii="Arial" w:hAnsi="Arial" w:cs="Arial"/>
          <w:color w:val="1A1A1A"/>
          <w:sz w:val="22"/>
          <w:szCs w:val="22"/>
        </w:rPr>
        <w:t>Warsztaty eksperckie to jedno z działań kampanii społecznej „Bezpieczny Przejazd”</w:t>
      </w:r>
      <w:r w:rsidR="00A253B1">
        <w:rPr>
          <w:rFonts w:ascii="Arial" w:hAnsi="Arial" w:cs="Arial"/>
          <w:color w:val="1A1A1A"/>
          <w:sz w:val="22"/>
          <w:szCs w:val="22"/>
        </w:rPr>
        <w:t>, których c</w:t>
      </w:r>
      <w:r w:rsidRPr="003363FC">
        <w:rPr>
          <w:rFonts w:ascii="Arial" w:hAnsi="Arial" w:cs="Arial"/>
          <w:color w:val="1A1A1A"/>
          <w:sz w:val="22"/>
          <w:szCs w:val="22"/>
        </w:rPr>
        <w:t xml:space="preserve">elem jest </w:t>
      </w:r>
      <w:r w:rsidR="00A253B1">
        <w:rPr>
          <w:rFonts w:ascii="Arial" w:hAnsi="Arial" w:cs="Arial"/>
          <w:color w:val="1A1A1A"/>
          <w:sz w:val="22"/>
          <w:szCs w:val="22"/>
        </w:rPr>
        <w:t xml:space="preserve">eliminowanie </w:t>
      </w:r>
      <w:r w:rsidRPr="003363FC">
        <w:rPr>
          <w:rFonts w:ascii="Arial" w:hAnsi="Arial" w:cs="Arial"/>
          <w:color w:val="1A1A1A"/>
          <w:sz w:val="22"/>
          <w:szCs w:val="22"/>
        </w:rPr>
        <w:t>niebezpiecznych zdarzeń na przejazdach kolejowo-drogowych.</w:t>
      </w:r>
    </w:p>
    <w:p w:rsidR="00325EB5" w:rsidRPr="00D63ECE" w:rsidRDefault="00325EB5" w:rsidP="001863D1">
      <w:pPr>
        <w:pStyle w:val="NormalnyWeb"/>
        <w:shd w:val="clear" w:color="auto" w:fill="FFFFFF"/>
        <w:spacing w:before="100" w:beforeAutospacing="1" w:after="100" w:afterAutospacing="1" w:line="360" w:lineRule="auto"/>
        <w:rPr>
          <w:rStyle w:val="Pogrubienie"/>
          <w:rFonts w:ascii="Arial" w:hAnsi="Arial" w:cs="Arial"/>
          <w:b w:val="0"/>
          <w:bCs w:val="0"/>
          <w:color w:val="1A1A1A"/>
          <w:sz w:val="22"/>
          <w:szCs w:val="22"/>
        </w:rPr>
      </w:pPr>
      <w:r w:rsidRPr="003363FC">
        <w:rPr>
          <w:rFonts w:ascii="Arial" w:hAnsi="Arial" w:cs="Arial"/>
          <w:color w:val="1A1A1A"/>
          <w:sz w:val="22"/>
          <w:szCs w:val="22"/>
        </w:rPr>
        <w:t>Na spotkaniu, z udziałem kolejowego eksperta, przedstawiono zasady bezpieczeństwa na przejazdach. Przypominano o wykorzystywaniu informacji z Żółtej Naklejki PLK – dodatkowego oznaczenia przejazdów. Był czas na pytania i wyjaśnienia. Każdy uczestnik warsztatów otrzymał materiały dydaktyczne, pomocne w szkoleniu przyszłych kierowców.</w:t>
      </w:r>
    </w:p>
    <w:p w:rsidR="00325EB5" w:rsidRPr="003363FC" w:rsidRDefault="00325EB5" w:rsidP="001863D1">
      <w:pPr>
        <w:pStyle w:val="NormalnyWeb"/>
        <w:shd w:val="clear" w:color="auto" w:fill="FFFFFF"/>
        <w:spacing w:before="100" w:beforeAutospacing="1" w:after="100" w:afterAutospacing="1" w:line="360" w:lineRule="auto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D63ECE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– </w:t>
      </w:r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Wiedza i zaangażowanie instruktorów szkół nauki jazdy istotnie wpływają na poprawę bezpieczeństwa na przejazdach kolejowo-drogowych. </w:t>
      </w:r>
      <w:r w:rsidR="00A253B1"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>Dlatego konsekwentnie prowadzimy warsztaty i rozmawiamy o bezpieczeństwie.</w:t>
      </w:r>
      <w:r w:rsidR="00A253B1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Instruktorzy s</w:t>
      </w:r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ą Ambasadorami Bezpieczeństwa. Uczą przyszłych kierowców odpowiedzialnych </w:t>
      </w:r>
      <w:proofErr w:type="spellStart"/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>zachowań</w:t>
      </w:r>
      <w:proofErr w:type="spellEnd"/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>. Chcemy, aby każdy</w:t>
      </w:r>
      <w:r w:rsidR="009F6F95"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-</w:t>
      </w:r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kto uzyskuje prawo jazdy</w:t>
      </w:r>
      <w:r w:rsidR="009F6F95"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-</w:t>
      </w:r>
      <w:r w:rsidRPr="00D63EC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miał wszechstronną wiedzę o bezpiecznym zachowaniu na przejazdach kolejowo-drogowych</w:t>
      </w:r>
      <w:r w:rsidR="009F6F95" w:rsidRPr="003363FC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3363FC" w:rsidRPr="003363FC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– </w:t>
      </w:r>
      <w:r w:rsidRPr="003363FC">
        <w:rPr>
          <w:rFonts w:ascii="Arial" w:eastAsia="Calibri" w:hAnsi="Arial" w:cs="Arial"/>
          <w:b/>
          <w:iCs/>
          <w:sz w:val="22"/>
          <w:szCs w:val="22"/>
          <w:lang w:eastAsia="en-US"/>
        </w:rPr>
        <w:t>mówi Włodzimierz Kiełczyński, dyrektor Biura Bezpieczeństwa PKP Polskich Linii Kolejowych S.A.</w:t>
      </w:r>
    </w:p>
    <w:p w:rsidR="00EC5286" w:rsidRPr="003363FC" w:rsidRDefault="00EC5286" w:rsidP="001863D1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3363FC">
        <w:rPr>
          <w:rFonts w:ascii="Arial" w:hAnsi="Arial" w:cs="Arial"/>
        </w:rPr>
        <w:t xml:space="preserve">Na terenie województwa </w:t>
      </w:r>
      <w:r w:rsidR="00C46ACC">
        <w:rPr>
          <w:rFonts w:ascii="Arial" w:hAnsi="Arial" w:cs="Arial"/>
        </w:rPr>
        <w:t>pomorskiego</w:t>
      </w:r>
      <w:r w:rsidRPr="003363FC">
        <w:rPr>
          <w:rFonts w:ascii="Arial" w:hAnsi="Arial" w:cs="Arial"/>
        </w:rPr>
        <w:t xml:space="preserve"> </w:t>
      </w:r>
      <w:r w:rsidR="00134538" w:rsidRPr="003363FC">
        <w:rPr>
          <w:rFonts w:ascii="Arial" w:hAnsi="Arial" w:cs="Arial"/>
        </w:rPr>
        <w:t>jest</w:t>
      </w:r>
      <w:r w:rsidRPr="003363FC">
        <w:rPr>
          <w:rFonts w:ascii="Arial" w:hAnsi="Arial" w:cs="Arial"/>
        </w:rPr>
        <w:t xml:space="preserve"> </w:t>
      </w:r>
      <w:r w:rsidR="00C46ACC">
        <w:rPr>
          <w:rFonts w:ascii="Arial" w:hAnsi="Arial" w:cs="Arial"/>
        </w:rPr>
        <w:t>588</w:t>
      </w:r>
      <w:r w:rsidR="00134538" w:rsidRPr="003363FC">
        <w:rPr>
          <w:rFonts w:ascii="Arial" w:hAnsi="Arial" w:cs="Arial"/>
        </w:rPr>
        <w:t xml:space="preserve"> przejazdów kolejowo-drogowych i bezpiecznych przejść</w:t>
      </w:r>
      <w:r w:rsidRPr="003363FC">
        <w:rPr>
          <w:rFonts w:ascii="Arial" w:hAnsi="Arial" w:cs="Arial"/>
        </w:rPr>
        <w:t xml:space="preserve"> dla pieszych na poziomie szyn. To ok. </w:t>
      </w:r>
      <w:r w:rsidR="00C46ACC">
        <w:rPr>
          <w:rFonts w:ascii="Arial" w:hAnsi="Arial" w:cs="Arial"/>
        </w:rPr>
        <w:t>5</w:t>
      </w:r>
      <w:r w:rsidRPr="003363FC">
        <w:rPr>
          <w:rFonts w:ascii="Arial" w:hAnsi="Arial" w:cs="Arial"/>
        </w:rPr>
        <w:t>% wszystkich przejazdów w kraju. Każdy z tych obiektów jest zabezpieczony zgodnie z obowiązującymi przepisami i przy właściwym zachowaniu kierowców oraz pieszych gwarantuje bezpiecz</w:t>
      </w:r>
      <w:r w:rsidR="00A253B1">
        <w:rPr>
          <w:rFonts w:ascii="Arial" w:hAnsi="Arial" w:cs="Arial"/>
        </w:rPr>
        <w:t xml:space="preserve">ne </w:t>
      </w:r>
      <w:r w:rsidRPr="003363FC">
        <w:rPr>
          <w:rFonts w:ascii="Arial" w:hAnsi="Arial" w:cs="Arial"/>
        </w:rPr>
        <w:t>przekraczani</w:t>
      </w:r>
      <w:r w:rsidR="00A253B1">
        <w:rPr>
          <w:rFonts w:ascii="Arial" w:hAnsi="Arial" w:cs="Arial"/>
        </w:rPr>
        <w:t>e</w:t>
      </w:r>
      <w:r w:rsidRPr="003363FC">
        <w:rPr>
          <w:rFonts w:ascii="Arial" w:hAnsi="Arial" w:cs="Arial"/>
        </w:rPr>
        <w:t xml:space="preserve"> torów. </w:t>
      </w:r>
    </w:p>
    <w:p w:rsidR="00A253B1" w:rsidRDefault="00EC5286" w:rsidP="001863D1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3363FC">
        <w:rPr>
          <w:rFonts w:ascii="Arial" w:hAnsi="Arial" w:cs="Arial"/>
          <w:b/>
        </w:rPr>
        <w:t>99% zdarzeń na przejazdach powstaje w wyniku nieostrożnego zachowania kierowców.</w:t>
      </w:r>
      <w:r w:rsidRPr="003363FC">
        <w:rPr>
          <w:rFonts w:ascii="Arial" w:hAnsi="Arial" w:cs="Arial"/>
        </w:rPr>
        <w:t xml:space="preserve"> Ignorowanie znaku stop, czerwonych świateł, wjeżdżanie pod opadające rogatki i omijanie s</w:t>
      </w:r>
      <w:r w:rsidR="00A253B1">
        <w:rPr>
          <w:rFonts w:ascii="Arial" w:hAnsi="Arial" w:cs="Arial"/>
        </w:rPr>
        <w:t xml:space="preserve">lalomem zamkniętych półrogatek, </w:t>
      </w:r>
      <w:r w:rsidRPr="003363FC">
        <w:rPr>
          <w:rFonts w:ascii="Arial" w:hAnsi="Arial" w:cs="Arial"/>
        </w:rPr>
        <w:t xml:space="preserve">to najczęstsze przyczyny tragedii. </w:t>
      </w:r>
    </w:p>
    <w:p w:rsidR="00A253B1" w:rsidRDefault="00C46ACC" w:rsidP="001863D1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Pr="00FE231D">
        <w:rPr>
          <w:rFonts w:ascii="Arial" w:hAnsi="Arial" w:cs="Arial"/>
        </w:rPr>
        <w:t xml:space="preserve"> I kwartale 2022 r. na przejazdach i przejściach w poziomie szyn doszło do 41 wypadków, w których zginęło 9</w:t>
      </w:r>
      <w:r>
        <w:rPr>
          <w:rFonts w:ascii="Arial" w:hAnsi="Arial" w:cs="Arial"/>
        </w:rPr>
        <w:t xml:space="preserve"> osób, a 4 zostały ciężko ranne</w:t>
      </w:r>
      <w:r w:rsidR="00087F0B" w:rsidRPr="003363FC">
        <w:rPr>
          <w:rFonts w:ascii="Arial" w:hAnsi="Arial" w:cs="Arial"/>
        </w:rPr>
        <w:t xml:space="preserve">. </w:t>
      </w:r>
    </w:p>
    <w:p w:rsidR="00EC5286" w:rsidRPr="002922C6" w:rsidRDefault="00EC5286" w:rsidP="002922C6">
      <w:pPr>
        <w:pStyle w:val="Nagwek2"/>
        <w:rPr>
          <w:rFonts w:ascii="Arial" w:hAnsi="Arial" w:cs="Arial"/>
          <w:color w:val="auto"/>
          <w:sz w:val="22"/>
        </w:rPr>
      </w:pPr>
      <w:r w:rsidRPr="002922C6">
        <w:rPr>
          <w:rStyle w:val="Pogrubienie"/>
          <w:rFonts w:ascii="Arial" w:hAnsi="Arial" w:cs="Arial"/>
          <w:bCs w:val="0"/>
          <w:color w:val="auto"/>
          <w:sz w:val="22"/>
        </w:rPr>
        <w:t>Głos rozsądku Ambasadorów Bezpieczeństwa</w:t>
      </w:r>
    </w:p>
    <w:p w:rsidR="00EC5286" w:rsidRPr="003363FC" w:rsidRDefault="00A253B1" w:rsidP="001863D1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C5286" w:rsidRPr="003363FC">
        <w:rPr>
          <w:rFonts w:ascii="Arial" w:hAnsi="Arial" w:cs="Arial"/>
          <w:sz w:val="22"/>
          <w:szCs w:val="22"/>
        </w:rPr>
        <w:t xml:space="preserve">ośpiech, nieuwaga i brawura zbyt często skłaniają do nierozważnych </w:t>
      </w:r>
      <w:proofErr w:type="spellStart"/>
      <w:r w:rsidR="00EC5286" w:rsidRPr="003363FC">
        <w:rPr>
          <w:rFonts w:ascii="Arial" w:hAnsi="Arial" w:cs="Arial"/>
          <w:sz w:val="22"/>
          <w:szCs w:val="22"/>
        </w:rPr>
        <w:t>zachowań</w:t>
      </w:r>
      <w:proofErr w:type="spellEnd"/>
      <w:r w:rsidR="00EC5286" w:rsidRPr="003363FC">
        <w:rPr>
          <w:rFonts w:ascii="Arial" w:hAnsi="Arial" w:cs="Arial"/>
          <w:sz w:val="22"/>
          <w:szCs w:val="22"/>
        </w:rPr>
        <w:t xml:space="preserve">. </w:t>
      </w:r>
      <w:r w:rsidR="00EC5286" w:rsidRPr="003363FC">
        <w:rPr>
          <w:rFonts w:ascii="Arial" w:hAnsi="Arial" w:cs="Arial"/>
          <w:i/>
          <w:sz w:val="22"/>
          <w:szCs w:val="22"/>
        </w:rPr>
        <w:t>„Posłuchaj głosu rozsądku, nie ryzykuj, przekraczając tory kolejowe!”</w:t>
      </w:r>
      <w:r w:rsidR="00EC5286" w:rsidRPr="003363FC">
        <w:rPr>
          <w:rFonts w:ascii="Arial" w:hAnsi="Arial" w:cs="Arial"/>
          <w:sz w:val="22"/>
          <w:szCs w:val="22"/>
        </w:rPr>
        <w:t xml:space="preserve"> – to </w:t>
      </w:r>
      <w:r>
        <w:rPr>
          <w:rFonts w:ascii="Arial" w:hAnsi="Arial" w:cs="Arial"/>
          <w:sz w:val="22"/>
          <w:szCs w:val="22"/>
        </w:rPr>
        <w:t>przesłanie</w:t>
      </w:r>
      <w:r w:rsidR="00EC5286" w:rsidRPr="003363FC">
        <w:rPr>
          <w:rFonts w:ascii="Arial" w:hAnsi="Arial" w:cs="Arial"/>
          <w:sz w:val="22"/>
          <w:szCs w:val="22"/>
        </w:rPr>
        <w:t xml:space="preserve"> może ocalić zdrowie i życie dziesiątek osób. </w:t>
      </w:r>
      <w:r w:rsidR="005F343F">
        <w:rPr>
          <w:rFonts w:ascii="Arial" w:hAnsi="Arial" w:cs="Arial"/>
          <w:sz w:val="22"/>
          <w:szCs w:val="22"/>
        </w:rPr>
        <w:t>G</w:t>
      </w:r>
      <w:r w:rsidR="00EC5286" w:rsidRPr="003363FC">
        <w:rPr>
          <w:rFonts w:ascii="Arial" w:hAnsi="Arial" w:cs="Arial"/>
          <w:sz w:val="22"/>
          <w:szCs w:val="22"/>
        </w:rPr>
        <w:t xml:space="preserve">łos rozsądku Ambasadorek i Ambasadorów Bezpieczeństwa, przypominający o </w:t>
      </w:r>
      <w:r w:rsidR="005F343F">
        <w:rPr>
          <w:rFonts w:ascii="Arial" w:hAnsi="Arial" w:cs="Arial"/>
          <w:sz w:val="22"/>
          <w:szCs w:val="22"/>
        </w:rPr>
        <w:t xml:space="preserve">właściwym </w:t>
      </w:r>
      <w:r w:rsidR="00EC5286" w:rsidRPr="003363FC">
        <w:rPr>
          <w:rFonts w:ascii="Arial" w:hAnsi="Arial" w:cs="Arial"/>
          <w:sz w:val="22"/>
          <w:szCs w:val="22"/>
        </w:rPr>
        <w:t>zachowaniu</w:t>
      </w:r>
      <w:r w:rsidR="005F343F">
        <w:rPr>
          <w:rFonts w:ascii="Arial" w:hAnsi="Arial" w:cs="Arial"/>
          <w:sz w:val="22"/>
          <w:szCs w:val="22"/>
        </w:rPr>
        <w:t>,</w:t>
      </w:r>
      <w:r w:rsidR="00EC5286" w:rsidRPr="003363FC">
        <w:rPr>
          <w:rFonts w:ascii="Arial" w:hAnsi="Arial" w:cs="Arial"/>
          <w:sz w:val="22"/>
          <w:szCs w:val="22"/>
        </w:rPr>
        <w:t xml:space="preserve"> </w:t>
      </w:r>
      <w:r w:rsidR="005F343F">
        <w:rPr>
          <w:rFonts w:ascii="Arial" w:hAnsi="Arial" w:cs="Arial"/>
          <w:sz w:val="22"/>
          <w:szCs w:val="22"/>
        </w:rPr>
        <w:t>wpływa na nasze decyzje</w:t>
      </w:r>
      <w:r w:rsidR="00EC5286" w:rsidRPr="003363FC">
        <w:rPr>
          <w:rFonts w:ascii="Arial" w:hAnsi="Arial" w:cs="Arial"/>
          <w:sz w:val="22"/>
          <w:szCs w:val="22"/>
        </w:rPr>
        <w:t xml:space="preserve">. </w:t>
      </w:r>
    </w:p>
    <w:p w:rsidR="00EC5286" w:rsidRPr="003363FC" w:rsidRDefault="00EC5286" w:rsidP="001863D1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>Ambasadorki i Ambasadorzy Bezpieczeństwa uczą rodziny, znajomych</w:t>
      </w:r>
      <w:r w:rsidR="005F343F">
        <w:rPr>
          <w:rFonts w:ascii="Arial" w:hAnsi="Arial" w:cs="Arial"/>
          <w:sz w:val="22"/>
          <w:szCs w:val="22"/>
        </w:rPr>
        <w:t>,</w:t>
      </w:r>
      <w:r w:rsidRPr="003363FC">
        <w:rPr>
          <w:rFonts w:ascii="Arial" w:hAnsi="Arial" w:cs="Arial"/>
          <w:sz w:val="22"/>
          <w:szCs w:val="22"/>
        </w:rPr>
        <w:t xml:space="preserve"> uczniów zasad bezpieczeństwa na torach i zachęcają do rozważnego zachowania na przejściach i przejazdach kolejowo-drogowych. Ambasadorką lub Ambasadorem Bezpieczeństwa może zostać każdy. Wystarczy </w:t>
      </w:r>
      <w:r w:rsidR="005F343F">
        <w:rPr>
          <w:rFonts w:ascii="Arial" w:hAnsi="Arial" w:cs="Arial"/>
          <w:sz w:val="22"/>
          <w:szCs w:val="22"/>
        </w:rPr>
        <w:t xml:space="preserve">znać i promować </w:t>
      </w:r>
      <w:r w:rsidRPr="003363FC">
        <w:rPr>
          <w:rFonts w:ascii="Arial" w:hAnsi="Arial" w:cs="Arial"/>
          <w:sz w:val="22"/>
          <w:szCs w:val="22"/>
        </w:rPr>
        <w:t>zasady bezpiecznego zac</w:t>
      </w:r>
      <w:r w:rsidR="005F343F">
        <w:rPr>
          <w:rFonts w:ascii="Arial" w:hAnsi="Arial" w:cs="Arial"/>
          <w:sz w:val="22"/>
          <w:szCs w:val="22"/>
        </w:rPr>
        <w:t>howania na terenach kolejowych oraz</w:t>
      </w:r>
      <w:r w:rsidRPr="003363FC">
        <w:rPr>
          <w:rFonts w:ascii="Arial" w:hAnsi="Arial" w:cs="Arial"/>
          <w:sz w:val="22"/>
          <w:szCs w:val="22"/>
        </w:rPr>
        <w:t xml:space="preserve"> dbać o </w:t>
      </w:r>
      <w:r w:rsidR="005F343F">
        <w:rPr>
          <w:rFonts w:ascii="Arial" w:hAnsi="Arial" w:cs="Arial"/>
          <w:sz w:val="22"/>
          <w:szCs w:val="22"/>
        </w:rPr>
        <w:t xml:space="preserve">ich </w:t>
      </w:r>
      <w:r w:rsidRPr="003363FC">
        <w:rPr>
          <w:rFonts w:ascii="Arial" w:hAnsi="Arial" w:cs="Arial"/>
          <w:sz w:val="22"/>
          <w:szCs w:val="22"/>
        </w:rPr>
        <w:t>stosowa</w:t>
      </w:r>
      <w:r w:rsidR="005F343F">
        <w:rPr>
          <w:rFonts w:ascii="Arial" w:hAnsi="Arial" w:cs="Arial"/>
          <w:sz w:val="22"/>
          <w:szCs w:val="22"/>
        </w:rPr>
        <w:t>nie</w:t>
      </w:r>
      <w:r w:rsidRPr="003363FC">
        <w:rPr>
          <w:rFonts w:ascii="Arial" w:hAnsi="Arial" w:cs="Arial"/>
          <w:sz w:val="22"/>
          <w:szCs w:val="22"/>
        </w:rPr>
        <w:t>.</w:t>
      </w:r>
    </w:p>
    <w:p w:rsidR="00EC5286" w:rsidRPr="003363FC" w:rsidRDefault="00EC5286" w:rsidP="001863D1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3363FC">
        <w:rPr>
          <w:rFonts w:ascii="Arial" w:hAnsi="Arial" w:cs="Arial"/>
          <w:b/>
          <w:color w:val="auto"/>
          <w:sz w:val="22"/>
          <w:szCs w:val="22"/>
        </w:rPr>
        <w:t>#</w:t>
      </w:r>
      <w:proofErr w:type="spellStart"/>
      <w:r w:rsidRPr="003363FC">
        <w:rPr>
          <w:rFonts w:ascii="Arial" w:hAnsi="Arial" w:cs="Arial"/>
          <w:b/>
          <w:color w:val="auto"/>
          <w:sz w:val="22"/>
          <w:szCs w:val="22"/>
        </w:rPr>
        <w:t>ŻółtaNaklejkaPLK</w:t>
      </w:r>
      <w:proofErr w:type="spellEnd"/>
      <w:r w:rsidRPr="003363FC">
        <w:rPr>
          <w:rFonts w:ascii="Arial" w:hAnsi="Arial" w:cs="Arial"/>
          <w:b/>
          <w:color w:val="auto"/>
          <w:sz w:val="22"/>
          <w:szCs w:val="22"/>
        </w:rPr>
        <w:t>, czyli liczymy sekundy ratujące życie</w:t>
      </w:r>
    </w:p>
    <w:p w:rsidR="00EC5286" w:rsidRPr="003363FC" w:rsidRDefault="00EC5286" w:rsidP="001863D1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 xml:space="preserve">Od 2018 roku każdy przejazd w Polsce, zarządzany przez PKP Polskie Linie Kolejowe S.A., jest dodatkowo oznakowany. Od wewnętrznej strony krzyży św. Andrzeja lub na napędach rogatek znajdują się żółte naklejki posiadające trzy istotne informacje: indywidualny numer identyfikacyjny przejazdu kolejowo-drogowego składający się z dziewięciu cyfr, numer alarmowy 112 i numer awaryjny. </w:t>
      </w:r>
    </w:p>
    <w:p w:rsidR="00EC5286" w:rsidRPr="003363FC" w:rsidRDefault="00EC5286" w:rsidP="001863D1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 xml:space="preserve">Kiedy skorzystać z Żółtych Naklejek PLK? Jeśli samochód zostanie unieruchomiony między rogatkami w wyniku usterki pojazdu, kiedy już doszło do wypadku i musimy ratować czyjeś życie lub kiedy widzimy na torach przeszkodę, powinniśmy zadzwonić pod numer alarmowy 112. </w:t>
      </w:r>
      <w:r w:rsidR="005F343F">
        <w:rPr>
          <w:rFonts w:ascii="Arial" w:hAnsi="Arial" w:cs="Arial"/>
          <w:sz w:val="22"/>
          <w:szCs w:val="22"/>
        </w:rPr>
        <w:t>N</w:t>
      </w:r>
      <w:r w:rsidRPr="003363FC">
        <w:rPr>
          <w:rFonts w:ascii="Arial" w:hAnsi="Arial" w:cs="Arial"/>
          <w:sz w:val="22"/>
          <w:szCs w:val="22"/>
        </w:rPr>
        <w:t xml:space="preserve">umer awaryjny wybieramy, jeśli zauważymy usterkę techniczną, np. wyłamaną rogatkę, uszkodzone oznakowanie lub sygnalizator świetlny. Zgłaszając zagrożenie, podajemy indywidualny numer identyfikacyjny przejazdu kolejowo-drogowego, umieszczony na żółtej naklejce, co pozwoli na precyzyjną identyfikację lokalizacji i znacznie ułatwi służbom kolejne działania. </w:t>
      </w:r>
    </w:p>
    <w:p w:rsidR="00EC5286" w:rsidRPr="003363FC" w:rsidRDefault="00EC5286" w:rsidP="001863D1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363FC">
        <w:rPr>
          <w:rFonts w:ascii="Arial" w:hAnsi="Arial" w:cs="Arial"/>
          <w:sz w:val="22"/>
          <w:szCs w:val="22"/>
        </w:rPr>
        <w:t>W sytuacji zagrożenia skorzystanie z Żółtej Naklejki PLK pozwala uniknąć najgorszeg</w:t>
      </w:r>
      <w:r w:rsidR="00394A89">
        <w:rPr>
          <w:rFonts w:ascii="Arial" w:hAnsi="Arial" w:cs="Arial"/>
          <w:sz w:val="22"/>
          <w:szCs w:val="22"/>
        </w:rPr>
        <w:t xml:space="preserve">o scenariusza i uratować życie. </w:t>
      </w:r>
      <w:r w:rsidR="00914547">
        <w:rPr>
          <w:rFonts w:ascii="Arial" w:hAnsi="Arial" w:cs="Arial"/>
          <w:sz w:val="22"/>
          <w:szCs w:val="22"/>
        </w:rPr>
        <w:t>Tylko w</w:t>
      </w:r>
      <w:r w:rsidRPr="003363FC">
        <w:rPr>
          <w:rFonts w:ascii="Arial" w:hAnsi="Arial" w:cs="Arial"/>
          <w:sz w:val="22"/>
          <w:szCs w:val="22"/>
        </w:rPr>
        <w:t xml:space="preserve"> 2021 roku w 1</w:t>
      </w:r>
      <w:r w:rsidR="00497DAA" w:rsidRPr="003363FC">
        <w:rPr>
          <w:rFonts w:ascii="Arial" w:hAnsi="Arial" w:cs="Arial"/>
          <w:sz w:val="22"/>
          <w:szCs w:val="22"/>
        </w:rPr>
        <w:t>50</w:t>
      </w:r>
      <w:r w:rsidRPr="003363FC">
        <w:rPr>
          <w:rFonts w:ascii="Arial" w:hAnsi="Arial" w:cs="Arial"/>
          <w:sz w:val="22"/>
          <w:szCs w:val="22"/>
        </w:rPr>
        <w:t xml:space="preserve"> przypadkach, dzięki specjalnemu szybkiemu połączeniu, wstrzymano ruch pociągów na linii kolejowej i wezwano pomoc, a w </w:t>
      </w:r>
      <w:r w:rsidR="00497DAA" w:rsidRPr="003363FC">
        <w:rPr>
          <w:rFonts w:ascii="Arial" w:hAnsi="Arial" w:cs="Arial"/>
          <w:sz w:val="22"/>
          <w:szCs w:val="22"/>
        </w:rPr>
        <w:t>417</w:t>
      </w:r>
      <w:r w:rsidRPr="003363FC">
        <w:rPr>
          <w:rFonts w:ascii="Arial" w:hAnsi="Arial" w:cs="Arial"/>
          <w:sz w:val="22"/>
          <w:szCs w:val="22"/>
        </w:rPr>
        <w:t xml:space="preserve"> sytuacjach ograniczono prędkość jazdy pociągów, żeby zapewnić bezpieczeństwo pasażerom i </w:t>
      </w:r>
      <w:r w:rsidR="00F55DEA" w:rsidRPr="003363FC">
        <w:rPr>
          <w:rFonts w:ascii="Arial" w:hAnsi="Arial" w:cs="Arial"/>
          <w:sz w:val="22"/>
          <w:szCs w:val="22"/>
        </w:rPr>
        <w:t>korzystającym z przejazdów</w:t>
      </w:r>
      <w:r w:rsidRPr="003363FC">
        <w:rPr>
          <w:rFonts w:ascii="Arial" w:hAnsi="Arial" w:cs="Arial"/>
          <w:sz w:val="22"/>
          <w:szCs w:val="22"/>
        </w:rPr>
        <w:t>.</w:t>
      </w:r>
    </w:p>
    <w:p w:rsidR="0020698B" w:rsidRPr="00E063AB" w:rsidRDefault="00072F4A" w:rsidP="00866E46">
      <w:pPr>
        <w:spacing w:after="0"/>
        <w:jc w:val="both"/>
        <w:rPr>
          <w:rFonts w:ascii="Arial" w:hAnsi="Arial" w:cs="Arial"/>
        </w:rPr>
      </w:pPr>
      <w:r w:rsidRPr="0051234F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5427E4C1" wp14:editId="197FADBC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197" w:rsidRPr="00E063AB" w:rsidRDefault="00B40197" w:rsidP="000E3B53">
      <w:pPr>
        <w:spacing w:after="0"/>
        <w:rPr>
          <w:rFonts w:ascii="Arial" w:hAnsi="Arial" w:cs="Arial"/>
          <w:b/>
          <w:bCs/>
        </w:rPr>
      </w:pPr>
      <w:r w:rsidRPr="00E063AB">
        <w:rPr>
          <w:rFonts w:ascii="Arial" w:hAnsi="Arial" w:cs="Arial"/>
        </w:rPr>
        <w:t xml:space="preserve">Więcej informacji na temat </w:t>
      </w:r>
      <w:r w:rsidR="0020698B" w:rsidRPr="00E063AB">
        <w:rPr>
          <w:rFonts w:ascii="Arial" w:hAnsi="Arial" w:cs="Arial"/>
        </w:rPr>
        <w:t>kampanii</w:t>
      </w:r>
      <w:r w:rsidR="00E13C53">
        <w:rPr>
          <w:rFonts w:ascii="Arial" w:hAnsi="Arial" w:cs="Arial"/>
        </w:rPr>
        <w:t xml:space="preserve"> społecznej</w:t>
      </w:r>
      <w:r w:rsidR="0020698B" w:rsidRPr="00E063AB">
        <w:rPr>
          <w:rFonts w:ascii="Arial" w:hAnsi="Arial" w:cs="Arial"/>
        </w:rPr>
        <w:t xml:space="preserve"> </w:t>
      </w:r>
      <w:r w:rsidR="00E13C53">
        <w:rPr>
          <w:rFonts w:ascii="Arial" w:hAnsi="Arial" w:cs="Arial"/>
        </w:rPr>
        <w:t>„</w:t>
      </w:r>
      <w:r w:rsidR="0020698B" w:rsidRPr="00E063AB">
        <w:rPr>
          <w:rFonts w:ascii="Arial" w:hAnsi="Arial" w:cs="Arial"/>
        </w:rPr>
        <w:t xml:space="preserve">Bezpieczny </w:t>
      </w:r>
      <w:r w:rsidR="00072F4A">
        <w:rPr>
          <w:rFonts w:ascii="Arial" w:hAnsi="Arial" w:cs="Arial"/>
        </w:rPr>
        <w:t>P</w:t>
      </w:r>
      <w:r w:rsidR="0020698B" w:rsidRPr="00E063AB">
        <w:rPr>
          <w:rFonts w:ascii="Arial" w:hAnsi="Arial" w:cs="Arial"/>
        </w:rPr>
        <w:t>rzejazd</w:t>
      </w:r>
      <w:r w:rsidR="009040F8" w:rsidRPr="00E063AB">
        <w:rPr>
          <w:rFonts w:ascii="Arial" w:hAnsi="Arial" w:cs="Arial"/>
        </w:rPr>
        <w:t xml:space="preserve">” </w:t>
      </w:r>
      <w:r w:rsidRPr="00E063AB">
        <w:rPr>
          <w:rFonts w:ascii="Arial" w:hAnsi="Arial" w:cs="Arial"/>
        </w:rPr>
        <w:t xml:space="preserve">oraz realizowanych w jej ramach działań </w:t>
      </w:r>
      <w:r w:rsidR="0020698B" w:rsidRPr="00E063AB">
        <w:rPr>
          <w:rFonts w:ascii="Arial" w:hAnsi="Arial" w:cs="Arial"/>
        </w:rPr>
        <w:t xml:space="preserve">można znaleźć </w:t>
      </w:r>
      <w:r w:rsidRPr="00E063AB">
        <w:rPr>
          <w:rFonts w:ascii="Arial" w:hAnsi="Arial" w:cs="Arial"/>
        </w:rPr>
        <w:t xml:space="preserve">na stronie </w:t>
      </w:r>
      <w:hyperlink r:id="rId9" w:history="1">
        <w:r w:rsidRPr="00E063AB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E063AB" w:rsidRDefault="00B40197" w:rsidP="00866E46">
      <w:pPr>
        <w:spacing w:after="0"/>
        <w:jc w:val="both"/>
        <w:rPr>
          <w:rFonts w:ascii="Arial" w:hAnsi="Arial" w:cs="Arial"/>
          <w:b/>
          <w:bCs/>
        </w:rPr>
      </w:pPr>
    </w:p>
    <w:p w:rsidR="003363FC" w:rsidRDefault="003363FC" w:rsidP="003363FC">
      <w:pPr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EF5A12" w:rsidRDefault="00AD6F23" w:rsidP="00EF5A12">
      <w:pPr>
        <w:spacing w:after="0" w:line="360" w:lineRule="auto"/>
        <w:rPr>
          <w:rFonts w:ascii="Arial" w:hAnsi="Arial" w:cs="Arial"/>
          <w:b/>
        </w:rPr>
      </w:pPr>
      <w:r w:rsidRPr="00EF5A12">
        <w:rPr>
          <w:rFonts w:ascii="Arial" w:hAnsi="Arial" w:cs="Arial"/>
          <w:b/>
          <w:bCs/>
          <w:lang w:eastAsia="pl-PL"/>
        </w:rPr>
        <w:t>Kontakt dla mediów:</w:t>
      </w:r>
    </w:p>
    <w:p w:rsidR="00236BBA" w:rsidRPr="00236BBA" w:rsidRDefault="00236BBA" w:rsidP="00236BBA">
      <w:pPr>
        <w:spacing w:after="0" w:line="360" w:lineRule="auto"/>
        <w:rPr>
          <w:rFonts w:ascii="Arial" w:hAnsi="Arial" w:cs="Arial"/>
          <w:lang w:eastAsia="pl-PL"/>
        </w:rPr>
      </w:pPr>
      <w:r w:rsidRPr="00236BBA">
        <w:rPr>
          <w:rFonts w:ascii="Arial" w:hAnsi="Arial" w:cs="Arial"/>
          <w:lang w:eastAsia="pl-PL"/>
        </w:rPr>
        <w:t>Przemysław Zieliński</w:t>
      </w:r>
    </w:p>
    <w:p w:rsidR="00236BBA" w:rsidRPr="00236BBA" w:rsidRDefault="00236BBA" w:rsidP="00236BBA">
      <w:pPr>
        <w:spacing w:after="0" w:line="360" w:lineRule="auto"/>
        <w:rPr>
          <w:rFonts w:ascii="Arial" w:hAnsi="Arial" w:cs="Arial"/>
          <w:lang w:eastAsia="pl-PL"/>
        </w:rPr>
      </w:pPr>
      <w:r w:rsidRPr="00236BBA">
        <w:rPr>
          <w:rFonts w:ascii="Arial" w:hAnsi="Arial" w:cs="Arial"/>
          <w:lang w:eastAsia="pl-PL"/>
        </w:rPr>
        <w:t>PKP Polskie Linie Kolejowe S.A.</w:t>
      </w:r>
    </w:p>
    <w:p w:rsidR="00236BBA" w:rsidRDefault="00CE0725" w:rsidP="00236BBA">
      <w:pPr>
        <w:spacing w:after="0" w:line="360" w:lineRule="auto"/>
        <w:rPr>
          <w:rFonts w:ascii="Arial" w:hAnsi="Arial" w:cs="Arial"/>
          <w:lang w:eastAsia="pl-PL"/>
        </w:rPr>
      </w:pPr>
      <w:hyperlink r:id="rId10" w:history="1">
        <w:r w:rsidR="001863D1" w:rsidRPr="00ED40C6">
          <w:rPr>
            <w:rStyle w:val="Hipercze"/>
            <w:rFonts w:ascii="Arial" w:hAnsi="Arial" w:cs="Arial"/>
            <w:lang w:eastAsia="pl-PL"/>
          </w:rPr>
          <w:t>rzecznik@plk-sa.pl</w:t>
        </w:r>
      </w:hyperlink>
    </w:p>
    <w:p w:rsidR="00E464D5" w:rsidRPr="00EF5A12" w:rsidRDefault="00236BBA" w:rsidP="00236BBA">
      <w:pPr>
        <w:spacing w:after="0" w:line="360" w:lineRule="auto"/>
        <w:rPr>
          <w:rFonts w:ascii="Arial" w:hAnsi="Arial" w:cs="Arial"/>
        </w:rPr>
      </w:pPr>
      <w:r w:rsidRPr="00236BBA">
        <w:rPr>
          <w:rFonts w:ascii="Arial" w:hAnsi="Arial" w:cs="Arial"/>
          <w:lang w:eastAsia="pl-PL"/>
        </w:rPr>
        <w:t>T: +48 506 564 659</w:t>
      </w:r>
    </w:p>
    <w:sectPr w:rsidR="00E464D5" w:rsidRPr="00EF5A12" w:rsidSect="00B74017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25" w:rsidRDefault="00CE0725" w:rsidP="00D5409C">
      <w:pPr>
        <w:spacing w:after="0" w:line="240" w:lineRule="auto"/>
      </w:pPr>
      <w:r>
        <w:separator/>
      </w:r>
    </w:p>
  </w:endnote>
  <w:endnote w:type="continuationSeparator" w:id="0">
    <w:p w:rsidR="00CE0725" w:rsidRDefault="00CE072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0B52E9" wp14:editId="6978853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7B9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B52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77B9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60AE1" wp14:editId="34AC342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V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="00C857B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30 658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C857B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53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60A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V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="00C857B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30 658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C857B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53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5A8567" wp14:editId="24BC9F3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A8567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25" w:rsidRDefault="00CE0725" w:rsidP="00D5409C">
      <w:pPr>
        <w:spacing w:after="0" w:line="240" w:lineRule="auto"/>
      </w:pPr>
      <w:r>
        <w:separator/>
      </w:r>
    </w:p>
  </w:footnote>
  <w:footnote w:type="continuationSeparator" w:id="0">
    <w:p w:rsidR="00CE0725" w:rsidRDefault="00CE072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F9A8CC1" wp14:editId="7716ADCA">
          <wp:simplePos x="0" y="0"/>
          <wp:positionH relativeFrom="margin">
            <wp:align>center</wp:align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F9D"/>
    <w:rsid w:val="000023F7"/>
    <w:rsid w:val="00013670"/>
    <w:rsid w:val="000154C3"/>
    <w:rsid w:val="00021EE9"/>
    <w:rsid w:val="00027F0B"/>
    <w:rsid w:val="000317D1"/>
    <w:rsid w:val="00031B7D"/>
    <w:rsid w:val="000356F0"/>
    <w:rsid w:val="00035760"/>
    <w:rsid w:val="000360EA"/>
    <w:rsid w:val="000361CD"/>
    <w:rsid w:val="0003668B"/>
    <w:rsid w:val="00036788"/>
    <w:rsid w:val="00037722"/>
    <w:rsid w:val="00041E35"/>
    <w:rsid w:val="00044D0B"/>
    <w:rsid w:val="00044E06"/>
    <w:rsid w:val="000531E1"/>
    <w:rsid w:val="000551EB"/>
    <w:rsid w:val="00055214"/>
    <w:rsid w:val="000556DF"/>
    <w:rsid w:val="00055942"/>
    <w:rsid w:val="000576E1"/>
    <w:rsid w:val="00057B94"/>
    <w:rsid w:val="00060179"/>
    <w:rsid w:val="000618AD"/>
    <w:rsid w:val="0006487D"/>
    <w:rsid w:val="00065C84"/>
    <w:rsid w:val="00067273"/>
    <w:rsid w:val="00072F4A"/>
    <w:rsid w:val="00074343"/>
    <w:rsid w:val="00074C46"/>
    <w:rsid w:val="00075193"/>
    <w:rsid w:val="00076186"/>
    <w:rsid w:val="000765F4"/>
    <w:rsid w:val="000878B4"/>
    <w:rsid w:val="00087A99"/>
    <w:rsid w:val="00087F0B"/>
    <w:rsid w:val="00091626"/>
    <w:rsid w:val="00093253"/>
    <w:rsid w:val="00093D8A"/>
    <w:rsid w:val="00094D3C"/>
    <w:rsid w:val="00094E17"/>
    <w:rsid w:val="000A13D3"/>
    <w:rsid w:val="000A1E34"/>
    <w:rsid w:val="000A5037"/>
    <w:rsid w:val="000A5338"/>
    <w:rsid w:val="000A7728"/>
    <w:rsid w:val="000B3C64"/>
    <w:rsid w:val="000B6EAC"/>
    <w:rsid w:val="000C08A3"/>
    <w:rsid w:val="000C19C7"/>
    <w:rsid w:val="000C1DE5"/>
    <w:rsid w:val="000C3189"/>
    <w:rsid w:val="000C47CD"/>
    <w:rsid w:val="000D47D2"/>
    <w:rsid w:val="000D48AC"/>
    <w:rsid w:val="000D5C02"/>
    <w:rsid w:val="000D67D5"/>
    <w:rsid w:val="000E206F"/>
    <w:rsid w:val="000E277D"/>
    <w:rsid w:val="000E3B53"/>
    <w:rsid w:val="000E3D36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4DA"/>
    <w:rsid w:val="00127748"/>
    <w:rsid w:val="0013063B"/>
    <w:rsid w:val="00133233"/>
    <w:rsid w:val="00134538"/>
    <w:rsid w:val="00141226"/>
    <w:rsid w:val="00141CEA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863D1"/>
    <w:rsid w:val="00193A4B"/>
    <w:rsid w:val="00196F35"/>
    <w:rsid w:val="001A4F34"/>
    <w:rsid w:val="001B44F8"/>
    <w:rsid w:val="001B6E32"/>
    <w:rsid w:val="001B7AC7"/>
    <w:rsid w:val="001C2397"/>
    <w:rsid w:val="001C7521"/>
    <w:rsid w:val="001D36C6"/>
    <w:rsid w:val="001D694F"/>
    <w:rsid w:val="001E0FA7"/>
    <w:rsid w:val="001E1015"/>
    <w:rsid w:val="001E10D8"/>
    <w:rsid w:val="001E131D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6BBA"/>
    <w:rsid w:val="00237884"/>
    <w:rsid w:val="00242653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622"/>
    <w:rsid w:val="00280B16"/>
    <w:rsid w:val="00285CD3"/>
    <w:rsid w:val="00287A24"/>
    <w:rsid w:val="00291B64"/>
    <w:rsid w:val="002922C6"/>
    <w:rsid w:val="002A4495"/>
    <w:rsid w:val="002A551F"/>
    <w:rsid w:val="002A5688"/>
    <w:rsid w:val="002A750F"/>
    <w:rsid w:val="002B0992"/>
    <w:rsid w:val="002B0A44"/>
    <w:rsid w:val="002B2BE1"/>
    <w:rsid w:val="002B31E5"/>
    <w:rsid w:val="002B794E"/>
    <w:rsid w:val="002B7F98"/>
    <w:rsid w:val="002C1376"/>
    <w:rsid w:val="002C256D"/>
    <w:rsid w:val="002C26DD"/>
    <w:rsid w:val="002C3283"/>
    <w:rsid w:val="002C3297"/>
    <w:rsid w:val="002C550A"/>
    <w:rsid w:val="002D02F6"/>
    <w:rsid w:val="002D0837"/>
    <w:rsid w:val="002D6EBA"/>
    <w:rsid w:val="002E2AD2"/>
    <w:rsid w:val="002E40BD"/>
    <w:rsid w:val="002E434E"/>
    <w:rsid w:val="002E4916"/>
    <w:rsid w:val="002E5696"/>
    <w:rsid w:val="002E5A8B"/>
    <w:rsid w:val="002F16F7"/>
    <w:rsid w:val="002F1BD6"/>
    <w:rsid w:val="002F20A1"/>
    <w:rsid w:val="002F245D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5EB5"/>
    <w:rsid w:val="003266B0"/>
    <w:rsid w:val="00326F97"/>
    <w:rsid w:val="00327A3C"/>
    <w:rsid w:val="0033065C"/>
    <w:rsid w:val="00334D33"/>
    <w:rsid w:val="003363FC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4A89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C750B"/>
    <w:rsid w:val="003C7FA1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0855"/>
    <w:rsid w:val="004017CF"/>
    <w:rsid w:val="00405AA7"/>
    <w:rsid w:val="00407AB9"/>
    <w:rsid w:val="004115A2"/>
    <w:rsid w:val="00413076"/>
    <w:rsid w:val="0041573E"/>
    <w:rsid w:val="00415FC7"/>
    <w:rsid w:val="00416C22"/>
    <w:rsid w:val="004231ED"/>
    <w:rsid w:val="0042326B"/>
    <w:rsid w:val="00425713"/>
    <w:rsid w:val="00431DC3"/>
    <w:rsid w:val="00435C73"/>
    <w:rsid w:val="00440A62"/>
    <w:rsid w:val="00440FEF"/>
    <w:rsid w:val="00442936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652E3"/>
    <w:rsid w:val="004701FB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97DAA"/>
    <w:rsid w:val="004A1128"/>
    <w:rsid w:val="004A160E"/>
    <w:rsid w:val="004A1C95"/>
    <w:rsid w:val="004A4D57"/>
    <w:rsid w:val="004A6631"/>
    <w:rsid w:val="004B2A07"/>
    <w:rsid w:val="004B300F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2EB3"/>
    <w:rsid w:val="004F3A78"/>
    <w:rsid w:val="004F6432"/>
    <w:rsid w:val="00501621"/>
    <w:rsid w:val="0050398C"/>
    <w:rsid w:val="00504601"/>
    <w:rsid w:val="00507DEF"/>
    <w:rsid w:val="0051234F"/>
    <w:rsid w:val="00513457"/>
    <w:rsid w:val="005140FE"/>
    <w:rsid w:val="00516403"/>
    <w:rsid w:val="00521C7D"/>
    <w:rsid w:val="00524A71"/>
    <w:rsid w:val="005252D9"/>
    <w:rsid w:val="0052724D"/>
    <w:rsid w:val="00527A39"/>
    <w:rsid w:val="005307F3"/>
    <w:rsid w:val="00530EB6"/>
    <w:rsid w:val="005323F3"/>
    <w:rsid w:val="005367C2"/>
    <w:rsid w:val="00537DC8"/>
    <w:rsid w:val="00541210"/>
    <w:rsid w:val="00544265"/>
    <w:rsid w:val="00544E92"/>
    <w:rsid w:val="00545557"/>
    <w:rsid w:val="0054595C"/>
    <w:rsid w:val="0055141D"/>
    <w:rsid w:val="005515DB"/>
    <w:rsid w:val="00552E14"/>
    <w:rsid w:val="0055417F"/>
    <w:rsid w:val="005548F8"/>
    <w:rsid w:val="00557362"/>
    <w:rsid w:val="0056209A"/>
    <w:rsid w:val="00566709"/>
    <w:rsid w:val="0057315B"/>
    <w:rsid w:val="00574307"/>
    <w:rsid w:val="005758BC"/>
    <w:rsid w:val="005810F0"/>
    <w:rsid w:val="005843C5"/>
    <w:rsid w:val="00586A4E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1A8B"/>
    <w:rsid w:val="005C31D0"/>
    <w:rsid w:val="005C7B4F"/>
    <w:rsid w:val="005D2387"/>
    <w:rsid w:val="005D48D5"/>
    <w:rsid w:val="005D5C7A"/>
    <w:rsid w:val="005D765D"/>
    <w:rsid w:val="005E0533"/>
    <w:rsid w:val="005E0DF2"/>
    <w:rsid w:val="005E4D46"/>
    <w:rsid w:val="005E6E60"/>
    <w:rsid w:val="005F042E"/>
    <w:rsid w:val="005F2201"/>
    <w:rsid w:val="005F343F"/>
    <w:rsid w:val="005F3860"/>
    <w:rsid w:val="00606AA7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57690"/>
    <w:rsid w:val="006602EE"/>
    <w:rsid w:val="0066738F"/>
    <w:rsid w:val="006710BA"/>
    <w:rsid w:val="006720D4"/>
    <w:rsid w:val="00681B60"/>
    <w:rsid w:val="00683F3F"/>
    <w:rsid w:val="0068513A"/>
    <w:rsid w:val="0068580C"/>
    <w:rsid w:val="00685BFB"/>
    <w:rsid w:val="0068696F"/>
    <w:rsid w:val="006903EB"/>
    <w:rsid w:val="006920CA"/>
    <w:rsid w:val="00694BF0"/>
    <w:rsid w:val="006A0E5F"/>
    <w:rsid w:val="006A159D"/>
    <w:rsid w:val="006A1CEA"/>
    <w:rsid w:val="006A47DF"/>
    <w:rsid w:val="006A4931"/>
    <w:rsid w:val="006A4F7C"/>
    <w:rsid w:val="006A603A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6233"/>
    <w:rsid w:val="007076C3"/>
    <w:rsid w:val="0071378B"/>
    <w:rsid w:val="00713964"/>
    <w:rsid w:val="00713BAC"/>
    <w:rsid w:val="00714843"/>
    <w:rsid w:val="00715AC4"/>
    <w:rsid w:val="00716BA8"/>
    <w:rsid w:val="00724453"/>
    <w:rsid w:val="0073135F"/>
    <w:rsid w:val="0073632E"/>
    <w:rsid w:val="00744364"/>
    <w:rsid w:val="00745F35"/>
    <w:rsid w:val="00746230"/>
    <w:rsid w:val="00746DB1"/>
    <w:rsid w:val="007533BD"/>
    <w:rsid w:val="00754307"/>
    <w:rsid w:val="00754D8C"/>
    <w:rsid w:val="00755F85"/>
    <w:rsid w:val="0075778A"/>
    <w:rsid w:val="00762716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05AE1"/>
    <w:rsid w:val="008105AE"/>
    <w:rsid w:val="008162EC"/>
    <w:rsid w:val="008163AB"/>
    <w:rsid w:val="00820443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66E46"/>
    <w:rsid w:val="00870FEA"/>
    <w:rsid w:val="00871DA5"/>
    <w:rsid w:val="00872AE7"/>
    <w:rsid w:val="008746D9"/>
    <w:rsid w:val="00877AEC"/>
    <w:rsid w:val="00881D49"/>
    <w:rsid w:val="00887CCA"/>
    <w:rsid w:val="0089184F"/>
    <w:rsid w:val="0089228F"/>
    <w:rsid w:val="00897593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C6A4A"/>
    <w:rsid w:val="008C6F61"/>
    <w:rsid w:val="008D1523"/>
    <w:rsid w:val="008D6247"/>
    <w:rsid w:val="008E30A4"/>
    <w:rsid w:val="008E5CD2"/>
    <w:rsid w:val="008E726A"/>
    <w:rsid w:val="008F16B0"/>
    <w:rsid w:val="008F2AAF"/>
    <w:rsid w:val="008F4AE1"/>
    <w:rsid w:val="008F4B8A"/>
    <w:rsid w:val="00902EC6"/>
    <w:rsid w:val="009040F8"/>
    <w:rsid w:val="00907017"/>
    <w:rsid w:val="00910817"/>
    <w:rsid w:val="009127D2"/>
    <w:rsid w:val="00912BD0"/>
    <w:rsid w:val="0091415B"/>
    <w:rsid w:val="00914547"/>
    <w:rsid w:val="0091649B"/>
    <w:rsid w:val="009164B8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54BAF"/>
    <w:rsid w:val="00963B2C"/>
    <w:rsid w:val="00964019"/>
    <w:rsid w:val="00964D78"/>
    <w:rsid w:val="00967819"/>
    <w:rsid w:val="00967E6C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2E80"/>
    <w:rsid w:val="009F388D"/>
    <w:rsid w:val="009F3B06"/>
    <w:rsid w:val="009F3CE0"/>
    <w:rsid w:val="009F3D17"/>
    <w:rsid w:val="009F65C2"/>
    <w:rsid w:val="009F6F5C"/>
    <w:rsid w:val="009F6F95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328D"/>
    <w:rsid w:val="00A253B1"/>
    <w:rsid w:val="00A25F46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5B55"/>
    <w:rsid w:val="00A874E5"/>
    <w:rsid w:val="00A92304"/>
    <w:rsid w:val="00A93609"/>
    <w:rsid w:val="00A955E5"/>
    <w:rsid w:val="00A95DBA"/>
    <w:rsid w:val="00A969BC"/>
    <w:rsid w:val="00AA007B"/>
    <w:rsid w:val="00AA07B2"/>
    <w:rsid w:val="00AA42C8"/>
    <w:rsid w:val="00AA4F1D"/>
    <w:rsid w:val="00AA581D"/>
    <w:rsid w:val="00AA5AB4"/>
    <w:rsid w:val="00AB2DDF"/>
    <w:rsid w:val="00AB3BFD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DB5"/>
    <w:rsid w:val="00AD6F23"/>
    <w:rsid w:val="00AE119E"/>
    <w:rsid w:val="00AE1473"/>
    <w:rsid w:val="00AE2EC7"/>
    <w:rsid w:val="00AE3BB8"/>
    <w:rsid w:val="00AF0688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112E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568BB"/>
    <w:rsid w:val="00B603B9"/>
    <w:rsid w:val="00B60445"/>
    <w:rsid w:val="00B6179F"/>
    <w:rsid w:val="00B62E06"/>
    <w:rsid w:val="00B64411"/>
    <w:rsid w:val="00B64EA7"/>
    <w:rsid w:val="00B65DA9"/>
    <w:rsid w:val="00B66568"/>
    <w:rsid w:val="00B66B0B"/>
    <w:rsid w:val="00B71FE8"/>
    <w:rsid w:val="00B74017"/>
    <w:rsid w:val="00B810E7"/>
    <w:rsid w:val="00B81872"/>
    <w:rsid w:val="00B829FC"/>
    <w:rsid w:val="00B84E49"/>
    <w:rsid w:val="00B85032"/>
    <w:rsid w:val="00B86C6B"/>
    <w:rsid w:val="00B901BD"/>
    <w:rsid w:val="00B9066C"/>
    <w:rsid w:val="00B9173A"/>
    <w:rsid w:val="00BA0980"/>
    <w:rsid w:val="00BA2784"/>
    <w:rsid w:val="00BB1A75"/>
    <w:rsid w:val="00BB2E40"/>
    <w:rsid w:val="00BB4156"/>
    <w:rsid w:val="00BC08AF"/>
    <w:rsid w:val="00BC2C78"/>
    <w:rsid w:val="00BC5E86"/>
    <w:rsid w:val="00BC6E63"/>
    <w:rsid w:val="00BC758E"/>
    <w:rsid w:val="00BD0709"/>
    <w:rsid w:val="00BD141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46ACC"/>
    <w:rsid w:val="00C5006C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0865"/>
    <w:rsid w:val="00C82A71"/>
    <w:rsid w:val="00C83132"/>
    <w:rsid w:val="00C857B7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3CA"/>
    <w:rsid w:val="00CB286E"/>
    <w:rsid w:val="00CB2B48"/>
    <w:rsid w:val="00CB3DC2"/>
    <w:rsid w:val="00CB4355"/>
    <w:rsid w:val="00CB6394"/>
    <w:rsid w:val="00CC02E9"/>
    <w:rsid w:val="00CC0EE2"/>
    <w:rsid w:val="00CC190D"/>
    <w:rsid w:val="00CC230F"/>
    <w:rsid w:val="00CC58AD"/>
    <w:rsid w:val="00CC62E5"/>
    <w:rsid w:val="00CC6635"/>
    <w:rsid w:val="00CC671D"/>
    <w:rsid w:val="00CD3020"/>
    <w:rsid w:val="00CD3D15"/>
    <w:rsid w:val="00CD5B00"/>
    <w:rsid w:val="00CD689E"/>
    <w:rsid w:val="00CD69FA"/>
    <w:rsid w:val="00CD79C8"/>
    <w:rsid w:val="00CE0725"/>
    <w:rsid w:val="00CE0D50"/>
    <w:rsid w:val="00CE2E27"/>
    <w:rsid w:val="00CE5CA5"/>
    <w:rsid w:val="00CE5FB7"/>
    <w:rsid w:val="00CE70AB"/>
    <w:rsid w:val="00CF254F"/>
    <w:rsid w:val="00CF373D"/>
    <w:rsid w:val="00CF3D8A"/>
    <w:rsid w:val="00CF6456"/>
    <w:rsid w:val="00CF693E"/>
    <w:rsid w:val="00D06033"/>
    <w:rsid w:val="00D07D78"/>
    <w:rsid w:val="00D10FAB"/>
    <w:rsid w:val="00D11EA0"/>
    <w:rsid w:val="00D20B71"/>
    <w:rsid w:val="00D2374F"/>
    <w:rsid w:val="00D23C3D"/>
    <w:rsid w:val="00D24025"/>
    <w:rsid w:val="00D26F58"/>
    <w:rsid w:val="00D31060"/>
    <w:rsid w:val="00D33CA1"/>
    <w:rsid w:val="00D34081"/>
    <w:rsid w:val="00D35C0D"/>
    <w:rsid w:val="00D432DB"/>
    <w:rsid w:val="00D449AE"/>
    <w:rsid w:val="00D4636C"/>
    <w:rsid w:val="00D502F0"/>
    <w:rsid w:val="00D5337B"/>
    <w:rsid w:val="00D5374B"/>
    <w:rsid w:val="00D5409C"/>
    <w:rsid w:val="00D55638"/>
    <w:rsid w:val="00D563D4"/>
    <w:rsid w:val="00D573B7"/>
    <w:rsid w:val="00D61230"/>
    <w:rsid w:val="00D639D3"/>
    <w:rsid w:val="00D63ECE"/>
    <w:rsid w:val="00D6506B"/>
    <w:rsid w:val="00D659BD"/>
    <w:rsid w:val="00D70689"/>
    <w:rsid w:val="00D70AA9"/>
    <w:rsid w:val="00D70B87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7F8A"/>
    <w:rsid w:val="00DB27D1"/>
    <w:rsid w:val="00DB2F00"/>
    <w:rsid w:val="00DB33CC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4347"/>
    <w:rsid w:val="00DD5CF2"/>
    <w:rsid w:val="00DD711B"/>
    <w:rsid w:val="00DE5705"/>
    <w:rsid w:val="00DE6169"/>
    <w:rsid w:val="00DF19B2"/>
    <w:rsid w:val="00DF3673"/>
    <w:rsid w:val="00DF7226"/>
    <w:rsid w:val="00E00387"/>
    <w:rsid w:val="00E063AB"/>
    <w:rsid w:val="00E06F33"/>
    <w:rsid w:val="00E137E2"/>
    <w:rsid w:val="00E13828"/>
    <w:rsid w:val="00E13C53"/>
    <w:rsid w:val="00E15ED2"/>
    <w:rsid w:val="00E168A1"/>
    <w:rsid w:val="00E17B65"/>
    <w:rsid w:val="00E209D5"/>
    <w:rsid w:val="00E212CE"/>
    <w:rsid w:val="00E21B41"/>
    <w:rsid w:val="00E2230C"/>
    <w:rsid w:val="00E26F6F"/>
    <w:rsid w:val="00E3595E"/>
    <w:rsid w:val="00E375AE"/>
    <w:rsid w:val="00E429BC"/>
    <w:rsid w:val="00E42AD4"/>
    <w:rsid w:val="00E43A12"/>
    <w:rsid w:val="00E464D5"/>
    <w:rsid w:val="00E47F57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A1D"/>
    <w:rsid w:val="00E85F9F"/>
    <w:rsid w:val="00E90331"/>
    <w:rsid w:val="00E92C5E"/>
    <w:rsid w:val="00E92D3C"/>
    <w:rsid w:val="00E94291"/>
    <w:rsid w:val="00E95009"/>
    <w:rsid w:val="00E959E0"/>
    <w:rsid w:val="00E95DDD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5286"/>
    <w:rsid w:val="00EC7F8C"/>
    <w:rsid w:val="00ED0648"/>
    <w:rsid w:val="00ED15C0"/>
    <w:rsid w:val="00ED18A5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427"/>
    <w:rsid w:val="00EF48E6"/>
    <w:rsid w:val="00EF5A12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5DEA"/>
    <w:rsid w:val="00F560BE"/>
    <w:rsid w:val="00F62868"/>
    <w:rsid w:val="00F63C49"/>
    <w:rsid w:val="00F64FC9"/>
    <w:rsid w:val="00F65D4B"/>
    <w:rsid w:val="00F65F1F"/>
    <w:rsid w:val="00F66D09"/>
    <w:rsid w:val="00F701A8"/>
    <w:rsid w:val="00F739E1"/>
    <w:rsid w:val="00F7474E"/>
    <w:rsid w:val="00F75F14"/>
    <w:rsid w:val="00F76859"/>
    <w:rsid w:val="00F76C19"/>
    <w:rsid w:val="00F77B9D"/>
    <w:rsid w:val="00F80270"/>
    <w:rsid w:val="00F83F6C"/>
    <w:rsid w:val="00F85B38"/>
    <w:rsid w:val="00F85E6F"/>
    <w:rsid w:val="00F91D11"/>
    <w:rsid w:val="00F94B08"/>
    <w:rsid w:val="00F94DA6"/>
    <w:rsid w:val="00F95E88"/>
    <w:rsid w:val="00F96248"/>
    <w:rsid w:val="00F96444"/>
    <w:rsid w:val="00FA4690"/>
    <w:rsid w:val="00FA6EA8"/>
    <w:rsid w:val="00FA7E0C"/>
    <w:rsid w:val="00FB0CC1"/>
    <w:rsid w:val="00FB2B45"/>
    <w:rsid w:val="00FB3D0B"/>
    <w:rsid w:val="00FB474B"/>
    <w:rsid w:val="00FC4547"/>
    <w:rsid w:val="00FC5BC6"/>
    <w:rsid w:val="00FC6388"/>
    <w:rsid w:val="00FC660D"/>
    <w:rsid w:val="00FC6E6A"/>
    <w:rsid w:val="00FC6FE6"/>
    <w:rsid w:val="00FD3184"/>
    <w:rsid w:val="00FD419F"/>
    <w:rsid w:val="00FD5963"/>
    <w:rsid w:val="00FD74D7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524934"/>
  <w15:docId w15:val="{9905884B-7005-4FFB-B1E2-DFD4381E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3E9B-37B8-4E09-AC02-0212A5FB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bezpieczeństwo na przejazdach - w Słupsku warsztaty kolejarzy z instruktorami nauki jazdy</vt:lpstr>
    </vt:vector>
  </TitlesOfParts>
  <Company>PKP Polskie Linie Kolejowe S.A.</Company>
  <LinksUpToDate>false</LinksUpToDate>
  <CharactersWithSpaces>4833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 bezpieczeństwo na przejazdach - w Słupsku warsztaty kolejarzy z instruktorami nauki jazdy</dc:title>
  <dc:creator>PKP Polskie Linie Kolejowe S.A.</dc:creator>
  <cp:lastModifiedBy>Dudzińska Maria</cp:lastModifiedBy>
  <cp:revision>4</cp:revision>
  <cp:lastPrinted>2022-04-20T07:12:00Z</cp:lastPrinted>
  <dcterms:created xsi:type="dcterms:W3CDTF">2022-04-22T09:43:00Z</dcterms:created>
  <dcterms:modified xsi:type="dcterms:W3CDTF">2022-04-22T11:16:00Z</dcterms:modified>
</cp:coreProperties>
</file>