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A661E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A661E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36583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Warszawa,</w:t>
      </w:r>
      <w:bookmarkStart w:id="0" w:name="_GoBack"/>
      <w:bookmarkEnd w:id="0"/>
      <w:r w:rsidR="00C0523C">
        <w:rPr>
          <w:rFonts w:ascii="Arial" w:hAnsi="Arial" w:cs="Arial"/>
        </w:rPr>
        <w:t xml:space="preserve"> 6</w:t>
      </w:r>
      <w:r w:rsidR="0008733D">
        <w:rPr>
          <w:rFonts w:ascii="Arial" w:hAnsi="Arial" w:cs="Arial"/>
        </w:rPr>
        <w:t xml:space="preserve"> grudnia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68786E" w:rsidRDefault="00BA0980" w:rsidP="0008733D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BF60C9" w:rsidRDefault="00BF60C9" w:rsidP="0008733D">
      <w:pPr>
        <w:spacing w:after="0" w:line="360" w:lineRule="auto"/>
        <w:jc w:val="both"/>
        <w:rPr>
          <w:rFonts w:ascii="Arial" w:hAnsi="Arial" w:cs="Arial"/>
          <w:b/>
        </w:rPr>
      </w:pPr>
    </w:p>
    <w:p w:rsidR="008A7DEF" w:rsidRPr="00365832" w:rsidRDefault="00AD0ACC" w:rsidP="00365832">
      <w:pPr>
        <w:widowControl w:val="0"/>
        <w:spacing w:after="0" w:line="360" w:lineRule="auto"/>
        <w:jc w:val="both"/>
        <w:rPr>
          <w:rFonts w:ascii="Arial" w:hAnsi="Arial" w:cs="Arial"/>
          <w:b/>
        </w:rPr>
      </w:pPr>
      <w:r w:rsidRPr="00365832">
        <w:rPr>
          <w:rFonts w:ascii="Arial" w:hAnsi="Arial" w:cs="Arial"/>
          <w:b/>
        </w:rPr>
        <w:t>Podlasie</w:t>
      </w:r>
      <w:r w:rsidR="008A7DEF" w:rsidRPr="00365832">
        <w:rPr>
          <w:rFonts w:ascii="Arial" w:hAnsi="Arial" w:cs="Arial"/>
          <w:b/>
        </w:rPr>
        <w:t>, Wielkopolska i Pomorze - l</w:t>
      </w:r>
      <w:r w:rsidR="0008733D" w:rsidRPr="00365832">
        <w:rPr>
          <w:rFonts w:ascii="Arial" w:hAnsi="Arial" w:cs="Arial"/>
          <w:b/>
        </w:rPr>
        <w:t xml:space="preserve">epsze podróże i przewóz ładunków koleją dzięki inwestycjom CEF  </w:t>
      </w: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b/>
          <w:bCs/>
          <w:lang w:eastAsia="pl-PL"/>
        </w:rPr>
        <w:t xml:space="preserve">PKP Polskie Linie Kolejowe S.A. uzyskują z unijnego programu „Łącząc Europę” (CEF) miliardy euro na modernizację kolejowych tras. Dzięki inwestycjom </w:t>
      </w:r>
      <w:r w:rsidR="009E70CC" w:rsidRPr="00365832">
        <w:rPr>
          <w:rFonts w:ascii="Arial" w:hAnsi="Arial" w:cs="Arial"/>
          <w:b/>
          <w:bCs/>
          <w:lang w:eastAsia="pl-PL"/>
        </w:rPr>
        <w:t xml:space="preserve">m.in. </w:t>
      </w:r>
      <w:r w:rsidR="008A7DEF" w:rsidRPr="00365832">
        <w:rPr>
          <w:rFonts w:ascii="Arial" w:hAnsi="Arial" w:cs="Arial"/>
          <w:b/>
          <w:bCs/>
          <w:lang w:eastAsia="pl-PL"/>
        </w:rPr>
        <w:t>na</w:t>
      </w:r>
      <w:r w:rsidR="00AD0ACC" w:rsidRPr="00365832">
        <w:rPr>
          <w:rFonts w:ascii="Arial" w:hAnsi="Arial" w:cs="Arial"/>
          <w:b/>
          <w:bCs/>
          <w:lang w:eastAsia="pl-PL"/>
        </w:rPr>
        <w:t xml:space="preserve"> Podlasiu</w:t>
      </w:r>
      <w:r w:rsidR="008A7DEF" w:rsidRPr="00365832">
        <w:rPr>
          <w:rFonts w:ascii="Arial" w:hAnsi="Arial" w:cs="Arial"/>
          <w:b/>
          <w:bCs/>
          <w:lang w:eastAsia="pl-PL"/>
        </w:rPr>
        <w:t>, Pomorzu i w Wielkopolsce</w:t>
      </w:r>
      <w:r w:rsidR="0075475F" w:rsidRPr="00365832">
        <w:rPr>
          <w:rFonts w:ascii="Arial" w:hAnsi="Arial" w:cs="Arial"/>
          <w:b/>
          <w:bCs/>
          <w:lang w:eastAsia="pl-PL"/>
        </w:rPr>
        <w:t xml:space="preserve"> </w:t>
      </w:r>
      <w:r w:rsidRPr="00365832">
        <w:rPr>
          <w:rFonts w:ascii="Arial" w:hAnsi="Arial" w:cs="Arial"/>
          <w:b/>
          <w:bCs/>
          <w:lang w:eastAsia="pl-PL"/>
        </w:rPr>
        <w:t>podróże będą krótsze</w:t>
      </w:r>
      <w:r w:rsidR="008E25CE" w:rsidRPr="00365832">
        <w:rPr>
          <w:rFonts w:ascii="Arial" w:hAnsi="Arial" w:cs="Arial"/>
          <w:b/>
          <w:bCs/>
          <w:lang w:eastAsia="pl-PL"/>
        </w:rPr>
        <w:t xml:space="preserve"> </w:t>
      </w:r>
      <w:r w:rsidRPr="00365832">
        <w:rPr>
          <w:rFonts w:ascii="Arial" w:hAnsi="Arial" w:cs="Arial"/>
          <w:b/>
          <w:bCs/>
          <w:lang w:eastAsia="pl-PL"/>
        </w:rPr>
        <w:t>i wygodniejsze</w:t>
      </w:r>
      <w:r w:rsidR="008A7DEF" w:rsidRPr="00365832">
        <w:rPr>
          <w:rFonts w:ascii="Arial" w:hAnsi="Arial" w:cs="Arial"/>
          <w:b/>
          <w:bCs/>
          <w:lang w:eastAsia="pl-PL"/>
        </w:rPr>
        <w:t xml:space="preserve">, zwiększy się poziom </w:t>
      </w:r>
      <w:r w:rsidRPr="00365832">
        <w:rPr>
          <w:rFonts w:ascii="Arial" w:hAnsi="Arial" w:cs="Arial"/>
          <w:b/>
          <w:bCs/>
          <w:lang w:eastAsia="pl-PL"/>
        </w:rPr>
        <w:t>bezpieczeństwa i ochrona środowiska.</w:t>
      </w:r>
      <w:r w:rsidR="008A7DEF" w:rsidRPr="00365832">
        <w:rPr>
          <w:rFonts w:ascii="Arial" w:hAnsi="Arial" w:cs="Arial"/>
          <w:b/>
          <w:bCs/>
          <w:lang w:eastAsia="pl-PL"/>
        </w:rPr>
        <w:t xml:space="preserve"> Informacje na temat realizowanych projektów </w:t>
      </w:r>
      <w:r w:rsidR="009E70CC" w:rsidRPr="00365832">
        <w:rPr>
          <w:rFonts w:ascii="Arial" w:hAnsi="Arial" w:cs="Arial"/>
          <w:b/>
          <w:bCs/>
          <w:lang w:eastAsia="pl-PL"/>
        </w:rPr>
        <w:t xml:space="preserve">Krajowego Programu Kolejowego ze środków </w:t>
      </w:r>
      <w:r w:rsidR="008A7DEF" w:rsidRPr="00365832">
        <w:rPr>
          <w:rFonts w:ascii="Arial" w:hAnsi="Arial" w:cs="Arial"/>
          <w:b/>
          <w:bCs/>
          <w:lang w:eastAsia="pl-PL"/>
        </w:rPr>
        <w:t>CEF przekazane zostały dziś na konferencjach prasowych w Białymstoku, Poznaniu i Gdańsku</w:t>
      </w:r>
      <w:r w:rsidR="009E70CC" w:rsidRPr="00365832">
        <w:rPr>
          <w:rFonts w:ascii="Arial" w:hAnsi="Arial" w:cs="Arial"/>
          <w:b/>
          <w:bCs/>
          <w:lang w:eastAsia="pl-PL"/>
        </w:rPr>
        <w:t xml:space="preserve">. </w:t>
      </w: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lang w:eastAsia="pl-PL"/>
        </w:rPr>
        <w:t xml:space="preserve">PKP Polskie Linie Kolejowe S.A. to dziś największy beneficjent unijnego programu </w:t>
      </w:r>
      <w:r w:rsidR="008E25CE" w:rsidRPr="00365832">
        <w:rPr>
          <w:rFonts w:ascii="Arial" w:hAnsi="Arial" w:cs="Arial"/>
          <w:lang w:eastAsia="pl-PL"/>
        </w:rPr>
        <w:t>„</w:t>
      </w:r>
      <w:r w:rsidRPr="00365832">
        <w:rPr>
          <w:rFonts w:ascii="Arial" w:hAnsi="Arial" w:cs="Arial"/>
          <w:lang w:eastAsia="pl-PL"/>
        </w:rPr>
        <w:t xml:space="preserve">Łącząc Europę" (CEF). Spółka realizuje 17 projektów, związanych z modernizacją kolejowych tras. Ich łączna wartości to 3,33 mld euro. Wraz z najnowszymi projektami, zatwierdzonymi w połowie roku, uzyskano już z unijnej kasy prawie 3,44  mld euro - na 21 inwestycji o wartości ponad </w:t>
      </w:r>
      <w:r w:rsidRPr="00365832">
        <w:rPr>
          <w:rFonts w:ascii="Arial" w:hAnsi="Arial" w:cs="Arial"/>
          <w:lang w:eastAsia="pl-PL"/>
        </w:rPr>
        <w:br/>
        <w:t>4 mld euro.</w:t>
      </w: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365832">
        <w:rPr>
          <w:rFonts w:ascii="Arial" w:hAnsi="Arial" w:cs="Arial"/>
          <w:b/>
          <w:bCs/>
          <w:lang w:eastAsia="pl-PL"/>
        </w:rPr>
        <w:t>Skorzysta pasażer i ładunki częściej pojadą po torach</w:t>
      </w:r>
    </w:p>
    <w:p w:rsidR="00670A9F" w:rsidRPr="00365832" w:rsidRDefault="00670A9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AD0ACC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lang w:eastAsia="pl-PL"/>
        </w:rPr>
        <w:t xml:space="preserve">Efekty modernizacji będą korzystne dla pasażerów i gospodarki. Na trasach regionalnych </w:t>
      </w:r>
      <w:r w:rsidRPr="00365832">
        <w:rPr>
          <w:rFonts w:ascii="Arial" w:hAnsi="Arial" w:cs="Arial"/>
          <w:lang w:eastAsia="pl-PL"/>
        </w:rPr>
        <w:br/>
        <w:t xml:space="preserve">i dalekobieżnych skrócą się czasy przejazdu pociągów pasażerskich i towarowych. Nastąpi zwiększenie przepustowości szlaków kolejowych, tzn. będzie mogło jechać więcej składów, przy jednoczesnym wzroście poziomu bezpieczeństwa. Zapewnią to m.in. wiadukty zamiast tradycyjnych przejazdów kolejowo-drogowych i unowocześnienie systemów sterowania ruchem kolejowym. Poprawi się też standard podróży koleją m.in. dzięki przebudowie stacji i przystanków </w:t>
      </w:r>
      <w:r w:rsidRPr="00365832">
        <w:rPr>
          <w:rFonts w:ascii="Arial" w:hAnsi="Arial" w:cs="Arial"/>
          <w:lang w:eastAsia="pl-PL"/>
        </w:rPr>
        <w:lastRenderedPageBreak/>
        <w:t xml:space="preserve">oraz zastosowaniu udogodnień dla osób o ograniczonej mobilności. Dzięki tym zmianom, linie kolejowe w Polsce staną się jeszcze bardziej zintegrowane z transeuropejską siecią kolejowego transportu pasażerskiego i towarowego. </w:t>
      </w: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AD0ACC" w:rsidRPr="00365832" w:rsidRDefault="00AD0ACC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365832">
        <w:rPr>
          <w:rFonts w:ascii="Arial" w:hAnsi="Arial" w:cs="Arial"/>
          <w:b/>
        </w:rPr>
        <w:t>Przewidziane na terenie województwa Podlaskiego</w:t>
      </w:r>
      <w:r w:rsidRPr="00365832">
        <w:rPr>
          <w:rFonts w:ascii="Arial" w:hAnsi="Arial" w:cs="Arial"/>
        </w:rPr>
        <w:t xml:space="preserve"> prace modernizacyjne o łącznej wartości 4,3 mld zł przyniosą skrócenie czasu przejazdu zarówno pociągów pasażerskich jak i towarowych. Podróż na odcinku Warszawa – Białystok skróci się o ponad 20 minut (z obecnych 2 </w:t>
      </w:r>
      <w:r w:rsidR="00670A9F" w:rsidRPr="00365832">
        <w:rPr>
          <w:rFonts w:ascii="Arial" w:hAnsi="Arial" w:cs="Arial"/>
        </w:rPr>
        <w:t>h 26 min</w:t>
      </w:r>
      <w:r w:rsidRPr="00365832">
        <w:rPr>
          <w:rFonts w:ascii="Arial" w:hAnsi="Arial" w:cs="Arial"/>
        </w:rPr>
        <w:t xml:space="preserve">). Elektryfikacja linii Ełk – Suwałki – Trakiszki i budowa drugiego toru na odcinku Białystok – Ełk skróci czasu przejazdu z Białegostoku do Suwałk do ok. 1,5 </w:t>
      </w:r>
      <w:r w:rsidR="00670A9F" w:rsidRPr="00365832">
        <w:rPr>
          <w:rFonts w:ascii="Arial" w:hAnsi="Arial" w:cs="Arial"/>
        </w:rPr>
        <w:t>h</w:t>
      </w:r>
      <w:r w:rsidRPr="00365832">
        <w:rPr>
          <w:rFonts w:ascii="Arial" w:hAnsi="Arial" w:cs="Arial"/>
        </w:rPr>
        <w:t xml:space="preserve">. Budowa </w:t>
      </w:r>
      <w:r w:rsidR="00670A9F" w:rsidRPr="00365832">
        <w:rPr>
          <w:rFonts w:ascii="Arial" w:hAnsi="Arial" w:cs="Arial"/>
        </w:rPr>
        <w:t xml:space="preserve">wiaduktów w miejscu naziemnych </w:t>
      </w:r>
      <w:r w:rsidRPr="00365832">
        <w:rPr>
          <w:rFonts w:ascii="Arial" w:hAnsi="Arial" w:cs="Arial"/>
        </w:rPr>
        <w:t>przejazdów kolejowych i unowocześnienie systemów sterowania (standard ERTMS/ETCS) zapewni zwiększenie przepustowości szlaków przy jednoczesnym wzroście bezpieczeństwa. Jakość podróży koleją poprawi wprowadzenie na stacjach i przystankach udogodnień dla osób z ograniczoną mobilnością.</w:t>
      </w:r>
    </w:p>
    <w:p w:rsidR="00AD0ACC" w:rsidRPr="00365832" w:rsidRDefault="00AD0ACC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365832">
        <w:rPr>
          <w:rFonts w:ascii="Arial" w:hAnsi="Arial" w:cs="Arial"/>
        </w:rPr>
        <w:t>PKP Polskie Linie Kolejowe S.A. na przełomie roku podpiszą umowę z wykonawcą dokumentacji projektu Białystok – Ełk.</w:t>
      </w:r>
      <w:r w:rsidR="00670A9F" w:rsidRPr="00365832">
        <w:rPr>
          <w:rFonts w:ascii="Arial" w:hAnsi="Arial" w:cs="Arial"/>
        </w:rPr>
        <w:t xml:space="preserve"> Modernizacja liczącego 103 km</w:t>
      </w:r>
      <w:r w:rsidRPr="00365832">
        <w:rPr>
          <w:rFonts w:ascii="Arial" w:hAnsi="Arial" w:cs="Arial"/>
        </w:rPr>
        <w:t xml:space="preserve"> fragmentu linii kosztować będzie 1,7 mld zł, jednak aż 85 proc., czyli 1,5 mld zł PLK otrzyma</w:t>
      </w:r>
      <w:r w:rsidR="00670A9F" w:rsidRPr="00365832">
        <w:rPr>
          <w:rFonts w:ascii="Arial" w:hAnsi="Arial" w:cs="Arial"/>
        </w:rPr>
        <w:t>ją</w:t>
      </w:r>
      <w:r w:rsidRPr="00365832">
        <w:rPr>
          <w:rFonts w:ascii="Arial" w:hAnsi="Arial" w:cs="Arial"/>
        </w:rPr>
        <w:t xml:space="preserve"> z funduszy CEF. Międzynarodowe znaczenie ma kontynuacja modernizacji linii E75 z Warszawy do Białegostoku. Finalizowane są prace na odcinku Warszawa Rembertów – Sadowne, czyli w połowie trasy. Po całkowitej modernizacji linii uzyska się krótszy czas podróży i sprawniejsze przewozy między stolicami Mazowsza i Podlasia, bo pociągi pasażerskie będą mogły jechać z prędkością 160 km/h. Wzrośnie przepustowość linii, co umożliwi uruchomienie większej liczby połączeń. Zwiększy to konkurencyjność transportu kolejowego do nadbałtyckich krajów Unii Europejskiej międzynarodową trasą znaną jako Rail Baltica (Berlin – Helsinki). </w:t>
      </w: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b/>
          <w:lang w:eastAsia="pl-PL"/>
        </w:rPr>
        <w:t>W Wielkopolsce dofinansowanie z CEF</w:t>
      </w:r>
      <w:r w:rsidRPr="00365832">
        <w:rPr>
          <w:rFonts w:ascii="Arial" w:hAnsi="Arial" w:cs="Arial"/>
          <w:lang w:eastAsia="pl-PL"/>
        </w:rPr>
        <w:t xml:space="preserve"> uzyskano na trzy ważne projekty, które zakończą się do 2020 r. Łącznie dotyczą one 425 km linii. Wartość prac szacowana jest na 5,45 mld zł, z czego prawie 4,3 mld zł (78,4 %) pochodzić będzie z Unii Europejskiej.  </w:t>
      </w:r>
    </w:p>
    <w:p w:rsidR="00670A9F" w:rsidRPr="00365832" w:rsidRDefault="00670A9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365832">
        <w:rPr>
          <w:rFonts w:ascii="Arial" w:hAnsi="Arial" w:cs="Arial"/>
          <w:b/>
          <w:bCs/>
          <w:lang w:eastAsia="pl-PL"/>
        </w:rPr>
        <w:t>Linia Poznań - Szczecin</w:t>
      </w: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lang w:eastAsia="pl-PL"/>
        </w:rPr>
        <w:t>Modernizacja linii kolejowej E59 Poznań – Szczec</w:t>
      </w:r>
      <w:r w:rsidR="00670A9F" w:rsidRPr="00365832">
        <w:rPr>
          <w:rFonts w:ascii="Arial" w:hAnsi="Arial" w:cs="Arial"/>
          <w:lang w:eastAsia="pl-PL"/>
        </w:rPr>
        <w:t>in, na odcinku Poznań – Wronki i</w:t>
      </w:r>
      <w:r w:rsidRPr="00365832">
        <w:rPr>
          <w:rFonts w:ascii="Arial" w:hAnsi="Arial" w:cs="Arial"/>
          <w:lang w:eastAsia="pl-PL"/>
        </w:rPr>
        <w:t xml:space="preserve"> Słonice – Szczecin Dąbie to jedna z największych inwestycji realizowanych do 2020 r. przez PKP Polskie Linie Kolejowe S.A. ze środków finansowych instrumentu UE „Łącząc Europę”. Inwestycja skróci czas podróży najszyb</w:t>
      </w:r>
      <w:r w:rsidR="00670A9F" w:rsidRPr="00365832">
        <w:rPr>
          <w:rFonts w:ascii="Arial" w:hAnsi="Arial" w:cs="Arial"/>
          <w:lang w:eastAsia="pl-PL"/>
        </w:rPr>
        <w:t>szymi pociągami o około 20 min</w:t>
      </w:r>
      <w:r w:rsidRPr="00365832">
        <w:rPr>
          <w:rFonts w:ascii="Arial" w:hAnsi="Arial" w:cs="Arial"/>
          <w:lang w:eastAsia="pl-PL"/>
        </w:rPr>
        <w:t xml:space="preserve">. Zwiększy się także bezpieczeństwo i przepustowość linii. Wyeliminowane będą bariery architektoniczne. Poprawi się oferta dla </w:t>
      </w:r>
      <w:r w:rsidRPr="00365832">
        <w:rPr>
          <w:rFonts w:ascii="Arial" w:hAnsi="Arial" w:cs="Arial"/>
          <w:lang w:eastAsia="pl-PL"/>
        </w:rPr>
        <w:lastRenderedPageBreak/>
        <w:t xml:space="preserve">podróżnych oraz sprawniej będą przewożone towary. Na 8 stacjach i przystankach przebudowanych zostanie 37 peronów. Wymienione zostaną tory, sieć trakcyjna i układy zasilania na stacjach i przystankach. Przebudowane będą 44 przejazdy kolejowo – drogowe. Zmodernizowane zostanie 12 wiaduktów. Po modernizacji pociągi pasażerskie na znacznej części trasy pojadą z prędkością do 160 km/h, zaś pociągi towarowe do 100 km/h.  </w:t>
      </w:r>
    </w:p>
    <w:p w:rsidR="00670A9F" w:rsidRPr="00365832" w:rsidRDefault="00670A9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365832">
        <w:rPr>
          <w:rFonts w:ascii="Arial" w:hAnsi="Arial" w:cs="Arial"/>
          <w:b/>
          <w:lang w:eastAsia="pl-PL"/>
        </w:rPr>
        <w:t>Linia Poznań – Wrocław</w:t>
      </w: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lang w:eastAsia="pl-PL"/>
        </w:rPr>
        <w:t>Modernizacja linii kolejowej E59 na odcinku Czempiń – granica woj. dolnośląskiego jest ostatnim etapem przystosowania trasy Poznań – Wrocław do prędkości 160 km/h. W ramach tego projektu zmodernizowanych zostanie 70 km torów i sieci trakcyjnej, 5 stacji kolejowych, 7 wiaduktów kolejowych i 1 wiadukt drogowy, 24 przejazdy kolejowo – drogowe. Wybudowane będą 4 nowe wiadukty kolejowe i 3 drogowe, 4 nowe przejścia podziemne i Lokalne Centrum Sterowania w Lesznie. Dzięki tym pracom zwiększy się bezpieczeństwo i przepustowość linii. Wyeliminowane będą bariery architektoniczne. Poprawi się oferta dla podróżnych oraz sprawniej będą przewożone towary. Po modernizacji skróci się czas przejazdu najszy</w:t>
      </w:r>
      <w:r w:rsidR="00670A9F" w:rsidRPr="00365832">
        <w:rPr>
          <w:rFonts w:ascii="Arial" w:hAnsi="Arial" w:cs="Arial"/>
          <w:lang w:eastAsia="pl-PL"/>
        </w:rPr>
        <w:t>bszych pociągów o około 20 min</w:t>
      </w:r>
      <w:r w:rsidRPr="00365832">
        <w:rPr>
          <w:rFonts w:ascii="Arial" w:hAnsi="Arial" w:cs="Arial"/>
          <w:lang w:eastAsia="pl-PL"/>
        </w:rPr>
        <w:t xml:space="preserve">. </w:t>
      </w:r>
    </w:p>
    <w:p w:rsidR="00670A9F" w:rsidRPr="00365832" w:rsidRDefault="00670A9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365832">
        <w:rPr>
          <w:rFonts w:ascii="Arial" w:hAnsi="Arial" w:cs="Arial"/>
          <w:b/>
          <w:lang w:eastAsia="pl-PL"/>
        </w:rPr>
        <w:t>Linia Poznań – Warszawa</w:t>
      </w: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lang w:eastAsia="pl-PL"/>
        </w:rPr>
        <w:t>Modernizacja trasy E20 Warszawa – Poznań na odcinku Sochaczew – Swarzędz jest dokończeniem projektu realizowanego w latach dziewięćdziesiątych ubiegłego wieku. Remont nie obejmował wtedy pełnego zakresu prac dlatego PKP Polskie Linie Kolejowe S.A. pozyskały środki z CEF-u, aby dokończyć modernizację i tym samym zapewnić jej sprawne funkcjonowanie przez kolejne kilkadziesiąt lat. Na tym odcinku zmodernizujemy 365 km torów - na 237 km linii kolejowej, 659 km sieci trakcyjnej 134 obiekty inżynieryjne, 17 przejazdów kolejowo – drogowych, 18 peronów na 9 stacjach i przystankach. Wszystkie stacje zostaną dostosowane do potrzeb osób o ograniczonej mobilności. Modernizacja zwiększy możliwości przepustowe linii i pozwoli na lepsze łączenie przewozów regionalnych i międzyregionalnych. Podniesie się komfort podróży pasażerów. Znikną bariery architektoniczne dla osób o ograniczonej mobilności. Zwiększy się bezpieczeństwo. Trasa zostanie także przystosowana do obsługi cięższych pociągów towarowych.</w:t>
      </w: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365832">
        <w:rPr>
          <w:rFonts w:ascii="Arial" w:hAnsi="Arial" w:cs="Arial"/>
          <w:b/>
          <w:bCs/>
          <w:lang w:eastAsia="pl-PL"/>
        </w:rPr>
        <w:t>Dzięki dotacjom z CEF w Trójmieście</w:t>
      </w:r>
      <w:r w:rsidRPr="00365832">
        <w:rPr>
          <w:rFonts w:ascii="Arial" w:hAnsi="Arial" w:cs="Arial"/>
          <w:bCs/>
          <w:lang w:eastAsia="pl-PL"/>
        </w:rPr>
        <w:t xml:space="preserve"> przeprowadzone zostaną dwa projekty, mające poprawić dostęp kolejowy do portów morskich w Gdańsku i Gdyni. Prace dotyczą modernizacji linii kolejowych o długości 17 k</w:t>
      </w:r>
      <w:r w:rsidR="00670A9F" w:rsidRPr="00365832">
        <w:rPr>
          <w:rFonts w:ascii="Arial" w:hAnsi="Arial" w:cs="Arial"/>
          <w:bCs/>
          <w:lang w:eastAsia="pl-PL"/>
        </w:rPr>
        <w:t>m</w:t>
      </w:r>
      <w:r w:rsidRPr="00365832">
        <w:rPr>
          <w:rFonts w:ascii="Arial" w:hAnsi="Arial" w:cs="Arial"/>
          <w:bCs/>
          <w:lang w:eastAsia="pl-PL"/>
        </w:rPr>
        <w:t xml:space="preserve"> (160 km torów na obu stacjach portowych). Modernizacja polegać </w:t>
      </w:r>
      <w:r w:rsidRPr="00365832">
        <w:rPr>
          <w:rFonts w:ascii="Arial" w:hAnsi="Arial" w:cs="Arial"/>
          <w:bCs/>
          <w:lang w:eastAsia="pl-PL"/>
        </w:rPr>
        <w:lastRenderedPageBreak/>
        <w:t xml:space="preserve">będzie na przebudowie torów, rozjazdów, przejazdów kolejowo-drogowych oraz elektryfikacji linii. Infrastruktura zostanie dostosowana do obsługi dłuższych i cięższych składów towarowych. Rozbudowane zostanie Lokalne Centrum Sterowania, do którego dołączone będą dwie stacje: Gdańsk Port Północny i Gdańsk Kanał Kaszubski. Dzięki efektom inwestycji będzie sprawniej można przewieźć więcej ładunków. Zwiększy się konkurencyjność transportu kolejowego względem innych środków transportu. </w:t>
      </w:r>
    </w:p>
    <w:p w:rsidR="008A7DEF" w:rsidRPr="00365832" w:rsidRDefault="008A7DEF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365832">
        <w:rPr>
          <w:rFonts w:ascii="Arial" w:hAnsi="Arial" w:cs="Arial"/>
          <w:bCs/>
          <w:lang w:eastAsia="pl-PL"/>
        </w:rPr>
        <w:t>Łączna wartość projektów wynosi 1,4 mld zł, w tym niemal 84 proc. środków zapewnionych jest z unijnej kasy. Wszystkie prace powinny zakończyć się w perspektywie do 2020 roku.</w:t>
      </w: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365832">
        <w:rPr>
          <w:rFonts w:ascii="Arial" w:hAnsi="Arial" w:cs="Arial"/>
          <w:b/>
          <w:lang w:eastAsia="pl-PL"/>
        </w:rPr>
        <w:t xml:space="preserve">Trzy konkursy </w:t>
      </w: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lang w:eastAsia="pl-PL"/>
        </w:rPr>
        <w:t>Po pierwszych dwóch rozdaniach środków z CEF, Polska otrzymała</w:t>
      </w:r>
      <w:r w:rsidRPr="00365832" w:rsidDel="00756094">
        <w:rPr>
          <w:rFonts w:ascii="Arial" w:hAnsi="Arial" w:cs="Arial"/>
          <w:lang w:eastAsia="pl-PL"/>
        </w:rPr>
        <w:t xml:space="preserve"> </w:t>
      </w:r>
      <w:r w:rsidRPr="00365832">
        <w:rPr>
          <w:rFonts w:ascii="Arial" w:hAnsi="Arial" w:cs="Arial"/>
          <w:lang w:eastAsia="pl-PL"/>
        </w:rPr>
        <w:t>2,63 mld euro dofinansowania, na</w:t>
      </w:r>
      <w:r w:rsidRPr="00365832" w:rsidDel="00756094">
        <w:rPr>
          <w:rFonts w:ascii="Arial" w:hAnsi="Arial" w:cs="Arial"/>
          <w:lang w:eastAsia="pl-PL"/>
        </w:rPr>
        <w:t xml:space="preserve"> </w:t>
      </w:r>
      <w:r w:rsidRPr="00365832">
        <w:rPr>
          <w:rFonts w:ascii="Arial" w:hAnsi="Arial" w:cs="Arial"/>
          <w:lang w:eastAsia="pl-PL"/>
        </w:rPr>
        <w:t xml:space="preserve">17 projektów o wartości 3,33 mld euro. Średnie wsparcie wynosiło 79 proc. Dzięki projektom zmodernizowane zostaną linie kolejowe o łącznej długości 790 km. Prace będą zrealizowane do 2020 roku. </w:t>
      </w:r>
    </w:p>
    <w:p w:rsidR="00CD0981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lang w:eastAsia="pl-PL"/>
        </w:rPr>
        <w:t>Ze środków dostępnych w CEF, dofinansowane będą cztery kolejne projekty, które Komisja Europejska zaakceptowała pod koniec czerwca 2017 roku. Ich łączna wartość to prawie 1 mld euro, a kwota dofinansowania stanowi 82 proc. wartości. Modernizacja obejmie dodatkowe 167 km linii.</w:t>
      </w:r>
      <w:r w:rsidR="00CD0981" w:rsidRPr="00365832">
        <w:rPr>
          <w:rFonts w:ascii="Arial" w:hAnsi="Arial" w:cs="Arial"/>
          <w:lang w:eastAsia="pl-PL"/>
        </w:rPr>
        <w:t xml:space="preserve"> </w:t>
      </w:r>
      <w:r w:rsidRPr="00365832">
        <w:rPr>
          <w:rFonts w:ascii="Arial" w:hAnsi="Arial" w:cs="Arial"/>
          <w:lang w:eastAsia="pl-PL"/>
        </w:rPr>
        <w:t xml:space="preserve">Instrument CEF jest nowym mechanizmem unijnego dofinansowania, dla rozwoju infrastruktury transportowej w krajach członkowskich. Środki z programu CEF przeznaczane są na inwestycje infrastruktury z obszarów transportu, energetyki i telekomunikacji. W przypadku kolei dotyczą tworzenia szkieletowej sieci tras europejskich o wysokiej przepustowości. </w:t>
      </w: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lang w:eastAsia="pl-PL"/>
        </w:rPr>
        <w:t xml:space="preserve">Konkursy CEF to instrument dofinansowania inwestycji infrastrukturalnych w perspektywie do 2020 roku. Zastąpiono w ten sposób fundusze wydzielone z budżetu UE na rozwój transeuropejskiej sieci transportowej TEN-T (Transeuropean Network Transport), czyli przeznaczonych na zapewnienie spójności terytorialnej oraz usprawnienie przepływu osób i towarów. </w:t>
      </w:r>
    </w:p>
    <w:p w:rsidR="0008733D" w:rsidRPr="00365832" w:rsidRDefault="0008733D" w:rsidP="003658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365832">
        <w:rPr>
          <w:rFonts w:ascii="Arial" w:hAnsi="Arial" w:cs="Arial"/>
          <w:lang w:eastAsia="pl-PL"/>
        </w:rPr>
        <w:t>Instrument TEN-T służył koordynacji oraz zapewnieniu spójności i komplementarności inwestycji infrastrukturalnych. W sieci bazowej TEN-T ustanowiono 10 korytarzy. Wśród nich jest korytarz  Bałtyk – Adriatyk, którego część przebiega przez Polskę na odcinku Świnoujście/Szczecin – Poznań – Wrocław, a także korytarz Morze Północne – Bałtyk, który w Polsce znajduje się na odcinku Warszawa – Poznań – Frankfurt nad Odrą. Program jest zarządzany bezpośrednio przez Komisję Europejską. Wnioski beneficjentów są ocenian</w:t>
      </w:r>
      <w:r w:rsidR="0075475F" w:rsidRPr="00365832">
        <w:rPr>
          <w:rFonts w:ascii="Arial" w:hAnsi="Arial" w:cs="Arial"/>
          <w:lang w:eastAsia="pl-PL"/>
        </w:rPr>
        <w:t>e przez niezależnych ekspertów.</w:t>
      </w:r>
      <w:r w:rsidR="008E25CE" w:rsidRPr="00365832">
        <w:rPr>
          <w:rFonts w:ascii="Arial" w:hAnsi="Arial" w:cs="Arial"/>
          <w:lang w:eastAsia="pl-PL"/>
        </w:rPr>
        <w:t xml:space="preserve"> </w:t>
      </w:r>
      <w:r w:rsidRPr="00365832">
        <w:rPr>
          <w:rFonts w:ascii="Arial" w:hAnsi="Arial" w:cs="Arial"/>
          <w:lang w:eastAsia="pl-PL"/>
        </w:rPr>
        <w:t xml:space="preserve">W konkursach mogą brać udział podmioty ze wszystkich państw członkowskich UE, jednak wymogiem jest, aby wnioski aplikacyjne zostały wcześniej zaakceptowane przez rząd państwa, </w:t>
      </w:r>
      <w:r w:rsidRPr="00365832">
        <w:rPr>
          <w:rFonts w:ascii="Arial" w:hAnsi="Arial" w:cs="Arial"/>
          <w:lang w:eastAsia="pl-PL"/>
        </w:rPr>
        <w:lastRenderedPageBreak/>
        <w:t xml:space="preserve">z którego pochodzi zgłoszenie.  </w:t>
      </w:r>
    </w:p>
    <w:p w:rsidR="0008733D" w:rsidRPr="0008733D" w:rsidRDefault="0008733D" w:rsidP="0075475F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E957EC" w:rsidRDefault="00E957EC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08733D" w:rsidRPr="0008733D" w:rsidRDefault="00E957EC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Rzecznik p</w:t>
      </w:r>
      <w:r w:rsidR="00C0523C">
        <w:rPr>
          <w:rFonts w:ascii="Arial" w:hAnsi="Arial" w:cs="Arial"/>
          <w:bCs/>
          <w:color w:val="000000"/>
          <w:sz w:val="20"/>
          <w:szCs w:val="20"/>
          <w:lang w:eastAsia="pl-PL"/>
        </w:rPr>
        <w:t>rasowy</w:t>
      </w:r>
    </w:p>
    <w:p w:rsidR="0008733D" w:rsidRPr="0008733D" w:rsidRDefault="0008733D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08733D" w:rsidRPr="0008733D" w:rsidRDefault="00A661E2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hyperlink r:id="rId10" w:history="1">
        <w:r w:rsidR="0008733D" w:rsidRPr="0008733D">
          <w:rPr>
            <w:rStyle w:val="Hipercze"/>
            <w:rFonts w:ascii="Arial" w:hAnsi="Arial" w:cs="Arial"/>
            <w:bCs/>
            <w:sz w:val="20"/>
            <w:szCs w:val="20"/>
            <w:lang w:eastAsia="pl-PL"/>
          </w:rPr>
          <w:t>rzecznik@plk-sa.pl</w:t>
        </w:r>
      </w:hyperlink>
      <w:r w:rsidR="0008733D"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 </w:t>
      </w:r>
    </w:p>
    <w:p w:rsidR="0008733D" w:rsidRPr="0008733D" w:rsidRDefault="00E957EC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694480239</w:t>
      </w:r>
    </w:p>
    <w:p w:rsidR="008E25CE" w:rsidRDefault="008E25CE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:rsidR="008E25CE" w:rsidRDefault="008E25CE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:rsidR="008E25CE" w:rsidRDefault="008E25CE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:rsidR="008C225E" w:rsidRDefault="008C225E" w:rsidP="0068786E">
      <w:pPr>
        <w:spacing w:after="0" w:line="360" w:lineRule="auto"/>
        <w:jc w:val="both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 xml:space="preserve">Projekt „Kampania informacyjna dotycząca korzystania przez PKP Polskie Linie Kolejowe S.A. ze środków instrumentu finansowego Connecting Europe Facility (CEF) – </w:t>
      </w:r>
      <w:r w:rsidR="008E25CE">
        <w:rPr>
          <w:rFonts w:ascii="Arial" w:hAnsi="Arial" w:cs="Arial"/>
          <w:sz w:val="14"/>
        </w:rPr>
        <w:t>„</w:t>
      </w:r>
      <w:r w:rsidRPr="008C225E">
        <w:rPr>
          <w:rFonts w:ascii="Arial" w:hAnsi="Arial" w:cs="Arial"/>
          <w:sz w:val="14"/>
        </w:rPr>
        <w:t>Łącząc Europę”</w:t>
      </w:r>
      <w:r>
        <w:rPr>
          <w:rFonts w:ascii="Arial" w:hAnsi="Arial" w:cs="Arial"/>
          <w:sz w:val="14"/>
        </w:rPr>
        <w:t xml:space="preserve"> </w:t>
      </w:r>
      <w:r w:rsidRPr="008C225E">
        <w:rPr>
          <w:rFonts w:ascii="Arial" w:hAnsi="Arial" w:cs="Arial"/>
          <w:sz w:val="14"/>
        </w:rPr>
        <w:t>jest współfinansowany przez Unię Europejską z Instrumentu „Łącząc Europę”.</w:t>
      </w:r>
      <w:r>
        <w:rPr>
          <w:rFonts w:ascii="Arial" w:hAnsi="Arial" w:cs="Arial"/>
          <w:sz w:val="14"/>
        </w:rPr>
        <w:t xml:space="preserve"> </w:t>
      </w:r>
    </w:p>
    <w:p w:rsidR="00A65F58" w:rsidRPr="008C225E" w:rsidRDefault="008C225E" w:rsidP="0068786E">
      <w:pPr>
        <w:spacing w:after="0" w:line="360" w:lineRule="auto"/>
        <w:jc w:val="both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>Wyłączną odpowiedzialność za treść publikacji ponosi jej autor. Unia Europejska nie odpowiada za ewentualne wykorzystanie informacji zawartych w takiej publikacji.</w:t>
      </w:r>
      <w:bookmarkEnd w:id="1"/>
    </w:p>
    <w:sectPr w:rsidR="00A65F58" w:rsidRPr="008C225E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1E2" w:rsidRDefault="00A661E2" w:rsidP="00D5409C">
      <w:pPr>
        <w:spacing w:after="0" w:line="240" w:lineRule="auto"/>
      </w:pPr>
      <w:r>
        <w:separator/>
      </w:r>
    </w:p>
  </w:endnote>
  <w:endnote w:type="continuationSeparator" w:id="0">
    <w:p w:rsidR="00A661E2" w:rsidRDefault="00A661E2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981" w:rsidRDefault="00CD098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8E25CE">
      <w:rPr>
        <w:rFonts w:ascii="Arial" w:hAnsi="Arial" w:cs="Arial"/>
        <w:color w:val="727271"/>
        <w:sz w:val="14"/>
        <w:szCs w:val="14"/>
      </w:rPr>
      <w:t>96.577.000</w:t>
    </w:r>
    <w:r w:rsidR="00782F54">
      <w:rPr>
        <w:rFonts w:ascii="Arial" w:hAnsi="Arial" w:cs="Arial"/>
        <w:color w:val="727271"/>
        <w:sz w:val="14"/>
        <w:szCs w:val="14"/>
      </w:rPr>
      <w:t xml:space="preserve">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65832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365832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5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:rsidR="008E25CE" w:rsidRPr="0025604B" w:rsidRDefault="008E25CE" w:rsidP="008E25CE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8E25CE" w:rsidRPr="0025604B" w:rsidRDefault="008E25CE" w:rsidP="008E25CE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8E25CE" w:rsidRPr="0025604B" w:rsidRDefault="008E25CE" w:rsidP="008E25CE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16.696.577.000,00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1E2" w:rsidRDefault="00A661E2" w:rsidP="00D5409C">
      <w:pPr>
        <w:spacing w:after="0" w:line="240" w:lineRule="auto"/>
      </w:pPr>
      <w:r>
        <w:separator/>
      </w:r>
    </w:p>
  </w:footnote>
  <w:footnote w:type="continuationSeparator" w:id="0">
    <w:p w:rsidR="00A661E2" w:rsidRDefault="00A661E2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5AA1A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911CEF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CB0C08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4720"/>
    <w:rsid w:val="00076186"/>
    <w:rsid w:val="0008733D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297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1AF3"/>
    <w:rsid w:val="002A551F"/>
    <w:rsid w:val="002B0A44"/>
    <w:rsid w:val="002B31E5"/>
    <w:rsid w:val="002B7F98"/>
    <w:rsid w:val="002C3283"/>
    <w:rsid w:val="002D28F5"/>
    <w:rsid w:val="002D3589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65832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C06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D0"/>
    <w:rsid w:val="006074FF"/>
    <w:rsid w:val="006164D1"/>
    <w:rsid w:val="00620919"/>
    <w:rsid w:val="00625826"/>
    <w:rsid w:val="0063177F"/>
    <w:rsid w:val="00644800"/>
    <w:rsid w:val="00644CC8"/>
    <w:rsid w:val="006524BC"/>
    <w:rsid w:val="00670A9F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5475F"/>
    <w:rsid w:val="00760359"/>
    <w:rsid w:val="00776C2D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857CA"/>
    <w:rsid w:val="0089184F"/>
    <w:rsid w:val="008A0729"/>
    <w:rsid w:val="008A4F93"/>
    <w:rsid w:val="008A6DB7"/>
    <w:rsid w:val="008A7DEF"/>
    <w:rsid w:val="008B09EF"/>
    <w:rsid w:val="008C1E35"/>
    <w:rsid w:val="008C225E"/>
    <w:rsid w:val="008C2C47"/>
    <w:rsid w:val="008C508A"/>
    <w:rsid w:val="008C561F"/>
    <w:rsid w:val="008D57E3"/>
    <w:rsid w:val="008E098F"/>
    <w:rsid w:val="008E25CE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54EB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E70C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5F58"/>
    <w:rsid w:val="00A661E2"/>
    <w:rsid w:val="00A669F6"/>
    <w:rsid w:val="00A77696"/>
    <w:rsid w:val="00A80957"/>
    <w:rsid w:val="00A93609"/>
    <w:rsid w:val="00AA581D"/>
    <w:rsid w:val="00AC37B3"/>
    <w:rsid w:val="00AD03CF"/>
    <w:rsid w:val="00AD0ACC"/>
    <w:rsid w:val="00AD3635"/>
    <w:rsid w:val="00AF0B1A"/>
    <w:rsid w:val="00AF386B"/>
    <w:rsid w:val="00B01136"/>
    <w:rsid w:val="00B01FCA"/>
    <w:rsid w:val="00B0329A"/>
    <w:rsid w:val="00B036DC"/>
    <w:rsid w:val="00B231B0"/>
    <w:rsid w:val="00B25A99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26EA"/>
    <w:rsid w:val="00B83EEE"/>
    <w:rsid w:val="00BA0980"/>
    <w:rsid w:val="00BA2784"/>
    <w:rsid w:val="00BC08AF"/>
    <w:rsid w:val="00BD712E"/>
    <w:rsid w:val="00BE2BAE"/>
    <w:rsid w:val="00BE55B4"/>
    <w:rsid w:val="00BE7500"/>
    <w:rsid w:val="00BF60C9"/>
    <w:rsid w:val="00BF783C"/>
    <w:rsid w:val="00C0053D"/>
    <w:rsid w:val="00C027AE"/>
    <w:rsid w:val="00C0523C"/>
    <w:rsid w:val="00C05F96"/>
    <w:rsid w:val="00C0668E"/>
    <w:rsid w:val="00C11337"/>
    <w:rsid w:val="00C130A3"/>
    <w:rsid w:val="00C33954"/>
    <w:rsid w:val="00C33F65"/>
    <w:rsid w:val="00C551DF"/>
    <w:rsid w:val="00C56FD1"/>
    <w:rsid w:val="00C67CC5"/>
    <w:rsid w:val="00C70320"/>
    <w:rsid w:val="00C7250B"/>
    <w:rsid w:val="00C82A71"/>
    <w:rsid w:val="00C85DA5"/>
    <w:rsid w:val="00C952CB"/>
    <w:rsid w:val="00CA5953"/>
    <w:rsid w:val="00CB0350"/>
    <w:rsid w:val="00CB1673"/>
    <w:rsid w:val="00CB286E"/>
    <w:rsid w:val="00CB2B48"/>
    <w:rsid w:val="00CC230F"/>
    <w:rsid w:val="00CC671D"/>
    <w:rsid w:val="00CD0981"/>
    <w:rsid w:val="00CD3D15"/>
    <w:rsid w:val="00CE024E"/>
    <w:rsid w:val="00CE2E27"/>
    <w:rsid w:val="00CF254F"/>
    <w:rsid w:val="00CF693E"/>
    <w:rsid w:val="00CF7024"/>
    <w:rsid w:val="00D00692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1F4"/>
    <w:rsid w:val="00E17B65"/>
    <w:rsid w:val="00E308EB"/>
    <w:rsid w:val="00E35ACD"/>
    <w:rsid w:val="00E37AD3"/>
    <w:rsid w:val="00E429BC"/>
    <w:rsid w:val="00E42AD4"/>
    <w:rsid w:val="00E6703F"/>
    <w:rsid w:val="00E70BCF"/>
    <w:rsid w:val="00E73CDE"/>
    <w:rsid w:val="00E74D3F"/>
    <w:rsid w:val="00E80366"/>
    <w:rsid w:val="00E92C5E"/>
    <w:rsid w:val="00E92D3C"/>
    <w:rsid w:val="00E94291"/>
    <w:rsid w:val="00E957EC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44DE8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79200-6E47-4923-91D7-CE9C95C89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1457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10183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Miernikiewicz Izabela</cp:lastModifiedBy>
  <cp:revision>4</cp:revision>
  <cp:lastPrinted>2017-12-04T09:32:00Z</cp:lastPrinted>
  <dcterms:created xsi:type="dcterms:W3CDTF">2017-12-06T16:36:00Z</dcterms:created>
  <dcterms:modified xsi:type="dcterms:W3CDTF">2017-12-06T16:43:00Z</dcterms:modified>
</cp:coreProperties>
</file>