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4BE3" w14:textId="77777777" w:rsidR="004B4E32" w:rsidRDefault="004B4E32" w:rsidP="004B4E32">
      <w:pPr>
        <w:jc w:val="right"/>
        <w:rPr>
          <w:rFonts w:cs="Arial"/>
        </w:rPr>
      </w:pPr>
    </w:p>
    <w:p w14:paraId="3357F73E" w14:textId="77777777" w:rsidR="004B4E32" w:rsidRDefault="004B4E32" w:rsidP="004B4E32">
      <w:pPr>
        <w:jc w:val="right"/>
        <w:rPr>
          <w:rFonts w:cs="Arial"/>
        </w:rPr>
      </w:pPr>
    </w:p>
    <w:p w14:paraId="50B4CCB4" w14:textId="4C80268C" w:rsidR="004B4E32" w:rsidRDefault="00F25DF9" w:rsidP="004B4E32">
      <w:pPr>
        <w:jc w:val="right"/>
        <w:rPr>
          <w:rFonts w:cs="Arial"/>
        </w:rPr>
      </w:pPr>
      <w:r w:rsidRPr="130C21FE">
        <w:rPr>
          <w:rFonts w:cs="Arial"/>
        </w:rPr>
        <w:t>Warszawa</w:t>
      </w:r>
      <w:r w:rsidR="004B4E32" w:rsidRPr="130C21FE">
        <w:rPr>
          <w:rFonts w:cs="Arial"/>
        </w:rPr>
        <w:t xml:space="preserve">, </w:t>
      </w:r>
      <w:r w:rsidR="00F21C89" w:rsidRPr="130C21FE">
        <w:rPr>
          <w:rFonts w:cs="Arial"/>
        </w:rPr>
        <w:t>21</w:t>
      </w:r>
      <w:r w:rsidRPr="130C21FE">
        <w:rPr>
          <w:rFonts w:cs="Arial"/>
        </w:rPr>
        <w:t xml:space="preserve"> listopada </w:t>
      </w:r>
      <w:r w:rsidR="004B4E32" w:rsidRPr="130C21FE">
        <w:rPr>
          <w:rFonts w:cs="Arial"/>
        </w:rPr>
        <w:t>202</w:t>
      </w:r>
      <w:r w:rsidR="001F7D16" w:rsidRPr="130C21FE">
        <w:rPr>
          <w:rFonts w:cs="Arial"/>
        </w:rPr>
        <w:t>5</w:t>
      </w:r>
      <w:r w:rsidR="004B4E32" w:rsidRPr="130C21FE">
        <w:rPr>
          <w:rFonts w:cs="Arial"/>
        </w:rPr>
        <w:t xml:space="preserve"> r.</w:t>
      </w:r>
    </w:p>
    <w:p w14:paraId="7FA524D8" w14:textId="5C19DD18" w:rsidR="130C21FE" w:rsidRDefault="130C21FE" w:rsidP="130C21FE">
      <w:pPr>
        <w:pStyle w:val="Nagwek1"/>
        <w:spacing w:beforeAutospacing="1" w:afterAutospacing="1"/>
        <w:rPr>
          <w:color w:val="000000" w:themeColor="text1"/>
        </w:rPr>
      </w:pPr>
    </w:p>
    <w:p w14:paraId="39ACC560" w14:textId="4402257D" w:rsidR="130C21FE" w:rsidRPr="00321995" w:rsidRDefault="005B56B3" w:rsidP="00321995">
      <w:pPr>
        <w:pStyle w:val="Nagwek1"/>
        <w:spacing w:before="100" w:beforeAutospacing="1" w:after="100" w:afterAutospacing="1"/>
        <w:rPr>
          <w:color w:val="000000" w:themeColor="text1"/>
          <w:szCs w:val="24"/>
        </w:rPr>
      </w:pPr>
      <w:r w:rsidRPr="130C21FE">
        <w:rPr>
          <w:color w:val="000000" w:themeColor="text1"/>
        </w:rPr>
        <w:t xml:space="preserve">Bezpieczniejsze przejazdy kolejowo-drogowe – PLK podpisują umowę na </w:t>
      </w:r>
      <w:r w:rsidR="00234F4E" w:rsidRPr="130C21FE">
        <w:rPr>
          <w:color w:val="000000" w:themeColor="text1"/>
        </w:rPr>
        <w:t>urządzenia nowej generacji</w:t>
      </w:r>
    </w:p>
    <w:p w14:paraId="71A56CB4" w14:textId="4EB5615E" w:rsidR="4E7B1383" w:rsidRDefault="337C9910" w:rsidP="00321995">
      <w:pPr>
        <w:spacing w:before="100" w:beforeAutospacing="1" w:after="100" w:afterAutospacing="1" w:line="360" w:lineRule="auto"/>
        <w:rPr>
          <w:rFonts w:eastAsiaTheme="majorEastAsia" w:cs="Arial"/>
          <w:b/>
          <w:bCs/>
          <w:color w:val="000000" w:themeColor="text1"/>
        </w:rPr>
      </w:pPr>
      <w:r w:rsidRPr="4E7B1383">
        <w:rPr>
          <w:rFonts w:eastAsiaTheme="majorEastAsia" w:cs="Arial"/>
          <w:b/>
          <w:bCs/>
          <w:color w:val="000000" w:themeColor="text1"/>
        </w:rPr>
        <w:t>Wyższy poziom bezpieczeństwa na styku torów z drogami zapewnią nowe urządzenia na</w:t>
      </w:r>
      <w:r w:rsidR="5C27BFE1" w:rsidRPr="4E7B1383">
        <w:rPr>
          <w:rFonts w:eastAsiaTheme="majorEastAsia" w:cs="Arial"/>
          <w:b/>
          <w:bCs/>
          <w:color w:val="000000" w:themeColor="text1"/>
        </w:rPr>
        <w:t xml:space="preserve"> </w:t>
      </w:r>
      <w:r w:rsidRPr="4E7B1383">
        <w:rPr>
          <w:rFonts w:eastAsiaTheme="majorEastAsia" w:cs="Arial"/>
          <w:b/>
          <w:bCs/>
          <w:color w:val="000000" w:themeColor="text1"/>
        </w:rPr>
        <w:t>przejazdach kolejowo-drogowych. Polskie Linie Kolejowe S.A. podpisały umowę z firmą Trans-Tel Sp. z o.o. na realizację kolejnego etapu modernizacji przejazdów</w:t>
      </w:r>
      <w:r w:rsidR="18D8ECE5">
        <w:t xml:space="preserve"> </w:t>
      </w:r>
      <w:r w:rsidR="18D8ECE5" w:rsidRPr="4E7B1383">
        <w:rPr>
          <w:rFonts w:eastAsiaTheme="majorEastAsia" w:cs="Arial"/>
          <w:b/>
          <w:bCs/>
          <w:color w:val="000000" w:themeColor="text1"/>
        </w:rPr>
        <w:t>w ramach projektu „Poprawa bezpieczeństwa na przejazdach kolejowych – Etap VII”</w:t>
      </w:r>
      <w:r w:rsidRPr="4E7B1383">
        <w:rPr>
          <w:rFonts w:eastAsiaTheme="majorEastAsia" w:cs="Arial"/>
          <w:b/>
          <w:bCs/>
          <w:color w:val="000000" w:themeColor="text1"/>
        </w:rPr>
        <w:t>. Wartość przedsięwzięcia finansowanego ze środków Krajowego Planu Odbudowy i Zwiększenia Odporności (KPO)</w:t>
      </w:r>
      <w:r w:rsidR="2692B69B" w:rsidRPr="4E7B1383">
        <w:rPr>
          <w:rFonts w:eastAsiaTheme="majorEastAsia" w:cs="Arial"/>
          <w:b/>
          <w:bCs/>
          <w:color w:val="000000" w:themeColor="text1"/>
        </w:rPr>
        <w:t xml:space="preserve"> to ponad 24 mln zł. </w:t>
      </w:r>
    </w:p>
    <w:p w14:paraId="00CC36C4" w14:textId="04A1A122" w:rsidR="0047694F" w:rsidRDefault="0047694F" w:rsidP="006418BD">
      <w:pPr>
        <w:spacing w:after="0" w:line="360" w:lineRule="auto"/>
        <w:rPr>
          <w:rFonts w:eastAsiaTheme="majorEastAsia" w:cs="Arial"/>
          <w:bCs/>
          <w:color w:val="000000" w:themeColor="text1"/>
        </w:rPr>
      </w:pPr>
      <w:r w:rsidRPr="0047694F">
        <w:rPr>
          <w:rFonts w:eastAsiaTheme="majorEastAsia" w:cs="Arial"/>
          <w:bCs/>
          <w:color w:val="000000" w:themeColor="text1"/>
        </w:rPr>
        <w:t>Dotychczasowe urządzenia przejazdowe zostaną wymienione na nowoczesne systemy sterowania ruchem i zabezpieczeń, co zwiększy bezpieczeństwo i umożliwi sprawne pokonanie torów. Redukcja awaryjności oznacza większą ochronę dla wszystkich użytkowników przejazdów – pasażerów</w:t>
      </w:r>
      <w:r w:rsidR="007A53CF">
        <w:rPr>
          <w:rFonts w:eastAsiaTheme="majorEastAsia" w:cs="Arial"/>
          <w:bCs/>
          <w:color w:val="000000" w:themeColor="text1"/>
        </w:rPr>
        <w:t>,</w:t>
      </w:r>
      <w:r w:rsidRPr="0047694F">
        <w:rPr>
          <w:rFonts w:eastAsiaTheme="majorEastAsia" w:cs="Arial"/>
          <w:bCs/>
          <w:color w:val="000000" w:themeColor="text1"/>
        </w:rPr>
        <w:t xml:space="preserve"> pociągów, kierowców, rowerzystów i pieszych.</w:t>
      </w:r>
    </w:p>
    <w:p w14:paraId="76E350FD" w14:textId="2962AC6E" w:rsidR="009814DA" w:rsidRPr="0089112F" w:rsidRDefault="00B24FFC" w:rsidP="00B24FFC">
      <w:pPr>
        <w:spacing w:after="0" w:line="360" w:lineRule="auto"/>
        <w:rPr>
          <w:rFonts w:eastAsiaTheme="majorEastAsia" w:cs="Arial"/>
          <w:bCs/>
          <w:color w:val="000000" w:themeColor="text1"/>
        </w:rPr>
      </w:pPr>
      <w:r w:rsidRPr="0089112F">
        <w:rPr>
          <w:rFonts w:eastAsiaTheme="majorEastAsia" w:cs="Arial"/>
          <w:bCs/>
          <w:color w:val="000000" w:themeColor="text1"/>
        </w:rPr>
        <w:t xml:space="preserve">W ramach wcześniejszych działań w projekcie modernizowane </w:t>
      </w:r>
      <w:r w:rsidR="00A70D22">
        <w:rPr>
          <w:rFonts w:eastAsiaTheme="majorEastAsia" w:cs="Arial"/>
          <w:bCs/>
          <w:color w:val="000000" w:themeColor="text1"/>
        </w:rPr>
        <w:t>będą</w:t>
      </w:r>
      <w:r w:rsidRPr="0089112F">
        <w:rPr>
          <w:rFonts w:eastAsiaTheme="majorEastAsia" w:cs="Arial"/>
          <w:bCs/>
          <w:color w:val="000000" w:themeColor="text1"/>
        </w:rPr>
        <w:t xml:space="preserve"> przejazdy w województwach:</w:t>
      </w:r>
    </w:p>
    <w:p w14:paraId="1016EBCE" w14:textId="087737F9" w:rsidR="0082493B" w:rsidRPr="002F6155" w:rsidRDefault="0082493B" w:rsidP="0089112F">
      <w:pPr>
        <w:pStyle w:val="Akapitzlist"/>
        <w:numPr>
          <w:ilvl w:val="0"/>
          <w:numId w:val="3"/>
        </w:numPr>
        <w:spacing w:after="0" w:line="360" w:lineRule="auto"/>
        <w:rPr>
          <w:rFonts w:eastAsiaTheme="majorEastAsia" w:cs="Arial"/>
          <w:color w:val="000000" w:themeColor="text1"/>
        </w:rPr>
      </w:pPr>
      <w:r w:rsidRPr="002F6155">
        <w:rPr>
          <w:rFonts w:eastAsiaTheme="majorEastAsia" w:cs="Arial"/>
          <w:color w:val="000000" w:themeColor="text1"/>
        </w:rPr>
        <w:t>kujawsko-pomorskim – 5 przejazdów:</w:t>
      </w:r>
      <w:r w:rsidR="00C2660E" w:rsidRPr="002F6155">
        <w:rPr>
          <w:rFonts w:eastAsiaTheme="majorEastAsia" w:cs="Arial"/>
          <w:color w:val="000000" w:themeColor="text1"/>
        </w:rPr>
        <w:t xml:space="preserve"> </w:t>
      </w:r>
      <w:r w:rsidRPr="002F6155">
        <w:rPr>
          <w:rFonts w:eastAsiaTheme="majorEastAsia" w:cs="Arial"/>
          <w:color w:val="000000" w:themeColor="text1"/>
        </w:rPr>
        <w:t>Lubień Kujawski, Włocławek, Sadki (</w:t>
      </w:r>
      <w:r w:rsidR="00464B40" w:rsidRPr="002F6155">
        <w:rPr>
          <w:rFonts w:eastAsiaTheme="majorEastAsia" w:cs="Arial"/>
          <w:color w:val="000000" w:themeColor="text1"/>
        </w:rPr>
        <w:t>d</w:t>
      </w:r>
      <w:r w:rsidRPr="002F6155">
        <w:rPr>
          <w:rFonts w:eastAsiaTheme="majorEastAsia" w:cs="Arial"/>
          <w:color w:val="000000" w:themeColor="text1"/>
        </w:rPr>
        <w:t>wa przejazdy)</w:t>
      </w:r>
      <w:r w:rsidR="00C2660E" w:rsidRPr="002F6155">
        <w:rPr>
          <w:rFonts w:eastAsiaTheme="majorEastAsia" w:cs="Arial"/>
          <w:color w:val="000000" w:themeColor="text1"/>
        </w:rPr>
        <w:t xml:space="preserve"> oraz </w:t>
      </w:r>
      <w:r w:rsidRPr="002F6155">
        <w:rPr>
          <w:rFonts w:eastAsiaTheme="majorEastAsia" w:cs="Arial"/>
          <w:color w:val="000000" w:themeColor="text1"/>
        </w:rPr>
        <w:t>Nowa Wieś Wielka</w:t>
      </w:r>
      <w:r w:rsidR="002F6155">
        <w:rPr>
          <w:rFonts w:eastAsiaTheme="majorEastAsia" w:cs="Arial"/>
          <w:color w:val="000000" w:themeColor="text1"/>
        </w:rPr>
        <w:t xml:space="preserve">, </w:t>
      </w:r>
    </w:p>
    <w:p w14:paraId="624A4000" w14:textId="17BC7E72" w:rsidR="00A2748D" w:rsidRDefault="00A2748D" w:rsidP="0089112F">
      <w:pPr>
        <w:pStyle w:val="Akapitzlist"/>
        <w:numPr>
          <w:ilvl w:val="0"/>
          <w:numId w:val="3"/>
        </w:numPr>
        <w:spacing w:after="0" w:line="360" w:lineRule="auto"/>
        <w:rPr>
          <w:rFonts w:eastAsiaTheme="majorEastAsia" w:cs="Arial"/>
          <w:color w:val="000000" w:themeColor="text1"/>
        </w:rPr>
      </w:pPr>
      <w:r w:rsidRPr="0089112F">
        <w:rPr>
          <w:rFonts w:eastAsiaTheme="majorEastAsia" w:cs="Arial"/>
          <w:color w:val="000000" w:themeColor="text1"/>
        </w:rPr>
        <w:t>łódzkim</w:t>
      </w:r>
      <w:r w:rsidRPr="00464B40">
        <w:rPr>
          <w:rFonts w:eastAsiaTheme="majorEastAsia" w:cs="Arial"/>
          <w:color w:val="000000" w:themeColor="text1"/>
        </w:rPr>
        <w:t xml:space="preserve"> – 2 przejazdy: Rokiciny</w:t>
      </w:r>
      <w:r w:rsidR="002F6155">
        <w:rPr>
          <w:rFonts w:eastAsiaTheme="majorEastAsia" w:cs="Arial"/>
          <w:color w:val="000000" w:themeColor="text1"/>
        </w:rPr>
        <w:t xml:space="preserve">, </w:t>
      </w:r>
      <w:r w:rsidRPr="00464B40">
        <w:rPr>
          <w:rFonts w:eastAsiaTheme="majorEastAsia" w:cs="Arial"/>
          <w:color w:val="000000" w:themeColor="text1"/>
        </w:rPr>
        <w:t>Koluszki</w:t>
      </w:r>
      <w:r w:rsidR="002F6155">
        <w:rPr>
          <w:rFonts w:eastAsiaTheme="majorEastAsia" w:cs="Arial"/>
          <w:color w:val="000000" w:themeColor="text1"/>
        </w:rPr>
        <w:t>,</w:t>
      </w:r>
    </w:p>
    <w:p w14:paraId="204C98CC" w14:textId="12331540" w:rsidR="00A163BA" w:rsidRPr="00DE6FA4" w:rsidRDefault="00A163BA" w:rsidP="00DE6FA4">
      <w:pPr>
        <w:pStyle w:val="Akapitzlist"/>
        <w:numPr>
          <w:ilvl w:val="0"/>
          <w:numId w:val="3"/>
        </w:numPr>
        <w:spacing w:after="0" w:line="360" w:lineRule="auto"/>
        <w:rPr>
          <w:rFonts w:eastAsiaTheme="majorEastAsia" w:cs="Arial"/>
          <w:color w:val="000000" w:themeColor="text1"/>
        </w:rPr>
      </w:pPr>
      <w:r w:rsidRPr="00DE6FA4">
        <w:rPr>
          <w:rFonts w:eastAsiaTheme="majorEastAsia" w:cs="Arial"/>
          <w:color w:val="000000" w:themeColor="text1"/>
        </w:rPr>
        <w:t>lubuskim – 3 przejazdy: Żary</w:t>
      </w:r>
      <w:r w:rsidR="002F6155" w:rsidRPr="00DE6FA4">
        <w:rPr>
          <w:rFonts w:eastAsiaTheme="majorEastAsia" w:cs="Arial"/>
          <w:color w:val="000000" w:themeColor="text1"/>
        </w:rPr>
        <w:t>,</w:t>
      </w:r>
      <w:r w:rsidRPr="00DE6FA4">
        <w:rPr>
          <w:rFonts w:eastAsiaTheme="majorEastAsia" w:cs="Arial"/>
          <w:color w:val="000000" w:themeColor="text1"/>
        </w:rPr>
        <w:t xml:space="preserve"> Szprotawa (dwa przejazdy)</w:t>
      </w:r>
      <w:r w:rsidR="002F6155" w:rsidRPr="00DE6FA4">
        <w:rPr>
          <w:rFonts w:eastAsiaTheme="majorEastAsia" w:cs="Arial"/>
          <w:color w:val="000000" w:themeColor="text1"/>
        </w:rPr>
        <w:t>,</w:t>
      </w:r>
    </w:p>
    <w:p w14:paraId="657FA49F" w14:textId="14E7F3E1" w:rsidR="00B24FFC" w:rsidRPr="0089112F" w:rsidRDefault="00620D8D" w:rsidP="0089112F">
      <w:pPr>
        <w:spacing w:after="0" w:line="360" w:lineRule="auto"/>
        <w:rPr>
          <w:rFonts w:eastAsiaTheme="majorEastAsia" w:cs="Arial"/>
          <w:bCs/>
          <w:color w:val="000000" w:themeColor="text1"/>
        </w:rPr>
      </w:pPr>
      <w:r w:rsidRPr="00464B40">
        <w:rPr>
          <w:rFonts w:eastAsiaTheme="majorEastAsia" w:cs="Arial"/>
          <w:color w:val="000000" w:themeColor="text1"/>
        </w:rPr>
        <w:t>wielkopolskim – 3 przejazdy:</w:t>
      </w:r>
      <w:r w:rsidR="002F6155">
        <w:rPr>
          <w:rFonts w:eastAsiaTheme="majorEastAsia" w:cs="Arial"/>
          <w:color w:val="000000" w:themeColor="text1"/>
        </w:rPr>
        <w:t xml:space="preserve"> </w:t>
      </w:r>
      <w:r w:rsidRPr="00464B40">
        <w:rPr>
          <w:rFonts w:eastAsiaTheme="majorEastAsia" w:cs="Arial"/>
          <w:color w:val="000000" w:themeColor="text1"/>
        </w:rPr>
        <w:t>Rakoniewice</w:t>
      </w:r>
      <w:r w:rsidR="002F6155">
        <w:rPr>
          <w:rFonts w:eastAsiaTheme="majorEastAsia" w:cs="Arial"/>
          <w:color w:val="000000" w:themeColor="text1"/>
        </w:rPr>
        <w:t xml:space="preserve">, </w:t>
      </w:r>
      <w:r w:rsidRPr="00464B40">
        <w:rPr>
          <w:rFonts w:eastAsiaTheme="majorEastAsia" w:cs="Arial"/>
          <w:color w:val="000000" w:themeColor="text1"/>
        </w:rPr>
        <w:t>Raszków</w:t>
      </w:r>
      <w:r w:rsidR="002F6155">
        <w:rPr>
          <w:rFonts w:eastAsiaTheme="majorEastAsia" w:cs="Arial"/>
          <w:color w:val="000000" w:themeColor="text1"/>
        </w:rPr>
        <w:t xml:space="preserve">, </w:t>
      </w:r>
      <w:r w:rsidR="00236E20" w:rsidRPr="00464B40">
        <w:rPr>
          <w:rFonts w:eastAsiaTheme="majorEastAsia" w:cs="Arial"/>
          <w:color w:val="000000" w:themeColor="text1"/>
        </w:rPr>
        <w:t xml:space="preserve">Nowe </w:t>
      </w:r>
      <w:r w:rsidRPr="00464B40">
        <w:rPr>
          <w:rFonts w:eastAsiaTheme="majorEastAsia" w:cs="Arial"/>
          <w:color w:val="000000" w:themeColor="text1"/>
        </w:rPr>
        <w:t>Skalmierzyce</w:t>
      </w:r>
      <w:r w:rsidR="002F6155">
        <w:rPr>
          <w:rFonts w:eastAsiaTheme="majorEastAsia" w:cs="Arial"/>
          <w:color w:val="000000" w:themeColor="text1"/>
        </w:rPr>
        <w:t>.</w:t>
      </w:r>
    </w:p>
    <w:p w14:paraId="5E3A4E13" w14:textId="77F7985A" w:rsidR="00B17BE0" w:rsidRDefault="17A5BB04" w:rsidP="4E7B1383">
      <w:pPr>
        <w:spacing w:after="0" w:line="360" w:lineRule="auto"/>
        <w:rPr>
          <w:rFonts w:eastAsiaTheme="majorEastAsia" w:cs="Arial"/>
          <w:color w:val="000000" w:themeColor="text1"/>
        </w:rPr>
      </w:pPr>
      <w:r w:rsidRPr="4E7B1383">
        <w:rPr>
          <w:rFonts w:eastAsiaTheme="majorEastAsia" w:cs="Arial"/>
          <w:color w:val="000000" w:themeColor="text1"/>
        </w:rPr>
        <w:t xml:space="preserve">Prace obejmą m.in. </w:t>
      </w:r>
      <w:r w:rsidR="2AB54A62" w:rsidRPr="4E7B1383">
        <w:rPr>
          <w:rFonts w:eastAsiaTheme="majorEastAsia" w:cs="Arial"/>
          <w:color w:val="000000" w:themeColor="text1"/>
        </w:rPr>
        <w:t xml:space="preserve">likwidację posterunków dróżnika przejazdowego, a </w:t>
      </w:r>
      <w:r w:rsidR="6AC4B32B" w:rsidRPr="4E7B1383">
        <w:rPr>
          <w:rFonts w:eastAsiaTheme="majorEastAsia" w:cs="Arial"/>
          <w:color w:val="000000" w:themeColor="text1"/>
        </w:rPr>
        <w:t xml:space="preserve">w </w:t>
      </w:r>
      <w:r w:rsidR="2AB54A62" w:rsidRPr="4E7B1383">
        <w:rPr>
          <w:rFonts w:eastAsiaTheme="majorEastAsia" w:cs="Arial"/>
          <w:color w:val="000000" w:themeColor="text1"/>
        </w:rPr>
        <w:t>miejsce likwidowanych posterunków zostaną zabudowane</w:t>
      </w:r>
      <w:r w:rsidRPr="4E7B1383">
        <w:rPr>
          <w:rFonts w:eastAsiaTheme="majorEastAsia" w:cs="Arial"/>
          <w:color w:val="000000" w:themeColor="text1"/>
        </w:rPr>
        <w:t xml:space="preserve"> samoczynn</w:t>
      </w:r>
      <w:r w:rsidR="2AB54A62" w:rsidRPr="4E7B1383">
        <w:rPr>
          <w:rFonts w:eastAsiaTheme="majorEastAsia" w:cs="Arial"/>
          <w:color w:val="000000" w:themeColor="text1"/>
        </w:rPr>
        <w:t>e</w:t>
      </w:r>
      <w:r w:rsidRPr="4E7B1383">
        <w:rPr>
          <w:rFonts w:eastAsiaTheme="majorEastAsia" w:cs="Arial"/>
          <w:color w:val="000000" w:themeColor="text1"/>
        </w:rPr>
        <w:t xml:space="preserve"> system</w:t>
      </w:r>
      <w:r w:rsidR="2AB54A62" w:rsidRPr="4E7B1383">
        <w:rPr>
          <w:rFonts w:eastAsiaTheme="majorEastAsia" w:cs="Arial"/>
          <w:color w:val="000000" w:themeColor="text1"/>
        </w:rPr>
        <w:t>y</w:t>
      </w:r>
      <w:r w:rsidRPr="4E7B1383">
        <w:rPr>
          <w:rFonts w:eastAsiaTheme="majorEastAsia" w:cs="Arial"/>
          <w:color w:val="000000" w:themeColor="text1"/>
        </w:rPr>
        <w:t xml:space="preserve"> przejazdow</w:t>
      </w:r>
      <w:r w:rsidR="2AB54A62" w:rsidRPr="4E7B1383">
        <w:rPr>
          <w:rFonts w:eastAsiaTheme="majorEastAsia" w:cs="Arial"/>
          <w:color w:val="000000" w:themeColor="text1"/>
        </w:rPr>
        <w:t>e</w:t>
      </w:r>
      <w:r w:rsidRPr="4E7B1383">
        <w:rPr>
          <w:rFonts w:eastAsiaTheme="majorEastAsia" w:cs="Arial"/>
          <w:color w:val="000000" w:themeColor="text1"/>
        </w:rPr>
        <w:t>, urządzeń sterowania ruchem kolejowym</w:t>
      </w:r>
      <w:r w:rsidR="3B231B84" w:rsidRPr="4E7B1383">
        <w:rPr>
          <w:rFonts w:eastAsiaTheme="majorEastAsia" w:cs="Arial"/>
          <w:color w:val="000000" w:themeColor="text1"/>
        </w:rPr>
        <w:t xml:space="preserve"> oraz </w:t>
      </w:r>
      <w:r w:rsidRPr="4E7B1383">
        <w:rPr>
          <w:rFonts w:eastAsiaTheme="majorEastAsia" w:cs="Arial"/>
          <w:color w:val="000000" w:themeColor="text1"/>
        </w:rPr>
        <w:t xml:space="preserve">sygnalizacji świetlno-dźwiękowej i półrogatek. Dzięki tym działaniom podniesiony zostanie standard bezpieczeństwa na skrzyżowaniach torów z drogami, a przejazdy będą bardziej niezawodne i sprawne. </w:t>
      </w:r>
    </w:p>
    <w:p w14:paraId="687BF090" w14:textId="7D38F366" w:rsidR="4E7B1383" w:rsidRDefault="4E7B1383" w:rsidP="4E7B1383">
      <w:pPr>
        <w:spacing w:after="0" w:line="360" w:lineRule="auto"/>
        <w:rPr>
          <w:rFonts w:eastAsiaTheme="majorEastAsia" w:cs="Arial"/>
          <w:color w:val="000000" w:themeColor="text1"/>
        </w:rPr>
      </w:pPr>
    </w:p>
    <w:p w14:paraId="5A2ED0AC" w14:textId="7C53F02B" w:rsidR="0070621F" w:rsidRDefault="1D284AF8" w:rsidP="4E7B1383">
      <w:pPr>
        <w:spacing w:after="0" w:line="360" w:lineRule="auto"/>
        <w:rPr>
          <w:rFonts w:eastAsiaTheme="majorEastAsia" w:cs="Arial"/>
          <w:color w:val="000000" w:themeColor="text1"/>
        </w:rPr>
      </w:pPr>
      <w:r w:rsidRPr="4E7B1383">
        <w:rPr>
          <w:rFonts w:eastAsiaTheme="majorEastAsia" w:cs="Arial"/>
          <w:color w:val="000000" w:themeColor="text1"/>
        </w:rPr>
        <w:t>Umowa o wartości 24,2 mln złotych jest już drugą, w ramach</w:t>
      </w:r>
      <w:r w:rsidR="201A151F" w:rsidRPr="4E7B1383">
        <w:rPr>
          <w:rFonts w:eastAsiaTheme="majorEastAsia" w:cs="Arial"/>
          <w:color w:val="000000" w:themeColor="text1"/>
        </w:rPr>
        <w:t xml:space="preserve"> projektu „Poprawa bezpieczeństwa na przejazdach kolejowych – Etap VII”</w:t>
      </w:r>
      <w:r w:rsidR="471519F5" w:rsidRPr="4E7B1383">
        <w:rPr>
          <w:rFonts w:eastAsiaTheme="majorEastAsia" w:cs="Arial"/>
          <w:color w:val="000000" w:themeColor="text1"/>
        </w:rPr>
        <w:t>.</w:t>
      </w:r>
      <w:r w:rsidR="44E874E4" w:rsidRPr="4E7B1383">
        <w:rPr>
          <w:rFonts w:eastAsiaTheme="majorEastAsia" w:cs="Arial"/>
          <w:color w:val="000000" w:themeColor="text1"/>
        </w:rPr>
        <w:t xml:space="preserve"> </w:t>
      </w:r>
    </w:p>
    <w:p w14:paraId="678F485B" w14:textId="2183AD92" w:rsidR="00CD7993" w:rsidRPr="00FF3A9C" w:rsidRDefault="471519F5" w:rsidP="006418BD">
      <w:pPr>
        <w:spacing w:after="0" w:line="360" w:lineRule="auto"/>
        <w:rPr>
          <w:rFonts w:eastAsiaTheme="majorEastAsia" w:cs="Arial"/>
          <w:color w:val="000000" w:themeColor="text1"/>
        </w:rPr>
      </w:pPr>
      <w:r w:rsidRPr="4E7B1383">
        <w:rPr>
          <w:rFonts w:eastAsiaTheme="majorEastAsia" w:cs="Arial"/>
          <w:color w:val="000000" w:themeColor="text1"/>
        </w:rPr>
        <w:t>C</w:t>
      </w:r>
      <w:r w:rsidR="201A151F" w:rsidRPr="4E7B1383">
        <w:rPr>
          <w:rFonts w:eastAsiaTheme="majorEastAsia" w:cs="Arial"/>
          <w:color w:val="000000" w:themeColor="text1"/>
        </w:rPr>
        <w:t>ałkowita</w:t>
      </w:r>
      <w:r w:rsidR="44E874E4" w:rsidRPr="4E7B1383">
        <w:rPr>
          <w:rFonts w:eastAsiaTheme="majorEastAsia" w:cs="Arial"/>
          <w:color w:val="000000" w:themeColor="text1"/>
        </w:rPr>
        <w:t xml:space="preserve"> wartość</w:t>
      </w:r>
      <w:r w:rsidR="4CAD7CB0" w:rsidRPr="4E7B1383">
        <w:rPr>
          <w:rFonts w:eastAsiaTheme="majorEastAsia" w:cs="Arial"/>
          <w:color w:val="000000" w:themeColor="text1"/>
        </w:rPr>
        <w:t xml:space="preserve"> </w:t>
      </w:r>
      <w:r w:rsidR="07EC6502" w:rsidRPr="4E7B1383">
        <w:rPr>
          <w:rFonts w:eastAsiaTheme="majorEastAsia" w:cs="Arial"/>
          <w:color w:val="000000" w:themeColor="text1"/>
        </w:rPr>
        <w:t>przedsięwzięcia</w:t>
      </w:r>
      <w:r w:rsidR="590B57B3" w:rsidRPr="4E7B1383">
        <w:rPr>
          <w:rFonts w:eastAsiaTheme="majorEastAsia" w:cs="Arial"/>
          <w:color w:val="000000" w:themeColor="text1"/>
        </w:rPr>
        <w:t xml:space="preserve">, </w:t>
      </w:r>
      <w:r w:rsidR="07EC6502" w:rsidRPr="4E7B1383">
        <w:rPr>
          <w:rFonts w:eastAsiaTheme="majorEastAsia" w:cs="Arial"/>
          <w:color w:val="000000" w:themeColor="text1"/>
        </w:rPr>
        <w:t xml:space="preserve">w ramach którego </w:t>
      </w:r>
      <w:r w:rsidR="201A151F" w:rsidRPr="4E7B1383">
        <w:rPr>
          <w:rFonts w:eastAsiaTheme="majorEastAsia" w:cs="Arial"/>
          <w:color w:val="000000" w:themeColor="text1"/>
        </w:rPr>
        <w:t>p</w:t>
      </w:r>
      <w:r w:rsidR="0829BAEE" w:rsidRPr="4E7B1383">
        <w:rPr>
          <w:rFonts w:eastAsiaTheme="majorEastAsia" w:cs="Arial"/>
          <w:color w:val="000000" w:themeColor="text1"/>
        </w:rPr>
        <w:t>lanowana</w:t>
      </w:r>
      <w:r w:rsidR="201A151F" w:rsidRPr="4E7B1383">
        <w:rPr>
          <w:rFonts w:eastAsiaTheme="majorEastAsia" w:cs="Arial"/>
          <w:color w:val="000000" w:themeColor="text1"/>
        </w:rPr>
        <w:t xml:space="preserve"> jest modernizacja </w:t>
      </w:r>
      <w:r w:rsidR="438FF1B6" w:rsidRPr="4E7B1383">
        <w:rPr>
          <w:rFonts w:eastAsiaTheme="majorEastAsia" w:cs="Arial"/>
          <w:b/>
          <w:bCs/>
          <w:color w:val="000000" w:themeColor="text1"/>
        </w:rPr>
        <w:t xml:space="preserve">59 </w:t>
      </w:r>
      <w:r w:rsidR="201A151F" w:rsidRPr="4E7B1383">
        <w:rPr>
          <w:rFonts w:eastAsiaTheme="majorEastAsia" w:cs="Arial"/>
          <w:b/>
          <w:bCs/>
          <w:color w:val="000000" w:themeColor="text1"/>
        </w:rPr>
        <w:t>przejazdów kolejowo-drogowych</w:t>
      </w:r>
      <w:r w:rsidR="201A151F" w:rsidRPr="4E7B1383">
        <w:rPr>
          <w:rFonts w:eastAsiaTheme="majorEastAsia" w:cs="Arial"/>
          <w:color w:val="000000" w:themeColor="text1"/>
        </w:rPr>
        <w:t xml:space="preserve"> w całej Polsce</w:t>
      </w:r>
      <w:r w:rsidR="21FEB3C3" w:rsidRPr="4E7B1383">
        <w:rPr>
          <w:rFonts w:eastAsiaTheme="majorEastAsia" w:cs="Arial"/>
          <w:color w:val="000000" w:themeColor="text1"/>
        </w:rPr>
        <w:t xml:space="preserve">, </w:t>
      </w:r>
      <w:r w:rsidR="3E88F8E7" w:rsidRPr="4E7B1383">
        <w:rPr>
          <w:rFonts w:eastAsiaTheme="majorEastAsia" w:cs="Arial"/>
          <w:color w:val="000000" w:themeColor="text1"/>
        </w:rPr>
        <w:t xml:space="preserve">wynosi ponad </w:t>
      </w:r>
      <w:r w:rsidR="5698E5F7" w:rsidRPr="4E7B1383">
        <w:rPr>
          <w:rFonts w:eastAsiaTheme="majorEastAsia" w:cs="Arial"/>
          <w:color w:val="000000" w:themeColor="text1"/>
        </w:rPr>
        <w:t xml:space="preserve">188 mln </w:t>
      </w:r>
      <w:proofErr w:type="spellStart"/>
      <w:r w:rsidR="5698E5F7" w:rsidRPr="4E7B1383">
        <w:rPr>
          <w:rFonts w:eastAsiaTheme="majorEastAsia" w:cs="Arial"/>
          <w:color w:val="000000" w:themeColor="text1"/>
        </w:rPr>
        <w:t>złotych.</w:t>
      </w:r>
      <w:r w:rsidR="00063D25" w:rsidRPr="00F10670">
        <w:rPr>
          <w:rFonts w:eastAsiaTheme="majorEastAsia" w:cs="Arial"/>
          <w:bCs/>
          <w:color w:val="000000" w:themeColor="text1"/>
        </w:rPr>
        <w:t>Działania</w:t>
      </w:r>
      <w:proofErr w:type="spellEnd"/>
      <w:r w:rsidR="00063D25" w:rsidRPr="00F10670">
        <w:rPr>
          <w:rFonts w:eastAsiaTheme="majorEastAsia" w:cs="Arial"/>
          <w:bCs/>
          <w:color w:val="000000" w:themeColor="text1"/>
        </w:rPr>
        <w:t xml:space="preserve"> </w:t>
      </w:r>
      <w:r w:rsidR="000D5CA5" w:rsidRPr="00F10670">
        <w:rPr>
          <w:rFonts w:eastAsiaTheme="majorEastAsia" w:cs="Arial"/>
          <w:bCs/>
          <w:color w:val="000000" w:themeColor="text1"/>
        </w:rPr>
        <w:t xml:space="preserve">są </w:t>
      </w:r>
      <w:r w:rsidR="000D5CA5" w:rsidRPr="00F10670">
        <w:rPr>
          <w:rFonts w:eastAsiaTheme="majorEastAsia" w:cs="Arial"/>
          <w:bCs/>
          <w:color w:val="000000" w:themeColor="text1"/>
        </w:rPr>
        <w:lastRenderedPageBreak/>
        <w:t>finansowane</w:t>
      </w:r>
      <w:r w:rsidR="00902552" w:rsidRPr="00F10670">
        <w:rPr>
          <w:rFonts w:eastAsiaTheme="majorEastAsia" w:cs="Arial"/>
          <w:bCs/>
          <w:color w:val="000000" w:themeColor="text1"/>
        </w:rPr>
        <w:t xml:space="preserve"> </w:t>
      </w:r>
      <w:r w:rsidR="00902552">
        <w:rPr>
          <w:rFonts w:eastAsiaTheme="majorEastAsia" w:cs="Arial"/>
          <w:bCs/>
          <w:color w:val="000000" w:themeColor="text1"/>
        </w:rPr>
        <w:t>ze</w:t>
      </w:r>
      <w:r w:rsidR="00063D25" w:rsidRPr="00063D25">
        <w:rPr>
          <w:rFonts w:eastAsiaTheme="majorEastAsia" w:cs="Arial"/>
          <w:bCs/>
          <w:color w:val="000000" w:themeColor="text1"/>
        </w:rPr>
        <w:t xml:space="preserve"> środków Krajowego Planu Odbudowy i Zwiększenia Odporności </w:t>
      </w:r>
      <w:r w:rsidR="00063D25">
        <w:rPr>
          <w:rFonts w:eastAsiaTheme="majorEastAsia" w:cs="Arial"/>
          <w:bCs/>
          <w:color w:val="000000" w:themeColor="text1"/>
        </w:rPr>
        <w:t>(</w:t>
      </w:r>
      <w:r w:rsidR="00063D25" w:rsidRPr="00063D25">
        <w:rPr>
          <w:rFonts w:eastAsiaTheme="majorEastAsia" w:cs="Arial"/>
          <w:color w:val="000000" w:themeColor="text1"/>
        </w:rPr>
        <w:t>KPO</w:t>
      </w:r>
      <w:r w:rsidR="00063D25">
        <w:rPr>
          <w:rFonts w:eastAsiaTheme="majorEastAsia" w:cs="Arial"/>
          <w:color w:val="000000" w:themeColor="text1"/>
        </w:rPr>
        <w:t>)</w:t>
      </w:r>
      <w:r w:rsidR="00063D25" w:rsidRPr="00063D25">
        <w:rPr>
          <w:rFonts w:eastAsiaTheme="majorEastAsia" w:cs="Arial"/>
          <w:bCs/>
          <w:color w:val="000000" w:themeColor="text1"/>
        </w:rPr>
        <w:t xml:space="preserve"> i mają na celu zwiększenie bezpieczeństwa oraz sprawności prowadzenia ruchu kolejowego w całym kraju.</w:t>
      </w:r>
    </w:p>
    <w:p w14:paraId="466B5F96" w14:textId="77777777" w:rsidR="00CD7993" w:rsidRDefault="00CD7993" w:rsidP="004B4E32">
      <w:pPr>
        <w:pStyle w:val="Standard"/>
        <w:spacing w:after="0" w:line="240" w:lineRule="auto"/>
        <w:rPr>
          <w:b/>
        </w:rPr>
      </w:pPr>
    </w:p>
    <w:p w14:paraId="24CAF69C" w14:textId="6D613CEE" w:rsidR="004B4E32" w:rsidRPr="002529A4" w:rsidRDefault="004B4E32" w:rsidP="004B4E32">
      <w:pPr>
        <w:pStyle w:val="Standard"/>
        <w:spacing w:after="0" w:line="240" w:lineRule="auto"/>
        <w:rPr>
          <w:b/>
        </w:rPr>
      </w:pPr>
      <w:r w:rsidRPr="002529A4">
        <w:rPr>
          <w:b/>
        </w:rPr>
        <w:t>Kontakt dla mediów:</w:t>
      </w:r>
    </w:p>
    <w:p w14:paraId="19638927" w14:textId="4761FA8C" w:rsidR="004B4E32" w:rsidRDefault="00DF5DAB" w:rsidP="004B4E32">
      <w:pPr>
        <w:pStyle w:val="Standard"/>
        <w:spacing w:after="0" w:line="240" w:lineRule="auto"/>
      </w:pPr>
      <w:r>
        <w:t>Joanna Kursa</w:t>
      </w:r>
    </w:p>
    <w:p w14:paraId="1A9165C7" w14:textId="77777777" w:rsidR="004B4E32" w:rsidRDefault="004B4E32" w:rsidP="004B4E32">
      <w:pPr>
        <w:pStyle w:val="Standard"/>
        <w:spacing w:after="0" w:line="240" w:lineRule="auto"/>
      </w:pPr>
      <w:r>
        <w:t>zespół prasowy</w:t>
      </w:r>
    </w:p>
    <w:p w14:paraId="56FA3724" w14:textId="77777777" w:rsidR="004B4E32" w:rsidRDefault="004B4E32" w:rsidP="004B4E32">
      <w:pPr>
        <w:pStyle w:val="Standard"/>
        <w:spacing w:after="0" w:line="240" w:lineRule="auto"/>
      </w:pPr>
      <w:r>
        <w:t>PKP Polskie Linie Kolejowe S.A.</w:t>
      </w:r>
    </w:p>
    <w:p w14:paraId="58225497" w14:textId="77777777" w:rsidR="004B4E32" w:rsidRDefault="004B4E32" w:rsidP="004B4E32">
      <w:pPr>
        <w:pStyle w:val="Standard"/>
        <w:spacing w:after="0" w:line="240" w:lineRule="auto"/>
        <w:rPr>
          <w:color w:val="0563C1"/>
        </w:rPr>
      </w:pPr>
      <w:hyperlink r:id="rId11" w:history="1">
        <w:r>
          <w:rPr>
            <w:color w:val="0563C1"/>
          </w:rPr>
          <w:t>rzecznik@plk-sa.pl</w:t>
        </w:r>
      </w:hyperlink>
    </w:p>
    <w:p w14:paraId="38141001" w14:textId="0045FC7C" w:rsidR="00BD7E55" w:rsidRDefault="004B4E32" w:rsidP="00192839">
      <w:pPr>
        <w:pStyle w:val="Standard"/>
        <w:spacing w:after="0" w:line="240" w:lineRule="auto"/>
      </w:pPr>
      <w:r>
        <w:t>T: +48 </w:t>
      </w:r>
      <w:r w:rsidR="0071095D">
        <w:t>22 473 30 02</w:t>
      </w:r>
    </w:p>
    <w:p w14:paraId="19B6242E" w14:textId="77777777" w:rsidR="001D4388" w:rsidRDefault="001D4388" w:rsidP="00192839">
      <w:pPr>
        <w:pStyle w:val="Standard"/>
        <w:spacing w:after="0" w:line="240" w:lineRule="auto"/>
      </w:pPr>
    </w:p>
    <w:p w14:paraId="61D956C2" w14:textId="72F224E5" w:rsidR="001D4388" w:rsidRDefault="001D4388" w:rsidP="00192839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</w:p>
    <w:sectPr w:rsidR="001D4388" w:rsidSect="006362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AEE4" w14:textId="77777777" w:rsidR="00742E7E" w:rsidRDefault="00742E7E">
      <w:pPr>
        <w:spacing w:after="0" w:line="240" w:lineRule="auto"/>
      </w:pPr>
      <w:r>
        <w:separator/>
      </w:r>
    </w:p>
  </w:endnote>
  <w:endnote w:type="continuationSeparator" w:id="0">
    <w:p w14:paraId="1904DC0A" w14:textId="77777777" w:rsidR="00742E7E" w:rsidRDefault="0074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E7B1383" w14:paraId="0487FC33" w14:textId="77777777" w:rsidTr="4E7B1383">
      <w:trPr>
        <w:trHeight w:val="300"/>
      </w:trPr>
      <w:tc>
        <w:tcPr>
          <w:tcW w:w="3210" w:type="dxa"/>
        </w:tcPr>
        <w:p w14:paraId="6F42D725" w14:textId="380A98A8" w:rsidR="4E7B1383" w:rsidRDefault="4E7B1383" w:rsidP="4E7B1383">
          <w:pPr>
            <w:pStyle w:val="Nagwek"/>
            <w:ind w:left="-115"/>
          </w:pPr>
        </w:p>
      </w:tc>
      <w:tc>
        <w:tcPr>
          <w:tcW w:w="3210" w:type="dxa"/>
        </w:tcPr>
        <w:p w14:paraId="72AC8F14" w14:textId="550E64CE" w:rsidR="4E7B1383" w:rsidRDefault="4E7B1383" w:rsidP="4E7B1383">
          <w:pPr>
            <w:pStyle w:val="Nagwek"/>
            <w:jc w:val="center"/>
          </w:pPr>
        </w:p>
      </w:tc>
      <w:tc>
        <w:tcPr>
          <w:tcW w:w="3210" w:type="dxa"/>
        </w:tcPr>
        <w:p w14:paraId="0C8660C1" w14:textId="3A256C1E" w:rsidR="4E7B1383" w:rsidRDefault="4E7B1383" w:rsidP="4E7B1383">
          <w:pPr>
            <w:pStyle w:val="Nagwek"/>
            <w:ind w:right="-115"/>
            <w:jc w:val="right"/>
          </w:pPr>
        </w:p>
      </w:tc>
    </w:tr>
  </w:tbl>
  <w:p w14:paraId="13B37C71" w14:textId="3E9B5A7A" w:rsidR="4E7B1383" w:rsidRDefault="4E7B1383" w:rsidP="4E7B1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852119A" w14:textId="580E2A5E" w:rsidR="00B96107" w:rsidRPr="00205BDF" w:rsidRDefault="4E7B1383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4E7B1383"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4E7B1383">
      <w:rPr>
        <w:rFonts w:cs="Arial"/>
        <w:color w:val="727271"/>
        <w:sz w:val="14"/>
        <w:szCs w:val="14"/>
      </w:rPr>
      <w:t>33.335.532.000,00 zł</w:t>
    </w:r>
  </w:p>
  <w:p w14:paraId="3F7A085A" w14:textId="77777777" w:rsidR="00B96107" w:rsidRPr="00860074" w:rsidRDefault="00B96107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9C0E" w14:textId="77777777" w:rsidR="00742E7E" w:rsidRDefault="00742E7E">
      <w:pPr>
        <w:spacing w:after="0" w:line="240" w:lineRule="auto"/>
      </w:pPr>
      <w:r>
        <w:separator/>
      </w:r>
    </w:p>
  </w:footnote>
  <w:footnote w:type="continuationSeparator" w:id="0">
    <w:p w14:paraId="190A9CBC" w14:textId="77777777" w:rsidR="00742E7E" w:rsidRDefault="0074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E7B1383" w14:paraId="7A43A803" w14:textId="77777777" w:rsidTr="4E7B1383">
      <w:trPr>
        <w:trHeight w:val="300"/>
      </w:trPr>
      <w:tc>
        <w:tcPr>
          <w:tcW w:w="3210" w:type="dxa"/>
        </w:tcPr>
        <w:p w14:paraId="0FA327DA" w14:textId="4F834F75" w:rsidR="4E7B1383" w:rsidRDefault="4E7B1383" w:rsidP="4E7B1383">
          <w:pPr>
            <w:pStyle w:val="Nagwek"/>
            <w:ind w:left="-115"/>
          </w:pPr>
        </w:p>
      </w:tc>
      <w:tc>
        <w:tcPr>
          <w:tcW w:w="3210" w:type="dxa"/>
        </w:tcPr>
        <w:p w14:paraId="200E2E3A" w14:textId="0B6048B4" w:rsidR="4E7B1383" w:rsidRDefault="4E7B1383" w:rsidP="4E7B1383">
          <w:pPr>
            <w:pStyle w:val="Nagwek"/>
            <w:jc w:val="center"/>
          </w:pPr>
        </w:p>
      </w:tc>
      <w:tc>
        <w:tcPr>
          <w:tcW w:w="3210" w:type="dxa"/>
        </w:tcPr>
        <w:p w14:paraId="42F414F3" w14:textId="27BAB4AB" w:rsidR="4E7B1383" w:rsidRDefault="4E7B1383" w:rsidP="4E7B1383">
          <w:pPr>
            <w:pStyle w:val="Nagwek"/>
            <w:ind w:right="-115"/>
            <w:jc w:val="right"/>
          </w:pPr>
        </w:p>
      </w:tc>
    </w:tr>
  </w:tbl>
  <w:p w14:paraId="613A412F" w14:textId="2F8B623F" w:rsidR="4E7B1383" w:rsidRDefault="4E7B1383" w:rsidP="4E7B1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C00"/>
    <w:multiLevelType w:val="hybridMultilevel"/>
    <w:tmpl w:val="0FA207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E55013"/>
    <w:multiLevelType w:val="multilevel"/>
    <w:tmpl w:val="503A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7546D"/>
    <w:multiLevelType w:val="hybridMultilevel"/>
    <w:tmpl w:val="A6D8608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64727">
    <w:abstractNumId w:val="1"/>
  </w:num>
  <w:num w:numId="2" w16cid:durableId="736705352">
    <w:abstractNumId w:val="0"/>
  </w:num>
  <w:num w:numId="3" w16cid:durableId="46736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4E00"/>
    <w:rsid w:val="00010734"/>
    <w:rsid w:val="000177CA"/>
    <w:rsid w:val="00024171"/>
    <w:rsid w:val="000308D4"/>
    <w:rsid w:val="000452C3"/>
    <w:rsid w:val="00063D25"/>
    <w:rsid w:val="000679A1"/>
    <w:rsid w:val="00095962"/>
    <w:rsid w:val="000D5CA5"/>
    <w:rsid w:val="000D6071"/>
    <w:rsid w:val="00101CCB"/>
    <w:rsid w:val="0013293A"/>
    <w:rsid w:val="00144291"/>
    <w:rsid w:val="00156F0D"/>
    <w:rsid w:val="00192839"/>
    <w:rsid w:val="001A1F4F"/>
    <w:rsid w:val="001A51A6"/>
    <w:rsid w:val="001B19AF"/>
    <w:rsid w:val="001B530E"/>
    <w:rsid w:val="001B731C"/>
    <w:rsid w:val="001D4388"/>
    <w:rsid w:val="001D4DA0"/>
    <w:rsid w:val="001F38A1"/>
    <w:rsid w:val="001F7D16"/>
    <w:rsid w:val="00231A97"/>
    <w:rsid w:val="00234F4E"/>
    <w:rsid w:val="00236E20"/>
    <w:rsid w:val="002428CF"/>
    <w:rsid w:val="00245A8B"/>
    <w:rsid w:val="00247D43"/>
    <w:rsid w:val="002573B7"/>
    <w:rsid w:val="00266359"/>
    <w:rsid w:val="00270352"/>
    <w:rsid w:val="00271FFE"/>
    <w:rsid w:val="00275A97"/>
    <w:rsid w:val="00294AE0"/>
    <w:rsid w:val="002A656B"/>
    <w:rsid w:val="002C2024"/>
    <w:rsid w:val="002D431C"/>
    <w:rsid w:val="002E7625"/>
    <w:rsid w:val="002F3C9D"/>
    <w:rsid w:val="002F6155"/>
    <w:rsid w:val="00305864"/>
    <w:rsid w:val="00307F94"/>
    <w:rsid w:val="00321995"/>
    <w:rsid w:val="003446C4"/>
    <w:rsid w:val="003833CA"/>
    <w:rsid w:val="003A7183"/>
    <w:rsid w:val="003D6E50"/>
    <w:rsid w:val="003E35D9"/>
    <w:rsid w:val="003E5F8C"/>
    <w:rsid w:val="003F0750"/>
    <w:rsid w:val="003F134E"/>
    <w:rsid w:val="003F3A46"/>
    <w:rsid w:val="00401FC1"/>
    <w:rsid w:val="00411F3C"/>
    <w:rsid w:val="004122B0"/>
    <w:rsid w:val="00415595"/>
    <w:rsid w:val="004411E7"/>
    <w:rsid w:val="00450704"/>
    <w:rsid w:val="00460F24"/>
    <w:rsid w:val="00464B40"/>
    <w:rsid w:val="00474B1F"/>
    <w:rsid w:val="0047694F"/>
    <w:rsid w:val="00481D63"/>
    <w:rsid w:val="00484518"/>
    <w:rsid w:val="00494725"/>
    <w:rsid w:val="004B4E32"/>
    <w:rsid w:val="004D226A"/>
    <w:rsid w:val="004D6DE0"/>
    <w:rsid w:val="004F5B9F"/>
    <w:rsid w:val="00506B38"/>
    <w:rsid w:val="00516AC0"/>
    <w:rsid w:val="005556F2"/>
    <w:rsid w:val="00585C2C"/>
    <w:rsid w:val="00587AB2"/>
    <w:rsid w:val="00595792"/>
    <w:rsid w:val="005978DE"/>
    <w:rsid w:val="005A3D34"/>
    <w:rsid w:val="005B083D"/>
    <w:rsid w:val="005B1BCC"/>
    <w:rsid w:val="005B462B"/>
    <w:rsid w:val="005B56B3"/>
    <w:rsid w:val="005D5304"/>
    <w:rsid w:val="005F0FE5"/>
    <w:rsid w:val="006035E7"/>
    <w:rsid w:val="00605B5B"/>
    <w:rsid w:val="00605D33"/>
    <w:rsid w:val="00620D8D"/>
    <w:rsid w:val="00626D8C"/>
    <w:rsid w:val="00632D2A"/>
    <w:rsid w:val="006418BD"/>
    <w:rsid w:val="0065265E"/>
    <w:rsid w:val="00653BA4"/>
    <w:rsid w:val="006730D6"/>
    <w:rsid w:val="00693DF5"/>
    <w:rsid w:val="006958FB"/>
    <w:rsid w:val="006C08CA"/>
    <w:rsid w:val="006C7DAE"/>
    <w:rsid w:val="006F682E"/>
    <w:rsid w:val="006F6B31"/>
    <w:rsid w:val="0070621F"/>
    <w:rsid w:val="0071095D"/>
    <w:rsid w:val="00715D0D"/>
    <w:rsid w:val="0071691B"/>
    <w:rsid w:val="00726B97"/>
    <w:rsid w:val="007271C9"/>
    <w:rsid w:val="00732BB3"/>
    <w:rsid w:val="00734C2B"/>
    <w:rsid w:val="00742E7E"/>
    <w:rsid w:val="0074501C"/>
    <w:rsid w:val="007452A8"/>
    <w:rsid w:val="0077037D"/>
    <w:rsid w:val="00777E9C"/>
    <w:rsid w:val="00783195"/>
    <w:rsid w:val="00796A20"/>
    <w:rsid w:val="00797601"/>
    <w:rsid w:val="007A53CF"/>
    <w:rsid w:val="007B48BC"/>
    <w:rsid w:val="007B5AE4"/>
    <w:rsid w:val="007C7200"/>
    <w:rsid w:val="007F1842"/>
    <w:rsid w:val="007F2474"/>
    <w:rsid w:val="00800900"/>
    <w:rsid w:val="00804F88"/>
    <w:rsid w:val="00812774"/>
    <w:rsid w:val="0082493B"/>
    <w:rsid w:val="00835716"/>
    <w:rsid w:val="0085444D"/>
    <w:rsid w:val="008568B6"/>
    <w:rsid w:val="0087162E"/>
    <w:rsid w:val="0087645D"/>
    <w:rsid w:val="0089112F"/>
    <w:rsid w:val="008A02A5"/>
    <w:rsid w:val="008A31AB"/>
    <w:rsid w:val="008A5FE3"/>
    <w:rsid w:val="008B067D"/>
    <w:rsid w:val="008D4905"/>
    <w:rsid w:val="008F2985"/>
    <w:rsid w:val="008F5402"/>
    <w:rsid w:val="008F5D3A"/>
    <w:rsid w:val="008F73D6"/>
    <w:rsid w:val="00902552"/>
    <w:rsid w:val="00903761"/>
    <w:rsid w:val="00912DBE"/>
    <w:rsid w:val="009206FB"/>
    <w:rsid w:val="0093217D"/>
    <w:rsid w:val="00941EFE"/>
    <w:rsid w:val="00945014"/>
    <w:rsid w:val="009567F2"/>
    <w:rsid w:val="00960358"/>
    <w:rsid w:val="009609A2"/>
    <w:rsid w:val="00971C58"/>
    <w:rsid w:val="009813B5"/>
    <w:rsid w:val="009814DA"/>
    <w:rsid w:val="00992DDD"/>
    <w:rsid w:val="009A2556"/>
    <w:rsid w:val="009B3A20"/>
    <w:rsid w:val="009C0F7F"/>
    <w:rsid w:val="009D0E59"/>
    <w:rsid w:val="009E0FBB"/>
    <w:rsid w:val="009E4D3E"/>
    <w:rsid w:val="00A163BA"/>
    <w:rsid w:val="00A1659B"/>
    <w:rsid w:val="00A20169"/>
    <w:rsid w:val="00A224ED"/>
    <w:rsid w:val="00A22FF2"/>
    <w:rsid w:val="00A2748D"/>
    <w:rsid w:val="00A41EA4"/>
    <w:rsid w:val="00A54BC1"/>
    <w:rsid w:val="00A65057"/>
    <w:rsid w:val="00A70D22"/>
    <w:rsid w:val="00A76D74"/>
    <w:rsid w:val="00AA642D"/>
    <w:rsid w:val="00AD17A1"/>
    <w:rsid w:val="00AD19FD"/>
    <w:rsid w:val="00AD2450"/>
    <w:rsid w:val="00AD3FEB"/>
    <w:rsid w:val="00AF0754"/>
    <w:rsid w:val="00AF4C9E"/>
    <w:rsid w:val="00B05C75"/>
    <w:rsid w:val="00B14319"/>
    <w:rsid w:val="00B161FA"/>
    <w:rsid w:val="00B17BE0"/>
    <w:rsid w:val="00B24FFC"/>
    <w:rsid w:val="00B417BD"/>
    <w:rsid w:val="00B5739F"/>
    <w:rsid w:val="00B73F60"/>
    <w:rsid w:val="00B86D21"/>
    <w:rsid w:val="00B954F4"/>
    <w:rsid w:val="00B96107"/>
    <w:rsid w:val="00BA6CF1"/>
    <w:rsid w:val="00BD5BAE"/>
    <w:rsid w:val="00BD7E55"/>
    <w:rsid w:val="00C0756B"/>
    <w:rsid w:val="00C20656"/>
    <w:rsid w:val="00C2660E"/>
    <w:rsid w:val="00C54300"/>
    <w:rsid w:val="00C54419"/>
    <w:rsid w:val="00C55EC9"/>
    <w:rsid w:val="00C737B7"/>
    <w:rsid w:val="00C74429"/>
    <w:rsid w:val="00C759B4"/>
    <w:rsid w:val="00C765BE"/>
    <w:rsid w:val="00C82597"/>
    <w:rsid w:val="00C85CBF"/>
    <w:rsid w:val="00C9103A"/>
    <w:rsid w:val="00CA62B1"/>
    <w:rsid w:val="00CCBDA6"/>
    <w:rsid w:val="00CD1532"/>
    <w:rsid w:val="00CD7993"/>
    <w:rsid w:val="00CE6602"/>
    <w:rsid w:val="00CE7B76"/>
    <w:rsid w:val="00CF274E"/>
    <w:rsid w:val="00D070E0"/>
    <w:rsid w:val="00D127F6"/>
    <w:rsid w:val="00D130AC"/>
    <w:rsid w:val="00D22EB8"/>
    <w:rsid w:val="00D3338D"/>
    <w:rsid w:val="00D925B8"/>
    <w:rsid w:val="00DA6CE7"/>
    <w:rsid w:val="00DA7F79"/>
    <w:rsid w:val="00DD2EAF"/>
    <w:rsid w:val="00DD3013"/>
    <w:rsid w:val="00DD5E59"/>
    <w:rsid w:val="00DD5F71"/>
    <w:rsid w:val="00DE6FA4"/>
    <w:rsid w:val="00DF5B32"/>
    <w:rsid w:val="00DF5DAB"/>
    <w:rsid w:val="00E11E52"/>
    <w:rsid w:val="00E3762E"/>
    <w:rsid w:val="00EA4B91"/>
    <w:rsid w:val="00EB4878"/>
    <w:rsid w:val="00EE4711"/>
    <w:rsid w:val="00EF5BBF"/>
    <w:rsid w:val="00F05A35"/>
    <w:rsid w:val="00F10670"/>
    <w:rsid w:val="00F21C89"/>
    <w:rsid w:val="00F25DF9"/>
    <w:rsid w:val="00F27324"/>
    <w:rsid w:val="00F46EC0"/>
    <w:rsid w:val="00F84566"/>
    <w:rsid w:val="00F95060"/>
    <w:rsid w:val="00FA117C"/>
    <w:rsid w:val="00FA2E45"/>
    <w:rsid w:val="00FB44C2"/>
    <w:rsid w:val="00FB5868"/>
    <w:rsid w:val="00FC186C"/>
    <w:rsid w:val="00FD7D0C"/>
    <w:rsid w:val="00FF0674"/>
    <w:rsid w:val="00FF3A9C"/>
    <w:rsid w:val="05634411"/>
    <w:rsid w:val="07EA9280"/>
    <w:rsid w:val="07EC6502"/>
    <w:rsid w:val="0829BAEE"/>
    <w:rsid w:val="09429ED4"/>
    <w:rsid w:val="0F9535EC"/>
    <w:rsid w:val="130C21FE"/>
    <w:rsid w:val="17A5BB04"/>
    <w:rsid w:val="18D8ECE5"/>
    <w:rsid w:val="1ADB5BCF"/>
    <w:rsid w:val="1D284AF8"/>
    <w:rsid w:val="1DA50CFF"/>
    <w:rsid w:val="201A151F"/>
    <w:rsid w:val="21FEB3C3"/>
    <w:rsid w:val="2692B69B"/>
    <w:rsid w:val="292B548E"/>
    <w:rsid w:val="2AB54A62"/>
    <w:rsid w:val="2C015B85"/>
    <w:rsid w:val="2DC05AB1"/>
    <w:rsid w:val="337C9910"/>
    <w:rsid w:val="3926D25A"/>
    <w:rsid w:val="3A7B8513"/>
    <w:rsid w:val="3B231B84"/>
    <w:rsid w:val="3E88F8E7"/>
    <w:rsid w:val="3EE5C3D0"/>
    <w:rsid w:val="438FF1B6"/>
    <w:rsid w:val="44A64C28"/>
    <w:rsid w:val="44E874E4"/>
    <w:rsid w:val="471519F5"/>
    <w:rsid w:val="4CAD7CB0"/>
    <w:rsid w:val="4E7B1383"/>
    <w:rsid w:val="54846A6F"/>
    <w:rsid w:val="54C4AB78"/>
    <w:rsid w:val="5698E5F7"/>
    <w:rsid w:val="590B57B3"/>
    <w:rsid w:val="5B7BDD90"/>
    <w:rsid w:val="5C27BFE1"/>
    <w:rsid w:val="5C6F4D01"/>
    <w:rsid w:val="6848ED15"/>
    <w:rsid w:val="69C4BAFE"/>
    <w:rsid w:val="6AC4B32B"/>
    <w:rsid w:val="77C8ECBB"/>
    <w:rsid w:val="7C63A088"/>
    <w:rsid w:val="7F1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2493B"/>
    <w:pPr>
      <w:ind w:left="720"/>
      <w:contextualSpacing/>
    </w:pPr>
  </w:style>
  <w:style w:type="paragraph" w:styleId="Stopka">
    <w:name w:val="footer"/>
    <w:basedOn w:val="Normalny"/>
    <w:uiPriority w:val="99"/>
    <w:unhideWhenUsed/>
    <w:rsid w:val="4E7B1383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5FE5E-8658-40E1-8514-669F07264062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4F582582-B162-4274-8929-57516A1DC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6506F-EAD6-44B9-B8D4-A086EF4AA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44CBE-988F-42CE-97A0-C17B29AC7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1977</Characters>
  <Application>Microsoft Office Word</Application>
  <DocSecurity>0</DocSecurity>
  <Lines>16</Lines>
  <Paragraphs>4</Paragraphs>
  <ScaleCrop>false</ScaleCrop>
  <Company>PKP PLK S.A.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zwiększą bezpieczeństwo na ponad 40 przejazdach kolejowo-drogowych</dc:title>
  <dc:subject/>
  <dc:creator>Śledziński Radosław</dc:creator>
  <cp:keywords/>
  <dc:description/>
  <cp:lastModifiedBy>Dudzińska Maria</cp:lastModifiedBy>
  <cp:revision>2</cp:revision>
  <dcterms:created xsi:type="dcterms:W3CDTF">2025-11-27T11:29:00Z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