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B15C4D" w:rsidRDefault="00B15C4D" w:rsidP="009D1AEB">
      <w:pPr>
        <w:jc w:val="right"/>
        <w:rPr>
          <w:rFonts w:cs="Arial"/>
        </w:rPr>
      </w:pPr>
    </w:p>
    <w:p w:rsidR="00277762" w:rsidRDefault="00366B85" w:rsidP="009D1AEB">
      <w:pPr>
        <w:jc w:val="right"/>
        <w:rPr>
          <w:rFonts w:cs="Arial"/>
        </w:rPr>
      </w:pPr>
      <w:r>
        <w:rPr>
          <w:rFonts w:cs="Arial"/>
        </w:rPr>
        <w:t>Kraków, 2</w:t>
      </w:r>
      <w:r w:rsidR="00F64B06">
        <w:rPr>
          <w:rFonts w:cs="Arial"/>
        </w:rPr>
        <w:t xml:space="preserve">3 kwietnia </w:t>
      </w:r>
      <w:r w:rsidR="00BC57A6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9D1AEB" w:rsidRPr="008E6663" w:rsidRDefault="00E75ABB" w:rsidP="008E6663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8E6663">
        <w:rPr>
          <w:sz w:val="22"/>
          <w:szCs w:val="22"/>
        </w:rPr>
        <w:t xml:space="preserve">Kraków Złocień </w:t>
      </w:r>
      <w:r w:rsidR="00F64B06" w:rsidRPr="008E6663">
        <w:rPr>
          <w:sz w:val="22"/>
          <w:szCs w:val="22"/>
        </w:rPr>
        <w:t xml:space="preserve">- </w:t>
      </w:r>
      <w:r w:rsidRPr="008E6663">
        <w:rPr>
          <w:sz w:val="22"/>
          <w:szCs w:val="22"/>
        </w:rPr>
        <w:t xml:space="preserve">nowy przystanek </w:t>
      </w:r>
      <w:r w:rsidR="00F64B06" w:rsidRPr="008E6663">
        <w:rPr>
          <w:sz w:val="22"/>
          <w:szCs w:val="22"/>
        </w:rPr>
        <w:t xml:space="preserve">kolejowy i most </w:t>
      </w:r>
      <w:r w:rsidR="00EB3840">
        <w:rPr>
          <w:sz w:val="22"/>
          <w:szCs w:val="22"/>
        </w:rPr>
        <w:t>nad rzeką</w:t>
      </w:r>
      <w:r w:rsidRPr="008E6663">
        <w:rPr>
          <w:sz w:val="22"/>
          <w:szCs w:val="22"/>
        </w:rPr>
        <w:t xml:space="preserve"> </w:t>
      </w:r>
      <w:proofErr w:type="spellStart"/>
      <w:r w:rsidRPr="008E6663">
        <w:rPr>
          <w:rFonts w:cs="Arial"/>
          <w:sz w:val="22"/>
          <w:szCs w:val="22"/>
        </w:rPr>
        <w:t>Serafą</w:t>
      </w:r>
      <w:proofErr w:type="spellEnd"/>
      <w:r w:rsidRPr="008E6663">
        <w:rPr>
          <w:sz w:val="22"/>
          <w:szCs w:val="22"/>
        </w:rPr>
        <w:t xml:space="preserve"> </w:t>
      </w:r>
    </w:p>
    <w:p w:rsidR="009D1AEB" w:rsidRDefault="00486B4F" w:rsidP="008E6663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Kończą się prace przy moście kolejowym </w:t>
      </w:r>
      <w:r w:rsidR="00E75ABB">
        <w:rPr>
          <w:rFonts w:cs="Arial"/>
          <w:b/>
        </w:rPr>
        <w:t xml:space="preserve">nad rzeką </w:t>
      </w:r>
      <w:proofErr w:type="spellStart"/>
      <w:r w:rsidR="00E75ABB">
        <w:rPr>
          <w:rFonts w:cs="Arial"/>
          <w:b/>
        </w:rPr>
        <w:t>Serafą</w:t>
      </w:r>
      <w:proofErr w:type="spellEnd"/>
      <w:r w:rsidR="00D91CEE">
        <w:rPr>
          <w:rFonts w:cs="Arial"/>
          <w:b/>
        </w:rPr>
        <w:t>,</w:t>
      </w:r>
      <w:r w:rsidR="00E75ABB">
        <w:rPr>
          <w:rFonts w:cs="Arial"/>
          <w:b/>
        </w:rPr>
        <w:t xml:space="preserve"> </w:t>
      </w:r>
      <w:r>
        <w:rPr>
          <w:rFonts w:cs="Arial"/>
          <w:b/>
        </w:rPr>
        <w:t xml:space="preserve">obok budowanego przystanku Kraków Złocień </w:t>
      </w:r>
      <w:r w:rsidR="00E75ABB">
        <w:rPr>
          <w:rFonts w:cs="Arial"/>
          <w:b/>
        </w:rPr>
        <w:t xml:space="preserve">na trasie Podłęże – Kraków Główny. </w:t>
      </w:r>
      <w:r>
        <w:rPr>
          <w:rFonts w:cs="Arial"/>
          <w:b/>
        </w:rPr>
        <w:t xml:space="preserve">Dzięki nowej </w:t>
      </w:r>
      <w:r w:rsidR="00E75ABB">
        <w:rPr>
          <w:rFonts w:cs="Arial"/>
          <w:b/>
        </w:rPr>
        <w:t>przepraw</w:t>
      </w:r>
      <w:r>
        <w:rPr>
          <w:rFonts w:cs="Arial"/>
          <w:b/>
        </w:rPr>
        <w:t>ie</w:t>
      </w:r>
      <w:r w:rsidR="00D91CEE">
        <w:rPr>
          <w:rFonts w:cs="Arial"/>
          <w:b/>
        </w:rPr>
        <w:t>,</w:t>
      </w:r>
      <w:r>
        <w:rPr>
          <w:rFonts w:cs="Arial"/>
          <w:b/>
        </w:rPr>
        <w:t xml:space="preserve"> poz</w:t>
      </w:r>
      <w:r w:rsidR="00D91CEE">
        <w:rPr>
          <w:rFonts w:cs="Arial"/>
          <w:b/>
        </w:rPr>
        <w:t>a zwiększeniem możliwości kolei,</w:t>
      </w:r>
      <w:r>
        <w:rPr>
          <w:rFonts w:cs="Arial"/>
          <w:b/>
        </w:rPr>
        <w:t xml:space="preserve"> </w:t>
      </w:r>
      <w:r w:rsidR="00E75ABB">
        <w:rPr>
          <w:rFonts w:cs="Arial"/>
          <w:b/>
        </w:rPr>
        <w:t xml:space="preserve">sprawniejsza będzie komunikacja drogowa. Inwestycja realizowana jest przez PKP Polskie Linie Kolejowe S.A. </w:t>
      </w:r>
      <w:r w:rsidR="007F142E">
        <w:rPr>
          <w:rFonts w:cs="Arial"/>
          <w:b/>
        </w:rPr>
        <w:t xml:space="preserve">z udziałem środków unijnych </w:t>
      </w:r>
      <w:r w:rsidR="006655FB">
        <w:rPr>
          <w:rFonts w:cs="Arial"/>
          <w:b/>
        </w:rPr>
        <w:t>w ramach instrumentu CEF „Łączą</w:t>
      </w:r>
      <w:r w:rsidR="00BC57A6">
        <w:rPr>
          <w:rFonts w:cs="Arial"/>
          <w:b/>
        </w:rPr>
        <w:t>c Europę”.</w:t>
      </w:r>
    </w:p>
    <w:p w:rsidR="0036797E" w:rsidRDefault="00FE1D75" w:rsidP="008E666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 kwietniu zakończyła się budowa mostu kolejowego</w:t>
      </w:r>
      <w:r w:rsidR="007F142E">
        <w:rPr>
          <w:rFonts w:eastAsia="Calibri" w:cs="Arial"/>
        </w:rPr>
        <w:t xml:space="preserve"> nad rzeką </w:t>
      </w:r>
      <w:proofErr w:type="spellStart"/>
      <w:r w:rsidR="007F142E">
        <w:rPr>
          <w:rFonts w:eastAsia="Calibri" w:cs="Arial"/>
        </w:rPr>
        <w:t>Serafą</w:t>
      </w:r>
      <w:proofErr w:type="spellEnd"/>
      <w:r>
        <w:rPr>
          <w:rFonts w:eastAsia="Calibri" w:cs="Arial"/>
        </w:rPr>
        <w:t>, położonego</w:t>
      </w:r>
      <w:r w:rsidR="007F142E">
        <w:rPr>
          <w:rFonts w:eastAsia="Calibri" w:cs="Arial"/>
        </w:rPr>
        <w:t xml:space="preserve"> obok nowobudowanego przystanku Kraków Złocień</w:t>
      </w:r>
      <w:r w:rsidR="000E0BC0">
        <w:rPr>
          <w:rFonts w:eastAsia="Calibri" w:cs="Arial"/>
        </w:rPr>
        <w:t xml:space="preserve">. </w:t>
      </w:r>
      <w:r w:rsidR="00C35708">
        <w:rPr>
          <w:rFonts w:eastAsia="Calibri" w:cs="Arial"/>
        </w:rPr>
        <w:t xml:space="preserve">Pod mostem, dzięki </w:t>
      </w:r>
      <w:r w:rsidR="00D91CEE">
        <w:rPr>
          <w:rFonts w:eastAsia="Calibri" w:cs="Arial"/>
        </w:rPr>
        <w:t xml:space="preserve">korekcie koryta </w:t>
      </w:r>
      <w:r w:rsidR="00C35708">
        <w:rPr>
          <w:rFonts w:eastAsia="Calibri" w:cs="Arial"/>
        </w:rPr>
        <w:t>rzeki, zbudowano ulicę i chodnik. Dla mieszkańców oznacza to bezkolizyjny przejazd oraz przejście pod torami. Po wykonani</w:t>
      </w:r>
      <w:r w:rsidR="00D91CEE">
        <w:rPr>
          <w:rFonts w:eastAsia="Calibri" w:cs="Arial"/>
        </w:rPr>
        <w:t>u prac drogowych przez samorząd</w:t>
      </w:r>
      <w:r w:rsidR="00C35708">
        <w:rPr>
          <w:rFonts w:eastAsia="Calibri" w:cs="Arial"/>
        </w:rPr>
        <w:t xml:space="preserve"> będzie nowe, dodatkowe połączenie drogowe, które ułatwi komunikację na osiedlu Złocień.</w:t>
      </w:r>
      <w:r w:rsidR="0036797E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Wybudowany przez kolej </w:t>
      </w:r>
      <w:r w:rsidR="0036797E">
        <w:rPr>
          <w:rFonts w:eastAsia="Calibri" w:cs="Arial"/>
        </w:rPr>
        <w:t>układ drogowy</w:t>
      </w:r>
      <w:r>
        <w:rPr>
          <w:rFonts w:eastAsia="Calibri" w:cs="Arial"/>
        </w:rPr>
        <w:t xml:space="preserve"> obok przystanku</w:t>
      </w:r>
      <w:r w:rsidR="0036797E">
        <w:rPr>
          <w:rFonts w:eastAsia="Calibri" w:cs="Arial"/>
        </w:rPr>
        <w:t xml:space="preserve"> już pozwala na korzystanie z odcinka nowej ulicy i chodnika. Teren został oświetlony. </w:t>
      </w:r>
    </w:p>
    <w:p w:rsidR="00796852" w:rsidRPr="00796852" w:rsidRDefault="008E6663" w:rsidP="008E6663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EB3840">
        <w:rPr>
          <w:rFonts w:eastAsia="Calibri" w:cs="Arial"/>
        </w:rPr>
        <w:t>–</w:t>
      </w:r>
      <w:r w:rsidRPr="00EB3840">
        <w:rPr>
          <w:rFonts w:eastAsia="Calibri" w:cs="Arial"/>
        </w:rPr>
        <w:t xml:space="preserve"> </w:t>
      </w:r>
      <w:r w:rsidR="00796852" w:rsidRPr="00EB3840">
        <w:rPr>
          <w:rFonts w:eastAsia="Calibri" w:cs="Arial"/>
        </w:rPr>
        <w:t>Nowy przystanek Kraków Złocień istotnie poprawi dostęp do kolei</w:t>
      </w:r>
      <w:r w:rsidR="00741BDC">
        <w:rPr>
          <w:rFonts w:eastAsia="Calibri" w:cs="Arial"/>
        </w:rPr>
        <w:t xml:space="preserve"> w obszarze miasta. </w:t>
      </w:r>
      <w:r w:rsidR="00DE118F">
        <w:rPr>
          <w:rFonts w:eastAsia="Calibri" w:cs="Arial"/>
        </w:rPr>
        <w:t>Modernizacja linii kolejowej mię</w:t>
      </w:r>
      <w:r w:rsidR="00796852" w:rsidRPr="00EB3840">
        <w:rPr>
          <w:rFonts w:eastAsia="Calibri" w:cs="Arial"/>
        </w:rPr>
        <w:t xml:space="preserve">dzy Krakowem a Rudzicami to korzystne zmiany i zwiększenie atrakcyjności kolei w podróżach aglomeracyjnych, regionalnych i dalekobieżnych. Kolej staje się bezpieczniejsza i dostępniejsza – </w:t>
      </w:r>
      <w:r w:rsidR="00796852" w:rsidRPr="00796852">
        <w:rPr>
          <w:rFonts w:eastAsia="Calibri" w:cs="Arial"/>
          <w:b/>
        </w:rPr>
        <w:t xml:space="preserve">powiedział Maciej Michałowski, dyrektor </w:t>
      </w:r>
      <w:r w:rsidR="00796852">
        <w:rPr>
          <w:rFonts w:eastAsia="Calibri" w:cs="Arial"/>
          <w:b/>
        </w:rPr>
        <w:t xml:space="preserve"> </w:t>
      </w:r>
      <w:r w:rsidR="00796852" w:rsidRPr="00796852">
        <w:rPr>
          <w:rFonts w:eastAsia="Calibri" w:cs="Arial"/>
          <w:b/>
        </w:rPr>
        <w:t>b</w:t>
      </w:r>
      <w:r w:rsidR="00796852">
        <w:rPr>
          <w:rFonts w:eastAsia="Calibri" w:cs="Arial"/>
          <w:b/>
        </w:rPr>
        <w:t>i</w:t>
      </w:r>
      <w:r w:rsidR="00796852" w:rsidRPr="00796852">
        <w:rPr>
          <w:rFonts w:eastAsia="Calibri" w:cs="Arial"/>
          <w:b/>
        </w:rPr>
        <w:t xml:space="preserve">ura </w:t>
      </w:r>
      <w:r w:rsidR="00796852">
        <w:rPr>
          <w:rFonts w:eastAsia="Calibri" w:cs="Arial"/>
          <w:b/>
        </w:rPr>
        <w:t>m</w:t>
      </w:r>
      <w:r w:rsidR="00796852" w:rsidRPr="00796852">
        <w:rPr>
          <w:rFonts w:eastAsia="Calibri" w:cs="Arial"/>
          <w:b/>
        </w:rPr>
        <w:t xml:space="preserve">inistra </w:t>
      </w:r>
      <w:r w:rsidR="00796852">
        <w:rPr>
          <w:rFonts w:eastAsia="Calibri" w:cs="Arial"/>
          <w:b/>
        </w:rPr>
        <w:t>i</w:t>
      </w:r>
      <w:r w:rsidR="00796852" w:rsidRPr="00796852">
        <w:rPr>
          <w:rFonts w:eastAsia="Calibri" w:cs="Arial"/>
          <w:b/>
        </w:rPr>
        <w:t>nfrastruktury</w:t>
      </w:r>
      <w:r w:rsidR="00796852">
        <w:rPr>
          <w:rFonts w:eastAsia="Calibri" w:cs="Arial"/>
          <w:b/>
        </w:rPr>
        <w:t xml:space="preserve"> Andrzeja Adamczyka</w:t>
      </w:r>
      <w:r>
        <w:rPr>
          <w:rFonts w:eastAsia="Calibri" w:cs="Arial"/>
          <w:b/>
        </w:rPr>
        <w:t>.</w:t>
      </w:r>
      <w:r w:rsidR="00796852">
        <w:rPr>
          <w:rFonts w:eastAsia="Calibri" w:cs="Arial"/>
          <w:b/>
        </w:rPr>
        <w:t xml:space="preserve"> </w:t>
      </w:r>
      <w:r w:rsidR="00796852" w:rsidRPr="00796852">
        <w:rPr>
          <w:rFonts w:eastAsia="Calibri" w:cs="Arial"/>
          <w:b/>
        </w:rPr>
        <w:t xml:space="preserve">   </w:t>
      </w:r>
    </w:p>
    <w:p w:rsidR="005379B1" w:rsidRDefault="00FE1D75" w:rsidP="008E666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Dzięki inwestycji zapewniony będzie</w:t>
      </w:r>
      <w:r w:rsidR="007F142E">
        <w:rPr>
          <w:rFonts w:eastAsia="Calibri" w:cs="Arial"/>
        </w:rPr>
        <w:t xml:space="preserve"> sprawny przejazd pociągów </w:t>
      </w:r>
      <w:r w:rsidR="00F64B06">
        <w:rPr>
          <w:rFonts w:eastAsia="Calibri" w:cs="Arial"/>
        </w:rPr>
        <w:t xml:space="preserve">odcinkiem </w:t>
      </w:r>
      <w:r w:rsidR="007F142E">
        <w:rPr>
          <w:rFonts w:eastAsia="Calibri" w:cs="Arial"/>
        </w:rPr>
        <w:t>międzynarodow</w:t>
      </w:r>
      <w:r w:rsidR="00F64B06">
        <w:rPr>
          <w:rFonts w:eastAsia="Calibri" w:cs="Arial"/>
        </w:rPr>
        <w:t>ej</w:t>
      </w:r>
      <w:r w:rsidR="007F142E">
        <w:rPr>
          <w:rFonts w:eastAsia="Calibri" w:cs="Arial"/>
        </w:rPr>
        <w:t xml:space="preserve"> tras</w:t>
      </w:r>
      <w:r w:rsidR="00F64B06">
        <w:rPr>
          <w:rFonts w:eastAsia="Calibri" w:cs="Arial"/>
        </w:rPr>
        <w:t>y</w:t>
      </w:r>
      <w:r w:rsidR="00D91CEE">
        <w:rPr>
          <w:rFonts w:eastAsia="Calibri" w:cs="Arial"/>
        </w:rPr>
        <w:t xml:space="preserve"> E</w:t>
      </w:r>
      <w:r w:rsidR="007F142E">
        <w:rPr>
          <w:rFonts w:eastAsia="Calibri" w:cs="Arial"/>
        </w:rPr>
        <w:t>30 łącząc</w:t>
      </w:r>
      <w:r w:rsidR="00F64B06">
        <w:rPr>
          <w:rFonts w:eastAsia="Calibri" w:cs="Arial"/>
        </w:rPr>
        <w:t>ej</w:t>
      </w:r>
      <w:r w:rsidR="007F142E">
        <w:rPr>
          <w:rFonts w:eastAsia="Calibri" w:cs="Arial"/>
        </w:rPr>
        <w:t xml:space="preserve"> m.in. Przemyśl – Kraków – Wrocław – Zgorzelec. </w:t>
      </w:r>
      <w:r w:rsidR="00F64B06">
        <w:rPr>
          <w:rFonts w:eastAsia="Calibri" w:cs="Arial"/>
        </w:rPr>
        <w:t xml:space="preserve">Linia ma także znaczenie lokalne i międzyregionalne. Pociągi będą mogły jechać do 160 km/h na odcinku do Krakowa </w:t>
      </w:r>
      <w:proofErr w:type="spellStart"/>
      <w:r w:rsidR="00F64B06">
        <w:rPr>
          <w:rFonts w:eastAsia="Calibri" w:cs="Arial"/>
        </w:rPr>
        <w:t>Płaszowa</w:t>
      </w:r>
      <w:proofErr w:type="spellEnd"/>
      <w:r w:rsidR="00F64B06">
        <w:rPr>
          <w:rFonts w:eastAsia="Calibri" w:cs="Arial"/>
        </w:rPr>
        <w:t xml:space="preserve">, a „w mieście” od Krakowa </w:t>
      </w:r>
      <w:proofErr w:type="spellStart"/>
      <w:r w:rsidR="00F64B06">
        <w:rPr>
          <w:rFonts w:eastAsia="Calibri" w:cs="Arial"/>
        </w:rPr>
        <w:t>Płaszowa</w:t>
      </w:r>
      <w:proofErr w:type="spellEnd"/>
      <w:r w:rsidR="00F64B06">
        <w:rPr>
          <w:rFonts w:eastAsia="Calibri" w:cs="Arial"/>
        </w:rPr>
        <w:t xml:space="preserve"> do Krakowa Głównego 100 km/h.</w:t>
      </w:r>
      <w:r w:rsidR="00486B4F" w:rsidRPr="00486B4F">
        <w:rPr>
          <w:rFonts w:eastAsia="Calibri" w:cs="Arial"/>
        </w:rPr>
        <w:t xml:space="preserve"> </w:t>
      </w:r>
      <w:r w:rsidR="00486B4F">
        <w:rPr>
          <w:rFonts w:eastAsia="Calibri" w:cs="Arial"/>
        </w:rPr>
        <w:t>Dodatkowe tory na odcinku od stacji Kraków Bieżanów do stacji Kraków Główny zapewnią szybszy przejazd przez miasto pociągów dalekobieżnych</w:t>
      </w:r>
      <w:r w:rsidR="005379B1">
        <w:rPr>
          <w:rFonts w:eastAsia="Calibri" w:cs="Arial"/>
        </w:rPr>
        <w:t xml:space="preserve"> i dobre połączenia aglomeracyjne.</w:t>
      </w:r>
      <w:r w:rsidR="00486B4F">
        <w:rPr>
          <w:rFonts w:eastAsia="Calibri" w:cs="Arial"/>
        </w:rPr>
        <w:t xml:space="preserve"> </w:t>
      </w:r>
    </w:p>
    <w:p w:rsidR="00C35708" w:rsidRDefault="00486B4F" w:rsidP="008E666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Nowe przystanki Kraków Złocień i Kraków Grzegórzki zwiększą dostęp do kolei.</w:t>
      </w:r>
      <w:r w:rsidR="005379B1">
        <w:rPr>
          <w:rFonts w:eastAsia="Calibri" w:cs="Arial"/>
        </w:rPr>
        <w:t xml:space="preserve"> Na p</w:t>
      </w:r>
      <w:r w:rsidR="007F142E">
        <w:rPr>
          <w:rFonts w:eastAsia="Calibri" w:cs="Arial"/>
        </w:rPr>
        <w:t>rzystan</w:t>
      </w:r>
      <w:r w:rsidR="005379B1">
        <w:rPr>
          <w:rFonts w:eastAsia="Calibri" w:cs="Arial"/>
        </w:rPr>
        <w:t>ku</w:t>
      </w:r>
      <w:r w:rsidR="007F142E">
        <w:rPr>
          <w:rFonts w:eastAsia="Calibri" w:cs="Arial"/>
        </w:rPr>
        <w:t xml:space="preserve"> </w:t>
      </w:r>
      <w:r w:rsidR="0036797E">
        <w:rPr>
          <w:rFonts w:eastAsia="Calibri" w:cs="Arial"/>
        </w:rPr>
        <w:t>Kraków Złocień</w:t>
      </w:r>
      <w:r w:rsidR="005379B1">
        <w:rPr>
          <w:rFonts w:eastAsia="Calibri" w:cs="Arial"/>
        </w:rPr>
        <w:t xml:space="preserve"> </w:t>
      </w:r>
      <w:r w:rsidR="00C35708">
        <w:rPr>
          <w:rFonts w:eastAsia="Calibri" w:cs="Arial"/>
        </w:rPr>
        <w:t>szykowane są dwa perony. Dostęp dla osób o ograniczonych możliwościach poruszania się zapewnią windy</w:t>
      </w:r>
      <w:r w:rsidR="0036797E">
        <w:rPr>
          <w:rFonts w:eastAsia="Calibri" w:cs="Arial"/>
        </w:rPr>
        <w:t xml:space="preserve"> z poziomu ulicy.</w:t>
      </w:r>
      <w:r w:rsidR="00F64B06">
        <w:rPr>
          <w:rFonts w:eastAsia="Calibri" w:cs="Arial"/>
        </w:rPr>
        <w:t xml:space="preserve"> Na przystanku będą się zatrzymywały składy </w:t>
      </w:r>
      <w:r w:rsidR="00D91CEE">
        <w:rPr>
          <w:rFonts w:eastAsia="Calibri" w:cs="Arial"/>
        </w:rPr>
        <w:lastRenderedPageBreak/>
        <w:t>jadące w kierunku Brzeska, Bochni i Tarnowa. Przejazd do centrum Krakowa zajmie kilkanaście minut.</w:t>
      </w:r>
    </w:p>
    <w:p w:rsidR="002F6767" w:rsidRDefault="008A3205" w:rsidP="008E666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Projekt </w:t>
      </w:r>
      <w:r w:rsidRPr="008A3205">
        <w:rPr>
          <w:rFonts w:eastAsia="Calibri" w:cs="Arial"/>
        </w:rPr>
        <w:t>„Prace na linii kolejowej E30 na odcinku Kraków Główny Towarowy – Rudzice wraz z dobudową torów linii aglomeracyjnej”</w:t>
      </w:r>
      <w:r>
        <w:rPr>
          <w:rFonts w:eastAsia="Calibri" w:cs="Arial"/>
        </w:rPr>
        <w:t xml:space="preserve"> </w:t>
      </w:r>
      <w:r w:rsidR="005379B1">
        <w:rPr>
          <w:rFonts w:eastAsia="Calibri" w:cs="Arial"/>
        </w:rPr>
        <w:t>to i</w:t>
      </w:r>
      <w:r w:rsidR="00737F2D">
        <w:rPr>
          <w:rFonts w:eastAsia="Calibri" w:cs="Arial"/>
        </w:rPr>
        <w:t xml:space="preserve">nwestycja </w:t>
      </w:r>
      <w:r w:rsidR="00B15C4D">
        <w:rPr>
          <w:rFonts w:eastAsia="Calibri" w:cs="Arial"/>
        </w:rPr>
        <w:t xml:space="preserve">za przeszło 1 mld zł </w:t>
      </w:r>
      <w:r w:rsidR="00737F2D">
        <w:rPr>
          <w:rFonts w:eastAsia="Calibri" w:cs="Arial"/>
        </w:rPr>
        <w:t xml:space="preserve">współfinansowana jest przez Unię Europejską w ramach instrumentu CEF „Łącząc Europę.” Więcej o projekcie: </w:t>
      </w:r>
      <w:hyperlink r:id="rId8" w:history="1">
        <w:r w:rsidR="00C1218F" w:rsidRPr="0039211E">
          <w:rPr>
            <w:rStyle w:val="Hipercze"/>
            <w:rFonts w:eastAsia="Calibri" w:cs="Arial"/>
          </w:rPr>
          <w:t>www.krakow-rudzice.pl</w:t>
        </w:r>
      </w:hyperlink>
    </w:p>
    <w:p w:rsidR="007F3648" w:rsidRDefault="007F3648" w:rsidP="008E6663">
      <w:pPr>
        <w:spacing w:after="0" w:line="360" w:lineRule="auto"/>
        <w:rPr>
          <w:rStyle w:val="Pogrubienie"/>
          <w:rFonts w:cs="Arial"/>
        </w:rPr>
      </w:pPr>
      <w:bookmarkStart w:id="0" w:name="_GoBack"/>
      <w:bookmarkEnd w:id="0"/>
      <w:r w:rsidRPr="007F3648">
        <w:rPr>
          <w:rStyle w:val="Pogrubienie"/>
          <w:rFonts w:cs="Arial"/>
        </w:rPr>
        <w:t>Kontakt dla mediów:</w:t>
      </w:r>
    </w:p>
    <w:p w:rsidR="005379B1" w:rsidRDefault="005379B1" w:rsidP="008E6663">
      <w:pPr>
        <w:spacing w:after="0" w:line="360" w:lineRule="auto"/>
        <w:rPr>
          <w:rStyle w:val="Pogrubienie"/>
          <w:rFonts w:cs="Arial"/>
        </w:rPr>
      </w:pPr>
      <w:r>
        <w:t>Piotr Hamarnik</w:t>
      </w:r>
      <w:r w:rsidRPr="007F3648">
        <w:br/>
      </w:r>
      <w:r w:rsidR="008E6663">
        <w:t>zespół p</w:t>
      </w:r>
      <w:r>
        <w:t>rasowy</w:t>
      </w:r>
      <w:r w:rsidRPr="007F3648">
        <w:rPr>
          <w:rStyle w:val="Pogrubienie"/>
          <w:rFonts w:cs="Arial"/>
        </w:rPr>
        <w:t xml:space="preserve"> </w:t>
      </w:r>
    </w:p>
    <w:p w:rsidR="00A15AED" w:rsidRDefault="00A15AED" w:rsidP="008E6663">
      <w:pPr>
        <w:spacing w:after="0" w:line="360" w:lineRule="auto"/>
      </w:pPr>
      <w:r w:rsidRPr="005379B1">
        <w:rPr>
          <w:rStyle w:val="Pogrubienie"/>
          <w:rFonts w:cs="Arial"/>
          <w:b w:val="0"/>
        </w:rPr>
        <w:t>PKP Polskie Linie Kolejowe S.A.</w:t>
      </w:r>
      <w:r w:rsidRPr="005379B1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BC57A6">
        <w:t> 605 352 883</w:t>
      </w:r>
    </w:p>
    <w:p w:rsidR="00C22107" w:rsidRDefault="00C22107" w:rsidP="00A15AED"/>
    <w:p w:rsidR="00CD29DF" w:rsidRDefault="00C22107" w:rsidP="00534832">
      <w:pPr>
        <w:spacing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534832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A7F" w:rsidRDefault="00D04A7F" w:rsidP="009D1AEB">
      <w:pPr>
        <w:spacing w:after="0" w:line="240" w:lineRule="auto"/>
      </w:pPr>
      <w:r>
        <w:separator/>
      </w:r>
    </w:p>
  </w:endnote>
  <w:endnote w:type="continuationSeparator" w:id="0">
    <w:p w:rsidR="00D04A7F" w:rsidRDefault="00D04A7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A7F" w:rsidRDefault="00D04A7F" w:rsidP="009D1AEB">
      <w:pPr>
        <w:spacing w:after="0" w:line="240" w:lineRule="auto"/>
      </w:pPr>
      <w:r>
        <w:separator/>
      </w:r>
    </w:p>
  </w:footnote>
  <w:footnote w:type="continuationSeparator" w:id="0">
    <w:p w:rsidR="00D04A7F" w:rsidRDefault="00D04A7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E6663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D5D0A"/>
    <w:rsid w:val="000E0BC0"/>
    <w:rsid w:val="00117CC6"/>
    <w:rsid w:val="00167521"/>
    <w:rsid w:val="001B1831"/>
    <w:rsid w:val="001D6B6F"/>
    <w:rsid w:val="00236985"/>
    <w:rsid w:val="00277762"/>
    <w:rsid w:val="00291328"/>
    <w:rsid w:val="002E2B5A"/>
    <w:rsid w:val="002F6767"/>
    <w:rsid w:val="003432E5"/>
    <w:rsid w:val="00366B85"/>
    <w:rsid w:val="0036797E"/>
    <w:rsid w:val="00486B4F"/>
    <w:rsid w:val="004A237A"/>
    <w:rsid w:val="00534832"/>
    <w:rsid w:val="005379B1"/>
    <w:rsid w:val="0063625B"/>
    <w:rsid w:val="006655FB"/>
    <w:rsid w:val="006924E4"/>
    <w:rsid w:val="006C6C1C"/>
    <w:rsid w:val="00737F2D"/>
    <w:rsid w:val="00741BDC"/>
    <w:rsid w:val="00757DE3"/>
    <w:rsid w:val="00796852"/>
    <w:rsid w:val="00796A11"/>
    <w:rsid w:val="00796FC2"/>
    <w:rsid w:val="007A773A"/>
    <w:rsid w:val="007F142E"/>
    <w:rsid w:val="007F3648"/>
    <w:rsid w:val="00817FAF"/>
    <w:rsid w:val="00860074"/>
    <w:rsid w:val="008A3205"/>
    <w:rsid w:val="008E2453"/>
    <w:rsid w:val="008E6663"/>
    <w:rsid w:val="009252F4"/>
    <w:rsid w:val="00966320"/>
    <w:rsid w:val="00985F84"/>
    <w:rsid w:val="009B3088"/>
    <w:rsid w:val="009C6AAA"/>
    <w:rsid w:val="009D1AEB"/>
    <w:rsid w:val="00A15AED"/>
    <w:rsid w:val="00A378C2"/>
    <w:rsid w:val="00AE5EEB"/>
    <w:rsid w:val="00B15C4D"/>
    <w:rsid w:val="00B52DF8"/>
    <w:rsid w:val="00BC57A6"/>
    <w:rsid w:val="00C1218F"/>
    <w:rsid w:val="00C22107"/>
    <w:rsid w:val="00C35708"/>
    <w:rsid w:val="00CD29DF"/>
    <w:rsid w:val="00D04A7F"/>
    <w:rsid w:val="00D149FC"/>
    <w:rsid w:val="00D14DE4"/>
    <w:rsid w:val="00D51E89"/>
    <w:rsid w:val="00D74365"/>
    <w:rsid w:val="00D91CEE"/>
    <w:rsid w:val="00DB6145"/>
    <w:rsid w:val="00DE118F"/>
    <w:rsid w:val="00E026A2"/>
    <w:rsid w:val="00E75ABB"/>
    <w:rsid w:val="00EB3840"/>
    <w:rsid w:val="00F31ADF"/>
    <w:rsid w:val="00F64B06"/>
    <w:rsid w:val="00FE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C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CE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83D42-A597-44D5-ADDF-DD37C339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 Złocień - nowy przystanek kolejowy i most nad rzeka Serafą</vt:lpstr>
    </vt:vector>
  </TitlesOfParts>
  <Company>PKP PLK S.A.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Złocień - nowy przystanek kolejowy i most nad rzeka Serafą</dc:title>
  <dc:subject/>
  <dc:creator>Kundzicz Adam</dc:creator>
  <cp:keywords/>
  <dc:description/>
  <cp:lastModifiedBy>Dudzińska Maria</cp:lastModifiedBy>
  <cp:revision>6</cp:revision>
  <dcterms:created xsi:type="dcterms:W3CDTF">2021-04-23T11:13:00Z</dcterms:created>
  <dcterms:modified xsi:type="dcterms:W3CDTF">2021-04-23T11:16:00Z</dcterms:modified>
</cp:coreProperties>
</file>