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2E2EF8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337DAA">
        <w:rPr>
          <w:rFonts w:ascii="Arial" w:hAnsi="Arial" w:cs="Arial"/>
          <w:sz w:val="22"/>
          <w:szCs w:val="22"/>
        </w:rPr>
        <w:t>Warszawa</w:t>
      </w:r>
      <w:r w:rsidR="001E3629" w:rsidRPr="002E2EF8">
        <w:rPr>
          <w:rFonts w:ascii="Arial" w:hAnsi="Arial" w:cs="Arial"/>
          <w:sz w:val="22"/>
          <w:szCs w:val="22"/>
        </w:rPr>
        <w:t xml:space="preserve">, </w:t>
      </w:r>
      <w:r w:rsidR="00337DAA">
        <w:rPr>
          <w:rFonts w:ascii="Arial" w:hAnsi="Arial" w:cs="Arial"/>
          <w:sz w:val="22"/>
          <w:szCs w:val="22"/>
        </w:rPr>
        <w:t>3</w:t>
      </w:r>
      <w:r w:rsidR="005C391B">
        <w:rPr>
          <w:rFonts w:ascii="Arial" w:hAnsi="Arial" w:cs="Arial"/>
          <w:sz w:val="22"/>
          <w:szCs w:val="22"/>
        </w:rPr>
        <w:t xml:space="preserve"> </w:t>
      </w:r>
      <w:r w:rsidR="00337DAA">
        <w:rPr>
          <w:rFonts w:ascii="Arial" w:hAnsi="Arial" w:cs="Arial"/>
          <w:sz w:val="22"/>
          <w:szCs w:val="22"/>
        </w:rPr>
        <w:t>października</w:t>
      </w:r>
      <w:r w:rsidR="00C91E13" w:rsidRPr="002E2EF8">
        <w:rPr>
          <w:rFonts w:ascii="Arial" w:hAnsi="Arial" w:cs="Arial"/>
          <w:sz w:val="22"/>
          <w:szCs w:val="22"/>
        </w:rPr>
        <w:t xml:space="preserve"> </w:t>
      </w:r>
      <w:r w:rsidR="00A13624" w:rsidRPr="002E2EF8">
        <w:rPr>
          <w:rFonts w:ascii="Arial" w:hAnsi="Arial" w:cs="Arial"/>
          <w:sz w:val="22"/>
          <w:szCs w:val="22"/>
        </w:rPr>
        <w:t>201</w:t>
      </w:r>
      <w:r w:rsidR="007A46BB" w:rsidRPr="002E2EF8">
        <w:rPr>
          <w:rFonts w:ascii="Arial" w:hAnsi="Arial" w:cs="Arial"/>
          <w:sz w:val="22"/>
          <w:szCs w:val="22"/>
        </w:rPr>
        <w:t>9</w:t>
      </w:r>
      <w:r w:rsidR="00A13624" w:rsidRPr="002E2EF8">
        <w:rPr>
          <w:rFonts w:ascii="Arial" w:hAnsi="Arial" w:cs="Arial"/>
          <w:sz w:val="22"/>
          <w:szCs w:val="22"/>
        </w:rPr>
        <w:t xml:space="preserve"> r. </w:t>
      </w:r>
    </w:p>
    <w:p w:rsidR="00CB31C7" w:rsidRPr="00337DAA" w:rsidRDefault="00A13624" w:rsidP="00337DAA">
      <w:pPr>
        <w:tabs>
          <w:tab w:val="left" w:pos="5307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337DAA">
        <w:rPr>
          <w:rFonts w:ascii="Arial" w:hAnsi="Arial" w:cs="Arial"/>
          <w:b/>
          <w:sz w:val="22"/>
          <w:szCs w:val="22"/>
        </w:rPr>
        <w:t>Informacja prasowa</w:t>
      </w:r>
    </w:p>
    <w:p w:rsidR="00337DAA" w:rsidRPr="00337DAA" w:rsidRDefault="008238BF" w:rsidP="00337DA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Ze </w:t>
      </w:r>
      <w:r w:rsidR="00337DAA" w:rsidRPr="00337DAA">
        <w:rPr>
          <w:rFonts w:ascii="Arial" w:hAnsi="Arial" w:cs="Arial"/>
          <w:b/>
          <w:sz w:val="22"/>
          <w:szCs w:val="22"/>
        </w:rPr>
        <w:t>stacji Warszawa Gdańska</w:t>
      </w:r>
      <w:r>
        <w:rPr>
          <w:rFonts w:ascii="Arial" w:hAnsi="Arial" w:cs="Arial"/>
          <w:b/>
          <w:sz w:val="22"/>
          <w:szCs w:val="22"/>
        </w:rPr>
        <w:t xml:space="preserve"> wygodniejsze podróże i nowe dojścia do miasta</w:t>
      </w:r>
    </w:p>
    <w:p w:rsidR="00550A32" w:rsidRDefault="00637247" w:rsidP="00337DAA">
      <w:pPr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P</w:t>
      </w:r>
      <w:r w:rsidR="00337DAA" w:rsidRPr="00337DAA">
        <w:rPr>
          <w:rFonts w:ascii="Arial" w:hAnsi="Arial" w:cs="Arial"/>
          <w:b/>
          <w:sz w:val="22"/>
          <w:szCs w:val="22"/>
          <w:shd w:val="clear" w:color="auto" w:fill="FFFFFF"/>
        </w:rPr>
        <w:t>asażerowie na stacji Warszawa Gdańska</w:t>
      </w:r>
      <w:r w:rsidRPr="0063724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zyskają lepszy</w:t>
      </w:r>
      <w:r w:rsidRPr="00337DAA">
        <w:rPr>
          <w:rFonts w:ascii="Arial" w:hAnsi="Arial" w:cs="Arial"/>
          <w:b/>
          <w:sz w:val="22"/>
          <w:szCs w:val="22"/>
          <w:shd w:val="clear" w:color="auto" w:fill="FFFFFF"/>
        </w:rPr>
        <w:t xml:space="preserve"> komfort obsługi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br/>
        <w:t xml:space="preserve">i dogodniejszy </w:t>
      </w:r>
      <w:r w:rsidRPr="00337DAA">
        <w:rPr>
          <w:rFonts w:ascii="Arial" w:hAnsi="Arial" w:cs="Arial"/>
          <w:b/>
          <w:sz w:val="22"/>
          <w:szCs w:val="22"/>
          <w:shd w:val="clear" w:color="auto" w:fill="FFFFFF"/>
        </w:rPr>
        <w:t>dostęp na perony</w:t>
      </w:r>
      <w:r w:rsidR="00337DAA" w:rsidRPr="00337DAA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PKP Polskie Linie Kolejowe S.A. </w:t>
      </w:r>
      <w:r w:rsidRPr="00337DAA">
        <w:rPr>
          <w:rFonts w:ascii="Arial" w:hAnsi="Arial" w:cs="Arial"/>
          <w:b/>
          <w:sz w:val="22"/>
          <w:szCs w:val="22"/>
          <w:shd w:val="clear" w:color="auto" w:fill="FFFFFF"/>
        </w:rPr>
        <w:t>wybudują dwie kładki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z windami</w:t>
      </w:r>
      <w:r w:rsidRPr="00337DAA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oraz </w:t>
      </w:r>
      <w:r w:rsidR="00337DAA" w:rsidRPr="00337DAA">
        <w:rPr>
          <w:rFonts w:ascii="Arial" w:hAnsi="Arial" w:cs="Arial"/>
          <w:b/>
          <w:sz w:val="22"/>
          <w:szCs w:val="22"/>
          <w:shd w:val="clear" w:color="auto" w:fill="FFFFFF"/>
        </w:rPr>
        <w:t xml:space="preserve">zamontują schody ruchome. </w:t>
      </w:r>
      <w:r w:rsidR="00243749">
        <w:rPr>
          <w:rFonts w:ascii="Arial" w:hAnsi="Arial" w:cs="Arial"/>
          <w:b/>
          <w:sz w:val="22"/>
          <w:szCs w:val="22"/>
          <w:shd w:val="clear" w:color="auto" w:fill="FFFFFF"/>
        </w:rPr>
        <w:t>Projekt za ponad</w:t>
      </w:r>
      <w:r w:rsidR="00243749">
        <w:rPr>
          <w:rFonts w:ascii="Arial" w:hAnsi="Arial" w:cs="Arial"/>
          <w:b/>
          <w:sz w:val="22"/>
          <w:szCs w:val="22"/>
          <w:shd w:val="clear" w:color="auto" w:fill="FFFFFF"/>
        </w:rPr>
        <w:br/>
      </w:r>
      <w:r w:rsidR="008238BF" w:rsidRPr="00337DAA">
        <w:rPr>
          <w:rFonts w:ascii="Arial" w:hAnsi="Arial" w:cs="Arial"/>
          <w:b/>
          <w:sz w:val="22"/>
          <w:szCs w:val="22"/>
          <w:shd w:val="clear" w:color="auto" w:fill="FFFFFF"/>
        </w:rPr>
        <w:t>60 mln zł netto</w:t>
      </w:r>
      <w:r w:rsidR="008238BF">
        <w:rPr>
          <w:rFonts w:ascii="Arial" w:hAnsi="Arial" w:cs="Arial"/>
          <w:b/>
          <w:sz w:val="22"/>
          <w:szCs w:val="22"/>
          <w:shd w:val="clear" w:color="auto" w:fill="FFFFFF"/>
        </w:rPr>
        <w:t xml:space="preserve"> jest współfinasowan</w:t>
      </w:r>
      <w:bookmarkStart w:id="0" w:name="_GoBack"/>
      <w:bookmarkEnd w:id="0"/>
      <w:r w:rsidR="008238BF">
        <w:rPr>
          <w:rFonts w:ascii="Arial" w:hAnsi="Arial" w:cs="Arial"/>
          <w:b/>
          <w:sz w:val="22"/>
          <w:szCs w:val="22"/>
          <w:shd w:val="clear" w:color="auto" w:fill="FFFFFF"/>
        </w:rPr>
        <w:t>y ze środków UE. Inwestycja wpisuje się w poprawę komunikacji kolej</w:t>
      </w:r>
      <w:r w:rsidR="008065D3">
        <w:rPr>
          <w:rFonts w:ascii="Arial" w:hAnsi="Arial" w:cs="Arial"/>
          <w:b/>
          <w:sz w:val="22"/>
          <w:szCs w:val="22"/>
          <w:shd w:val="clear" w:color="auto" w:fill="FFFFFF"/>
        </w:rPr>
        <w:t>owej w aglomeracji warszawskiej</w:t>
      </w:r>
      <w:r w:rsidR="00243749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</w:p>
    <w:p w:rsidR="007B776F" w:rsidRPr="00337DAA" w:rsidRDefault="007B776F" w:rsidP="00337DAA">
      <w:pPr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337DAA" w:rsidRDefault="00337DAA" w:rsidP="00337DAA">
      <w:pP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7DAA">
        <w:rPr>
          <w:rFonts w:ascii="Arial" w:hAnsi="Arial" w:cs="Arial"/>
          <w:sz w:val="22"/>
          <w:szCs w:val="22"/>
        </w:rPr>
        <w:t>PKP Polskie</w:t>
      </w:r>
      <w:r w:rsidR="00CA73BA">
        <w:rPr>
          <w:rFonts w:ascii="Arial" w:hAnsi="Arial" w:cs="Arial"/>
          <w:sz w:val="22"/>
          <w:szCs w:val="22"/>
        </w:rPr>
        <w:t xml:space="preserve"> Linie Kolejowe S.A. podpisały</w:t>
      </w:r>
      <w:r w:rsidR="008238BF">
        <w:rPr>
          <w:rFonts w:ascii="Arial" w:hAnsi="Arial" w:cs="Arial"/>
          <w:sz w:val="22"/>
          <w:szCs w:val="22"/>
        </w:rPr>
        <w:t xml:space="preserve"> umowę na opracowanie i </w:t>
      </w:r>
      <w:r w:rsidRPr="00337DAA">
        <w:rPr>
          <w:rFonts w:ascii="Arial" w:hAnsi="Arial" w:cs="Arial"/>
          <w:sz w:val="22"/>
          <w:szCs w:val="22"/>
        </w:rPr>
        <w:t>wykonanie rozbudowy stacji Warszawa Gdańska. Od strony wiaduktu drogowego na u</w:t>
      </w:r>
      <w:r w:rsidR="00637247">
        <w:rPr>
          <w:rFonts w:ascii="Arial" w:hAnsi="Arial" w:cs="Arial"/>
          <w:sz w:val="22"/>
          <w:szCs w:val="22"/>
        </w:rPr>
        <w:t>.</w:t>
      </w:r>
      <w:r w:rsidRPr="00337DAA">
        <w:rPr>
          <w:rFonts w:ascii="Arial" w:hAnsi="Arial" w:cs="Arial"/>
          <w:sz w:val="22"/>
          <w:szCs w:val="22"/>
        </w:rPr>
        <w:t xml:space="preserve"> Mickiewicza </w:t>
      </w:r>
      <w:r w:rsidR="00637247">
        <w:rPr>
          <w:rFonts w:ascii="Arial" w:hAnsi="Arial" w:cs="Arial"/>
          <w:sz w:val="22"/>
          <w:szCs w:val="22"/>
        </w:rPr>
        <w:t xml:space="preserve">będzie </w:t>
      </w:r>
      <w:r w:rsidRPr="00337DAA">
        <w:rPr>
          <w:rFonts w:ascii="Arial" w:hAnsi="Arial" w:cs="Arial"/>
          <w:sz w:val="22"/>
          <w:szCs w:val="22"/>
        </w:rPr>
        <w:t>zadaszona kładka z</w:t>
      </w:r>
      <w:r w:rsidR="00637247">
        <w:rPr>
          <w:rFonts w:ascii="Arial" w:hAnsi="Arial" w:cs="Arial"/>
          <w:sz w:val="22"/>
          <w:szCs w:val="22"/>
        </w:rPr>
        <w:t xml:space="preserve"> zejściami n</w:t>
      </w:r>
      <w:r w:rsidRPr="00337DAA">
        <w:rPr>
          <w:rFonts w:ascii="Arial" w:hAnsi="Arial" w:cs="Arial"/>
          <w:sz w:val="22"/>
          <w:szCs w:val="22"/>
        </w:rPr>
        <w:t>a każdy z</w:t>
      </w:r>
      <w:r w:rsidR="00637247">
        <w:rPr>
          <w:rFonts w:ascii="Arial" w:hAnsi="Arial" w:cs="Arial"/>
          <w:sz w:val="22"/>
          <w:szCs w:val="22"/>
        </w:rPr>
        <w:t xml:space="preserve"> </w:t>
      </w:r>
      <w:r w:rsidRPr="00337DAA">
        <w:rPr>
          <w:rFonts w:ascii="Arial" w:hAnsi="Arial" w:cs="Arial"/>
          <w:sz w:val="22"/>
          <w:szCs w:val="22"/>
        </w:rPr>
        <w:t xml:space="preserve">peronów. </w:t>
      </w:r>
      <w:r w:rsidR="00637247">
        <w:rPr>
          <w:rFonts w:ascii="Arial" w:hAnsi="Arial" w:cs="Arial"/>
          <w:sz w:val="22"/>
          <w:szCs w:val="22"/>
        </w:rPr>
        <w:t>Z</w:t>
      </w:r>
      <w:r w:rsidRPr="00337DAA">
        <w:rPr>
          <w:rFonts w:ascii="Arial" w:hAnsi="Arial" w:cs="Arial"/>
          <w:sz w:val="22"/>
          <w:szCs w:val="22"/>
        </w:rPr>
        <w:t>ainstalowane zostaną windy, które umożliwią lepszą komunikację osobom o ograniczon</w:t>
      </w:r>
      <w:r w:rsidR="00637247">
        <w:rPr>
          <w:rFonts w:ascii="Arial" w:hAnsi="Arial" w:cs="Arial"/>
          <w:sz w:val="22"/>
          <w:szCs w:val="22"/>
        </w:rPr>
        <w:t>ych</w:t>
      </w:r>
      <w:r w:rsidRPr="00337DAA">
        <w:rPr>
          <w:rFonts w:ascii="Arial" w:hAnsi="Arial" w:cs="Arial"/>
          <w:sz w:val="22"/>
          <w:szCs w:val="22"/>
        </w:rPr>
        <w:t xml:space="preserve"> mo</w:t>
      </w:r>
      <w:r w:rsidR="00637247">
        <w:rPr>
          <w:rFonts w:ascii="Arial" w:hAnsi="Arial" w:cs="Arial"/>
          <w:sz w:val="22"/>
          <w:szCs w:val="22"/>
        </w:rPr>
        <w:t>żliwościach poruszania się</w:t>
      </w:r>
      <w:r w:rsidRPr="00337DAA">
        <w:rPr>
          <w:rFonts w:ascii="Arial" w:hAnsi="Arial" w:cs="Arial"/>
          <w:sz w:val="22"/>
          <w:szCs w:val="22"/>
        </w:rPr>
        <w:t xml:space="preserve">. </w:t>
      </w:r>
      <w:r w:rsidR="00637247">
        <w:rPr>
          <w:rFonts w:ascii="Arial" w:hAnsi="Arial" w:cs="Arial"/>
          <w:sz w:val="22"/>
          <w:szCs w:val="22"/>
        </w:rPr>
        <w:t>Z</w:t>
      </w:r>
      <w:r w:rsidR="008065D3">
        <w:rPr>
          <w:rFonts w:ascii="Arial" w:hAnsi="Arial" w:cs="Arial"/>
          <w:sz w:val="22"/>
          <w:szCs w:val="22"/>
        </w:rPr>
        <w:t> </w:t>
      </w:r>
      <w:r w:rsidR="00637247" w:rsidRPr="00337DAA">
        <w:rPr>
          <w:rFonts w:ascii="Arial" w:hAnsi="Arial" w:cs="Arial"/>
          <w:sz w:val="22"/>
          <w:szCs w:val="22"/>
        </w:rPr>
        <w:t xml:space="preserve">przejścia pod torami  </w:t>
      </w:r>
      <w:r w:rsidR="00637247">
        <w:rPr>
          <w:rFonts w:ascii="Arial" w:hAnsi="Arial" w:cs="Arial"/>
          <w:sz w:val="22"/>
          <w:szCs w:val="22"/>
        </w:rPr>
        <w:t>ruchomymi schodami wjedziemy na perony</w:t>
      </w:r>
      <w:r w:rsidR="00637247" w:rsidRPr="00337DAA">
        <w:rPr>
          <w:rFonts w:ascii="Arial" w:hAnsi="Arial" w:cs="Arial"/>
          <w:sz w:val="22"/>
          <w:szCs w:val="22"/>
        </w:rPr>
        <w:t>.</w:t>
      </w:r>
    </w:p>
    <w:p w:rsidR="007B776F" w:rsidRDefault="007B776F" w:rsidP="00337DAA">
      <w:pP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6C7541" w:rsidRDefault="008065D3" w:rsidP="00C04004">
      <w:pPr>
        <w:spacing w:after="120" w:line="360" w:lineRule="auto"/>
        <w:contextualSpacing/>
        <w:jc w:val="both"/>
        <w:rPr>
          <w:rStyle w:val="Pogrubienie"/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i/>
          <w:sz w:val="22"/>
          <w:szCs w:val="22"/>
        </w:rPr>
        <w:t>–</w:t>
      </w:r>
      <w:r w:rsidR="00C04004" w:rsidRPr="00C04004">
        <w:rPr>
          <w:rFonts w:ascii="Arial" w:hAnsi="Arial" w:cs="Arial"/>
          <w:b/>
          <w:i/>
          <w:sz w:val="22"/>
          <w:szCs w:val="22"/>
        </w:rPr>
        <w:t xml:space="preserve"> Warszawa jest miastem, w którym bardzo dobrze widać efekty realiz</w:t>
      </w:r>
      <w:r w:rsidR="008238BF">
        <w:rPr>
          <w:rFonts w:ascii="Arial" w:hAnsi="Arial" w:cs="Arial"/>
          <w:b/>
          <w:i/>
          <w:sz w:val="22"/>
          <w:szCs w:val="22"/>
        </w:rPr>
        <w:t>acji</w:t>
      </w:r>
      <w:r w:rsidR="00C04004" w:rsidRPr="00C04004">
        <w:rPr>
          <w:rFonts w:ascii="Arial" w:hAnsi="Arial" w:cs="Arial"/>
          <w:b/>
          <w:i/>
          <w:sz w:val="22"/>
          <w:szCs w:val="22"/>
        </w:rPr>
        <w:t xml:space="preserve"> Krajowego Programu Kolejowego. </w:t>
      </w:r>
      <w:r w:rsidR="008238BF" w:rsidRPr="00C04004">
        <w:rPr>
          <w:rFonts w:ascii="Arial" w:hAnsi="Arial" w:cs="Arial"/>
          <w:b/>
          <w:i/>
          <w:sz w:val="22"/>
          <w:szCs w:val="22"/>
        </w:rPr>
        <w:t>Pod</w:t>
      </w:r>
      <w:r w:rsidR="008238BF">
        <w:rPr>
          <w:rFonts w:ascii="Arial" w:hAnsi="Arial" w:cs="Arial"/>
          <w:b/>
          <w:i/>
          <w:sz w:val="22"/>
          <w:szCs w:val="22"/>
        </w:rPr>
        <w:t xml:space="preserve">różni korzystają już ze sprawnych podróży zmodernizowaną linią obwodową, powstaje nowy przystanek </w:t>
      </w:r>
      <w:r>
        <w:rPr>
          <w:rFonts w:ascii="Arial" w:hAnsi="Arial" w:cs="Arial"/>
          <w:b/>
          <w:i/>
          <w:sz w:val="22"/>
          <w:szCs w:val="22"/>
        </w:rPr>
        <w:t>Warszawa Powązki, a przetarg na </w:t>
      </w:r>
      <w:r w:rsidR="008238BF">
        <w:rPr>
          <w:rFonts w:ascii="Arial" w:hAnsi="Arial" w:cs="Arial"/>
          <w:b/>
          <w:i/>
          <w:sz w:val="22"/>
          <w:szCs w:val="22"/>
        </w:rPr>
        <w:t>prze</w:t>
      </w:r>
      <w:r w:rsidR="006A54AE">
        <w:rPr>
          <w:rFonts w:ascii="Arial" w:hAnsi="Arial" w:cs="Arial"/>
          <w:b/>
          <w:i/>
          <w:sz w:val="22"/>
          <w:szCs w:val="22"/>
        </w:rPr>
        <w:t>budowę stacji Warszawa Zachodniej</w:t>
      </w:r>
      <w:r w:rsidR="008238BF">
        <w:rPr>
          <w:rFonts w:ascii="Arial" w:hAnsi="Arial" w:cs="Arial"/>
          <w:b/>
          <w:i/>
          <w:sz w:val="22"/>
          <w:szCs w:val="22"/>
        </w:rPr>
        <w:t xml:space="preserve"> to krok ku modernizacji linii średnicowej</w:t>
      </w:r>
      <w:r w:rsidR="006A54AE">
        <w:rPr>
          <w:rFonts w:ascii="Arial" w:hAnsi="Arial" w:cs="Arial"/>
          <w:b/>
          <w:i/>
          <w:sz w:val="22"/>
          <w:szCs w:val="22"/>
        </w:rPr>
        <w:t>. Linia obwodowa i Warszawa Gdańska jest ważna dla mieszkańców powiatów podwarszawskich</w:t>
      </w:r>
      <w:r w:rsidR="00C04004" w:rsidRPr="00C04004">
        <w:rPr>
          <w:rFonts w:ascii="Arial" w:hAnsi="Arial" w:cs="Arial"/>
          <w:b/>
          <w:i/>
          <w:sz w:val="22"/>
          <w:szCs w:val="22"/>
        </w:rPr>
        <w:t xml:space="preserve"> </w:t>
      </w:r>
      <w:r w:rsidR="006A54AE">
        <w:rPr>
          <w:rFonts w:ascii="Arial" w:hAnsi="Arial" w:cs="Arial"/>
          <w:b/>
          <w:i/>
          <w:sz w:val="22"/>
          <w:szCs w:val="22"/>
        </w:rPr>
        <w:t xml:space="preserve">i zapewnia im coraz lepszą komunikację </w:t>
      </w:r>
      <w:r>
        <w:rPr>
          <w:rFonts w:ascii="Arial" w:hAnsi="Arial" w:cs="Arial"/>
          <w:b/>
          <w:i/>
          <w:sz w:val="22"/>
          <w:szCs w:val="22"/>
        </w:rPr>
        <w:t>–</w:t>
      </w:r>
      <w:r w:rsidR="00C04004" w:rsidRPr="00C04004">
        <w:rPr>
          <w:rFonts w:ascii="Arial" w:hAnsi="Arial" w:cs="Arial"/>
          <w:b/>
          <w:i/>
          <w:sz w:val="22"/>
          <w:szCs w:val="22"/>
        </w:rPr>
        <w:t xml:space="preserve"> </w:t>
      </w:r>
      <w:r w:rsidR="00C04004" w:rsidRPr="00C04004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powiedział Andrzej </w:t>
      </w:r>
      <w:proofErr w:type="spellStart"/>
      <w:r w:rsidR="00C04004" w:rsidRPr="00C04004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Bittel</w:t>
      </w:r>
      <w:proofErr w:type="spellEnd"/>
      <w:r w:rsidR="00C04004" w:rsidRPr="00C04004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, sekretarz stanu w Ministerstwie Infrastruktury.</w:t>
      </w:r>
    </w:p>
    <w:p w:rsidR="007B776F" w:rsidRPr="00C04004" w:rsidRDefault="007B776F" w:rsidP="00C04004">
      <w:pPr>
        <w:spacing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337DAA" w:rsidRDefault="00337DAA" w:rsidP="00337DAA">
      <w:pP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7DAA">
        <w:rPr>
          <w:rFonts w:ascii="Arial" w:hAnsi="Arial" w:cs="Arial"/>
          <w:sz w:val="22"/>
          <w:szCs w:val="22"/>
        </w:rPr>
        <w:t xml:space="preserve">Od zachodniej strony stacji Warszawa Gdańska wybudowana zostanie druga kładka. Obiekt </w:t>
      </w:r>
      <w:r w:rsidR="00637247">
        <w:rPr>
          <w:rFonts w:ascii="Arial" w:hAnsi="Arial" w:cs="Arial"/>
          <w:sz w:val="22"/>
          <w:szCs w:val="22"/>
        </w:rPr>
        <w:t xml:space="preserve">połączy perony oraz </w:t>
      </w:r>
      <w:r w:rsidRPr="00337DAA">
        <w:rPr>
          <w:rFonts w:ascii="Arial" w:hAnsi="Arial" w:cs="Arial"/>
          <w:sz w:val="22"/>
          <w:szCs w:val="22"/>
        </w:rPr>
        <w:t>ul</w:t>
      </w:r>
      <w:r w:rsidR="00637247">
        <w:rPr>
          <w:rFonts w:ascii="Arial" w:hAnsi="Arial" w:cs="Arial"/>
          <w:sz w:val="22"/>
          <w:szCs w:val="22"/>
        </w:rPr>
        <w:t>.</w:t>
      </w:r>
      <w:r w:rsidRPr="00337DAA">
        <w:rPr>
          <w:rFonts w:ascii="Arial" w:hAnsi="Arial" w:cs="Arial"/>
          <w:sz w:val="22"/>
          <w:szCs w:val="22"/>
        </w:rPr>
        <w:t xml:space="preserve"> Kłopot </w:t>
      </w:r>
      <w:r w:rsidR="00637247">
        <w:rPr>
          <w:rFonts w:ascii="Arial" w:hAnsi="Arial" w:cs="Arial"/>
          <w:sz w:val="22"/>
          <w:szCs w:val="22"/>
        </w:rPr>
        <w:t xml:space="preserve">z </w:t>
      </w:r>
      <w:r w:rsidRPr="00337DAA">
        <w:rPr>
          <w:rFonts w:ascii="Arial" w:hAnsi="Arial" w:cs="Arial"/>
          <w:sz w:val="22"/>
          <w:szCs w:val="22"/>
        </w:rPr>
        <w:t xml:space="preserve">ulicą Felińskiego. </w:t>
      </w:r>
      <w:r w:rsidR="00637247">
        <w:rPr>
          <w:rFonts w:ascii="Arial" w:hAnsi="Arial" w:cs="Arial"/>
          <w:sz w:val="22"/>
          <w:szCs w:val="22"/>
        </w:rPr>
        <w:t xml:space="preserve">W zadaszonym przejściu będą </w:t>
      </w:r>
      <w:r w:rsidRPr="00337DAA">
        <w:rPr>
          <w:rFonts w:ascii="Arial" w:hAnsi="Arial" w:cs="Arial"/>
          <w:sz w:val="22"/>
          <w:szCs w:val="22"/>
        </w:rPr>
        <w:t xml:space="preserve">windy. </w:t>
      </w:r>
      <w:r w:rsidR="00637247">
        <w:rPr>
          <w:rFonts w:ascii="Arial" w:hAnsi="Arial" w:cs="Arial"/>
          <w:sz w:val="22"/>
          <w:szCs w:val="22"/>
        </w:rPr>
        <w:t>P</w:t>
      </w:r>
      <w:r w:rsidR="00F41377">
        <w:rPr>
          <w:rFonts w:ascii="Arial" w:hAnsi="Arial" w:cs="Arial"/>
          <w:sz w:val="22"/>
          <w:szCs w:val="22"/>
        </w:rPr>
        <w:t>odróżni nową drogą skrócą czas dojścia do pociągów. Dzięki kładce będzie również łatwiejsza komunikacja w obszarze, przez który przebiega linia kolejowa.</w:t>
      </w:r>
      <w:r w:rsidR="00637247">
        <w:rPr>
          <w:rFonts w:ascii="Arial" w:hAnsi="Arial" w:cs="Arial"/>
          <w:sz w:val="22"/>
          <w:szCs w:val="22"/>
        </w:rPr>
        <w:t xml:space="preserve"> </w:t>
      </w:r>
      <w:r w:rsidR="00AC3D41">
        <w:rPr>
          <w:rFonts w:ascii="Arial" w:hAnsi="Arial" w:cs="Arial"/>
          <w:sz w:val="22"/>
          <w:szCs w:val="22"/>
        </w:rPr>
        <w:t xml:space="preserve">Przy kładce </w:t>
      </w:r>
      <w:r w:rsidR="00F41377">
        <w:rPr>
          <w:rFonts w:ascii="Arial" w:hAnsi="Arial" w:cs="Arial"/>
          <w:sz w:val="22"/>
          <w:szCs w:val="22"/>
        </w:rPr>
        <w:t xml:space="preserve">przewidziano potrzeby cyklistów </w:t>
      </w:r>
      <w:r w:rsidR="008065D3">
        <w:rPr>
          <w:rFonts w:ascii="Arial" w:hAnsi="Arial" w:cs="Arial"/>
          <w:sz w:val="22"/>
          <w:szCs w:val="22"/>
        </w:rPr>
        <w:t>–</w:t>
      </w:r>
      <w:r w:rsidR="00F41377">
        <w:rPr>
          <w:rFonts w:ascii="Arial" w:hAnsi="Arial" w:cs="Arial"/>
          <w:sz w:val="22"/>
          <w:szCs w:val="22"/>
        </w:rPr>
        <w:t xml:space="preserve"> </w:t>
      </w:r>
      <w:r w:rsidR="00AC3D41">
        <w:rPr>
          <w:rFonts w:ascii="Arial" w:hAnsi="Arial" w:cs="Arial"/>
          <w:sz w:val="22"/>
          <w:szCs w:val="22"/>
        </w:rPr>
        <w:t xml:space="preserve">będą zamontowane </w:t>
      </w:r>
      <w:r w:rsidRPr="00337DAA">
        <w:rPr>
          <w:rFonts w:ascii="Arial" w:hAnsi="Arial" w:cs="Arial"/>
          <w:sz w:val="22"/>
          <w:szCs w:val="22"/>
        </w:rPr>
        <w:t>stojaki rowerowe.</w:t>
      </w:r>
      <w:r w:rsidR="00F41377">
        <w:rPr>
          <w:rFonts w:ascii="Arial" w:hAnsi="Arial" w:cs="Arial"/>
          <w:sz w:val="22"/>
          <w:szCs w:val="22"/>
        </w:rPr>
        <w:t xml:space="preserve"> </w:t>
      </w:r>
    </w:p>
    <w:p w:rsidR="007B776F" w:rsidRDefault="007B776F" w:rsidP="00337DAA">
      <w:pP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C04004" w:rsidRPr="00C04004" w:rsidRDefault="008065D3" w:rsidP="00337DA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–</w:t>
      </w:r>
      <w:r w:rsidR="00C04004" w:rsidRPr="00C04004">
        <w:rPr>
          <w:rFonts w:ascii="Arial" w:hAnsi="Arial" w:cs="Arial"/>
          <w:b/>
          <w:i/>
          <w:sz w:val="22"/>
          <w:szCs w:val="22"/>
        </w:rPr>
        <w:t xml:space="preserve"> Stacja Warszawa Gdańska</w:t>
      </w:r>
      <w:r w:rsidR="00AC3D41">
        <w:rPr>
          <w:rFonts w:ascii="Arial" w:hAnsi="Arial" w:cs="Arial"/>
          <w:b/>
          <w:i/>
          <w:sz w:val="22"/>
          <w:szCs w:val="22"/>
        </w:rPr>
        <w:t xml:space="preserve">, Most Gdański </w:t>
      </w:r>
      <w:r w:rsidR="00C04004" w:rsidRPr="00C04004">
        <w:rPr>
          <w:rFonts w:ascii="Arial" w:hAnsi="Arial" w:cs="Arial"/>
          <w:b/>
          <w:i/>
          <w:sz w:val="22"/>
          <w:szCs w:val="22"/>
        </w:rPr>
        <w:t xml:space="preserve">i linia obwodowa </w:t>
      </w:r>
      <w:r w:rsidR="00AC3D41">
        <w:rPr>
          <w:rFonts w:ascii="Arial" w:hAnsi="Arial" w:cs="Arial"/>
          <w:b/>
          <w:i/>
          <w:sz w:val="22"/>
          <w:szCs w:val="22"/>
        </w:rPr>
        <w:t xml:space="preserve">stanowią istotne ogniwa </w:t>
      </w:r>
      <w:r w:rsidR="00C04004" w:rsidRPr="00C04004">
        <w:rPr>
          <w:rFonts w:ascii="Arial" w:hAnsi="Arial" w:cs="Arial"/>
          <w:b/>
          <w:i/>
          <w:sz w:val="22"/>
          <w:szCs w:val="22"/>
        </w:rPr>
        <w:t xml:space="preserve">Warszawskiego Węzła Kolejowego. </w:t>
      </w:r>
      <w:r w:rsidR="00AC3D41">
        <w:rPr>
          <w:rFonts w:ascii="Arial" w:hAnsi="Arial" w:cs="Arial"/>
          <w:b/>
          <w:i/>
          <w:sz w:val="22"/>
          <w:szCs w:val="22"/>
        </w:rPr>
        <w:t>Podpisana dziś umowa na rozbudowę Warszawy Gdańskiej zapewni lepsze warunki dla podróżnych, lepsze możliwości łączenia podróży koleją oraz innymi środkami transportu oraz sprawniejsz</w:t>
      </w:r>
      <w:r>
        <w:rPr>
          <w:rFonts w:ascii="Arial" w:hAnsi="Arial" w:cs="Arial"/>
          <w:b/>
          <w:i/>
          <w:sz w:val="22"/>
          <w:szCs w:val="22"/>
        </w:rPr>
        <w:t>ą komunikację</w:t>
      </w:r>
      <w:r w:rsidR="00AC3D41">
        <w:rPr>
          <w:rFonts w:ascii="Arial" w:hAnsi="Arial" w:cs="Arial"/>
          <w:b/>
          <w:i/>
          <w:sz w:val="22"/>
          <w:szCs w:val="22"/>
        </w:rPr>
        <w:t xml:space="preserve"> w mieście </w:t>
      </w:r>
      <w:r w:rsidR="00243749">
        <w:rPr>
          <w:rFonts w:ascii="Arial" w:hAnsi="Arial" w:cs="Arial"/>
          <w:b/>
          <w:sz w:val="22"/>
          <w:szCs w:val="22"/>
        </w:rPr>
        <w:t>–</w:t>
      </w:r>
      <w:r w:rsidR="00C04004" w:rsidRPr="00C04004">
        <w:rPr>
          <w:rFonts w:ascii="Arial" w:hAnsi="Arial" w:cs="Arial"/>
          <w:b/>
          <w:sz w:val="22"/>
          <w:szCs w:val="22"/>
        </w:rPr>
        <w:t xml:space="preserve"> powiedział </w:t>
      </w:r>
      <w:r w:rsidR="00AC3D41">
        <w:rPr>
          <w:rFonts w:ascii="Arial" w:hAnsi="Arial" w:cs="Arial"/>
          <w:b/>
          <w:sz w:val="22"/>
          <w:szCs w:val="22"/>
        </w:rPr>
        <w:t xml:space="preserve">Arnold </w:t>
      </w:r>
      <w:proofErr w:type="spellStart"/>
      <w:r w:rsidR="00AC3D41">
        <w:rPr>
          <w:rFonts w:ascii="Arial" w:hAnsi="Arial" w:cs="Arial"/>
          <w:b/>
          <w:sz w:val="22"/>
          <w:szCs w:val="22"/>
        </w:rPr>
        <w:t>Bresch</w:t>
      </w:r>
      <w:proofErr w:type="spellEnd"/>
      <w:r w:rsidR="00AC3D41">
        <w:rPr>
          <w:rFonts w:ascii="Arial" w:hAnsi="Arial" w:cs="Arial"/>
          <w:b/>
          <w:sz w:val="22"/>
          <w:szCs w:val="22"/>
        </w:rPr>
        <w:t xml:space="preserve">, członek Zarządu </w:t>
      </w:r>
      <w:r w:rsidR="00C04004" w:rsidRPr="00C04004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PKP Polskich Linii Kolejowych S.A.</w:t>
      </w:r>
    </w:p>
    <w:p w:rsidR="00F41377" w:rsidRDefault="00F41377" w:rsidP="00337DA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337DAA" w:rsidRPr="00337DAA" w:rsidRDefault="00337DAA" w:rsidP="00337DA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37DAA">
        <w:rPr>
          <w:rFonts w:ascii="Arial" w:hAnsi="Arial" w:cs="Arial"/>
          <w:sz w:val="22"/>
          <w:szCs w:val="22"/>
        </w:rPr>
        <w:t>Wartość umowy, którą PKP Polskie Linie Kolejowe S.A. podpisa</w:t>
      </w:r>
      <w:r w:rsidR="008065D3">
        <w:rPr>
          <w:rFonts w:ascii="Arial" w:hAnsi="Arial" w:cs="Arial"/>
          <w:sz w:val="22"/>
          <w:szCs w:val="22"/>
        </w:rPr>
        <w:t xml:space="preserve">ły z firmą </w:t>
      </w:r>
      <w:proofErr w:type="spellStart"/>
      <w:r w:rsidR="008065D3">
        <w:rPr>
          <w:rFonts w:ascii="Arial" w:hAnsi="Arial" w:cs="Arial"/>
          <w:sz w:val="22"/>
          <w:szCs w:val="22"/>
        </w:rPr>
        <w:t>Sarinż</w:t>
      </w:r>
      <w:proofErr w:type="spellEnd"/>
      <w:r w:rsidR="008065D3">
        <w:rPr>
          <w:rFonts w:ascii="Arial" w:hAnsi="Arial" w:cs="Arial"/>
          <w:sz w:val="22"/>
          <w:szCs w:val="22"/>
        </w:rPr>
        <w:t xml:space="preserve"> Sp. z o.o. to </w:t>
      </w:r>
      <w:r w:rsidRPr="00337DAA">
        <w:rPr>
          <w:rFonts w:ascii="Arial" w:hAnsi="Arial" w:cs="Arial"/>
          <w:sz w:val="22"/>
          <w:szCs w:val="22"/>
        </w:rPr>
        <w:t xml:space="preserve">62,8 mln zł netto. Inwestycja będzie realizowana z wykorzystaniem środków Unii Europejskiej w ramach Programu Operacyjnego Infrastruktura i Środowisko. Inwestycja zaplanowana jest do realizacji w terminie 12 miesięcy. </w:t>
      </w:r>
    </w:p>
    <w:p w:rsidR="00337DAA" w:rsidRPr="00337DAA" w:rsidRDefault="00337DAA" w:rsidP="00337DA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7DAA">
        <w:rPr>
          <w:rFonts w:ascii="Arial" w:hAnsi="Arial" w:cs="Arial"/>
          <w:b/>
          <w:sz w:val="22"/>
          <w:szCs w:val="22"/>
        </w:rPr>
        <w:t>Lepsze możliwości podróży z Warszawy Gdańskiej</w:t>
      </w:r>
    </w:p>
    <w:p w:rsidR="006C7541" w:rsidRDefault="00337DAA" w:rsidP="00337DA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37DAA">
        <w:rPr>
          <w:rFonts w:ascii="Arial" w:hAnsi="Arial" w:cs="Arial"/>
          <w:sz w:val="22"/>
          <w:szCs w:val="22"/>
        </w:rPr>
        <w:t xml:space="preserve">Rozbudowa stacji Warszawa Gdańska to kolejne przygotowania PLK do rozpoczęcia inwestycji modernizacji warszawskiej linii średnicowej, dzięki której zwiększą się możliwości Warszawskiego Węzła Kolejowego, a w godzinach szczytu do stolicy dojedzie więcej pociągów. </w:t>
      </w:r>
      <w:r w:rsidR="006C7541">
        <w:rPr>
          <w:rFonts w:ascii="Arial" w:hAnsi="Arial" w:cs="Arial"/>
          <w:sz w:val="22"/>
          <w:szCs w:val="22"/>
        </w:rPr>
        <w:t xml:space="preserve">Przebudowa odcinka Warszawa Zachodnia – Warszawa Gdańska oraz kolejowego Mostu Gdańskiego zwiększą przepustowość, co pozwoli przewoźnikom </w:t>
      </w:r>
      <w:r w:rsidR="00C04004">
        <w:rPr>
          <w:rFonts w:ascii="Arial" w:hAnsi="Arial" w:cs="Arial"/>
          <w:sz w:val="22"/>
          <w:szCs w:val="22"/>
        </w:rPr>
        <w:t xml:space="preserve">na lepsze wykorzystanie linii obwodowej. </w:t>
      </w:r>
    </w:p>
    <w:p w:rsidR="00BE3932" w:rsidRDefault="003B39D1" w:rsidP="00FF2F7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449CE5DA" wp14:editId="522ABF66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1B" w:rsidRPr="00FF2F79" w:rsidRDefault="00994B1B" w:rsidP="00FF2F79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40BEB" w:rsidRPr="00FB2B31" w:rsidRDefault="00C40BEB" w:rsidP="00FF2F79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75CA8" w:rsidRPr="006A6E56" w:rsidRDefault="00C75CA8" w:rsidP="00FF2F7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C75CA8" w:rsidRPr="006A6E56" w:rsidRDefault="00AC3D41" w:rsidP="00FF2F7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Karol Jakubowski</w:t>
      </w:r>
    </w:p>
    <w:p w:rsidR="00C75CA8" w:rsidRPr="006A6E56" w:rsidRDefault="00C16F6B" w:rsidP="00FF2F79">
      <w:pPr>
        <w:tabs>
          <w:tab w:val="left" w:pos="1410"/>
          <w:tab w:val="right" w:pos="9072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C3D41">
        <w:rPr>
          <w:rFonts w:ascii="Arial" w:hAnsi="Arial" w:cs="Arial"/>
          <w:sz w:val="20"/>
          <w:szCs w:val="20"/>
        </w:rPr>
        <w:t xml:space="preserve">Zespół </w:t>
      </w:r>
      <w:r w:rsidR="00C75CA8" w:rsidRPr="006A6E56">
        <w:rPr>
          <w:rFonts w:ascii="Arial" w:hAnsi="Arial" w:cs="Arial"/>
          <w:sz w:val="20"/>
          <w:szCs w:val="20"/>
        </w:rPr>
        <w:t>prasowy</w:t>
      </w:r>
    </w:p>
    <w:p w:rsidR="00C75CA8" w:rsidRPr="006A6E56" w:rsidRDefault="00C75CA8" w:rsidP="00FF2F79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C75CA8" w:rsidRPr="00124667" w:rsidRDefault="00AF7D52" w:rsidP="00FF2F79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  <w:hyperlink r:id="rId9" w:history="1">
        <w:r w:rsidR="00F21526" w:rsidRPr="00124667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en-GB"/>
          </w:rPr>
          <w:t>rzecznik</w:t>
        </w:r>
        <w:r w:rsidR="00C75CA8" w:rsidRPr="00124667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en-GB"/>
          </w:rPr>
          <w:t>@plk-sa.pl</w:t>
        </w:r>
      </w:hyperlink>
    </w:p>
    <w:p w:rsidR="00AD4C34" w:rsidRDefault="00B13E04" w:rsidP="00FF2F79">
      <w:pPr>
        <w:ind w:left="7080"/>
        <w:jc w:val="both"/>
        <w:rPr>
          <w:rFonts w:ascii="Arial" w:hAnsi="Arial" w:cs="Arial"/>
          <w:color w:val="000000"/>
          <w:sz w:val="20"/>
          <w:szCs w:val="20"/>
        </w:rPr>
      </w:pPr>
      <w:r w:rsidRPr="00124667">
        <w:rPr>
          <w:rFonts w:ascii="Arial" w:hAnsi="Arial" w:cs="Arial"/>
          <w:sz w:val="20"/>
          <w:szCs w:val="20"/>
          <w:lang w:val="en-GB"/>
        </w:rPr>
        <w:t xml:space="preserve">    </w:t>
      </w:r>
      <w:r w:rsidR="00C75CA8" w:rsidRPr="00124667">
        <w:rPr>
          <w:rFonts w:ascii="Arial" w:hAnsi="Arial" w:cs="Arial"/>
          <w:sz w:val="20"/>
          <w:szCs w:val="20"/>
          <w:lang w:val="en-GB"/>
        </w:rPr>
        <w:t>T: +48</w:t>
      </w:r>
      <w:r w:rsidR="00337DAA">
        <w:rPr>
          <w:rFonts w:ascii="Arial" w:hAnsi="Arial" w:cs="Arial"/>
          <w:sz w:val="20"/>
          <w:szCs w:val="20"/>
          <w:lang w:val="en-GB"/>
        </w:rPr>
        <w:t> </w:t>
      </w:r>
      <w:r w:rsidR="00547A01">
        <w:rPr>
          <w:rFonts w:ascii="Arial" w:hAnsi="Arial" w:cs="Arial"/>
          <w:color w:val="000000"/>
          <w:sz w:val="20"/>
          <w:szCs w:val="20"/>
        </w:rPr>
        <w:t>22 473 30 02</w:t>
      </w:r>
    </w:p>
    <w:p w:rsidR="00550A32" w:rsidRDefault="00550A32" w:rsidP="00FF2F79">
      <w:pPr>
        <w:ind w:left="708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550A32" w:rsidRDefault="00550A32" w:rsidP="00FF2F79">
      <w:pPr>
        <w:ind w:left="708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550A32" w:rsidRPr="00124667" w:rsidRDefault="00550A32" w:rsidP="00550A32">
      <w:pPr>
        <w:ind w:left="7080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C40BEB" w:rsidRPr="00124667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C40BEB" w:rsidRPr="00124667" w:rsidRDefault="00C40BEB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  <w:lang w:val="en-GB"/>
        </w:rPr>
      </w:pPr>
    </w:p>
    <w:p w:rsidR="00C40BEB" w:rsidRPr="00DE3F1D" w:rsidRDefault="00C40BEB" w:rsidP="00DE3F1D">
      <w:pPr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sectPr w:rsidR="00C40BEB" w:rsidRPr="00DE3F1D" w:rsidSect="001F1115">
      <w:headerReference w:type="first" r:id="rId10"/>
      <w:footerReference w:type="first" r:id="rId11"/>
      <w:pgSz w:w="11906" w:h="16838"/>
      <w:pgMar w:top="851" w:right="1418" w:bottom="851" w:left="1418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D52" w:rsidRDefault="00AF7D52" w:rsidP="006B0DBA">
      <w:r>
        <w:separator/>
      </w:r>
    </w:p>
  </w:endnote>
  <w:endnote w:type="continuationSeparator" w:id="0">
    <w:p w:rsidR="00AF7D52" w:rsidRDefault="00AF7D52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D52" w:rsidRDefault="00AF7D52" w:rsidP="006B0DBA">
      <w:r w:rsidRPr="006B0DBA">
        <w:rPr>
          <w:color w:val="000000"/>
        </w:rPr>
        <w:separator/>
      </w:r>
    </w:p>
  </w:footnote>
  <w:footnote w:type="continuationSeparator" w:id="0">
    <w:p w:rsidR="00AF7D52" w:rsidRDefault="00AF7D52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>
    <w:pPr>
      <w:pStyle w:val="Nagwek"/>
    </w:pPr>
    <w:r>
      <w:rPr>
        <w:noProof/>
      </w:rPr>
      <w:drawing>
        <wp:inline distT="0" distB="0" distL="0" distR="0" wp14:anchorId="47890728" wp14:editId="6EE45535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69A16CF"/>
    <w:multiLevelType w:val="hybridMultilevel"/>
    <w:tmpl w:val="6C4CFAD0"/>
    <w:lvl w:ilvl="0" w:tplc="8AC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94A"/>
    <w:rsid w:val="00004EF4"/>
    <w:rsid w:val="00006EEC"/>
    <w:rsid w:val="0000720F"/>
    <w:rsid w:val="00013260"/>
    <w:rsid w:val="000146F8"/>
    <w:rsid w:val="000165D1"/>
    <w:rsid w:val="000218B9"/>
    <w:rsid w:val="0002503F"/>
    <w:rsid w:val="00025BB7"/>
    <w:rsid w:val="00026738"/>
    <w:rsid w:val="00027FFB"/>
    <w:rsid w:val="00032523"/>
    <w:rsid w:val="00033AC1"/>
    <w:rsid w:val="00035B90"/>
    <w:rsid w:val="00036AFC"/>
    <w:rsid w:val="00045A72"/>
    <w:rsid w:val="00047C6D"/>
    <w:rsid w:val="000506AE"/>
    <w:rsid w:val="00050746"/>
    <w:rsid w:val="00051F55"/>
    <w:rsid w:val="0005297A"/>
    <w:rsid w:val="00052C70"/>
    <w:rsid w:val="000542C2"/>
    <w:rsid w:val="00055A7F"/>
    <w:rsid w:val="00060A7F"/>
    <w:rsid w:val="00063644"/>
    <w:rsid w:val="000661B9"/>
    <w:rsid w:val="00066750"/>
    <w:rsid w:val="00074C53"/>
    <w:rsid w:val="00074E5E"/>
    <w:rsid w:val="00075CCC"/>
    <w:rsid w:val="000763D0"/>
    <w:rsid w:val="000764EE"/>
    <w:rsid w:val="000770A3"/>
    <w:rsid w:val="00077725"/>
    <w:rsid w:val="00080A88"/>
    <w:rsid w:val="000824BC"/>
    <w:rsid w:val="00084754"/>
    <w:rsid w:val="000847B9"/>
    <w:rsid w:val="00085E09"/>
    <w:rsid w:val="00096975"/>
    <w:rsid w:val="000A03F1"/>
    <w:rsid w:val="000A0417"/>
    <w:rsid w:val="000A1D06"/>
    <w:rsid w:val="000A4349"/>
    <w:rsid w:val="000A46CD"/>
    <w:rsid w:val="000A4C65"/>
    <w:rsid w:val="000A5F10"/>
    <w:rsid w:val="000A617B"/>
    <w:rsid w:val="000B3701"/>
    <w:rsid w:val="000B5385"/>
    <w:rsid w:val="000C0795"/>
    <w:rsid w:val="000D1DB8"/>
    <w:rsid w:val="000D2804"/>
    <w:rsid w:val="000D3141"/>
    <w:rsid w:val="000D3FBF"/>
    <w:rsid w:val="000D623C"/>
    <w:rsid w:val="000D7383"/>
    <w:rsid w:val="000D7FA5"/>
    <w:rsid w:val="000E07D2"/>
    <w:rsid w:val="000F4816"/>
    <w:rsid w:val="000F4A2C"/>
    <w:rsid w:val="000F6D73"/>
    <w:rsid w:val="000F7358"/>
    <w:rsid w:val="00102449"/>
    <w:rsid w:val="001076D4"/>
    <w:rsid w:val="001116C8"/>
    <w:rsid w:val="00114991"/>
    <w:rsid w:val="00124667"/>
    <w:rsid w:val="001368E5"/>
    <w:rsid w:val="001401EC"/>
    <w:rsid w:val="00145412"/>
    <w:rsid w:val="00145DA7"/>
    <w:rsid w:val="001534EB"/>
    <w:rsid w:val="00153DED"/>
    <w:rsid w:val="00156700"/>
    <w:rsid w:val="001572CF"/>
    <w:rsid w:val="00160B50"/>
    <w:rsid w:val="00161379"/>
    <w:rsid w:val="001673CD"/>
    <w:rsid w:val="00170359"/>
    <w:rsid w:val="0017575A"/>
    <w:rsid w:val="001813FB"/>
    <w:rsid w:val="00181908"/>
    <w:rsid w:val="00182040"/>
    <w:rsid w:val="001820BA"/>
    <w:rsid w:val="00183A78"/>
    <w:rsid w:val="00184784"/>
    <w:rsid w:val="00186231"/>
    <w:rsid w:val="00191C02"/>
    <w:rsid w:val="00195802"/>
    <w:rsid w:val="00197D57"/>
    <w:rsid w:val="001A0FBF"/>
    <w:rsid w:val="001A0FF5"/>
    <w:rsid w:val="001A1983"/>
    <w:rsid w:val="001B5428"/>
    <w:rsid w:val="001B7B27"/>
    <w:rsid w:val="001C4FB0"/>
    <w:rsid w:val="001C6B27"/>
    <w:rsid w:val="001C6C8B"/>
    <w:rsid w:val="001D0A7E"/>
    <w:rsid w:val="001D5953"/>
    <w:rsid w:val="001D6251"/>
    <w:rsid w:val="001D69C6"/>
    <w:rsid w:val="001E21A0"/>
    <w:rsid w:val="001E3629"/>
    <w:rsid w:val="001E4343"/>
    <w:rsid w:val="001F1115"/>
    <w:rsid w:val="001F2428"/>
    <w:rsid w:val="001F26AC"/>
    <w:rsid w:val="002003B7"/>
    <w:rsid w:val="00202FE4"/>
    <w:rsid w:val="002058CF"/>
    <w:rsid w:val="00206F4D"/>
    <w:rsid w:val="002100B3"/>
    <w:rsid w:val="00214ED3"/>
    <w:rsid w:val="002152D3"/>
    <w:rsid w:val="002169E7"/>
    <w:rsid w:val="00223956"/>
    <w:rsid w:val="00226AD1"/>
    <w:rsid w:val="00227C3E"/>
    <w:rsid w:val="00231457"/>
    <w:rsid w:val="00235926"/>
    <w:rsid w:val="0023613C"/>
    <w:rsid w:val="00236883"/>
    <w:rsid w:val="00243550"/>
    <w:rsid w:val="00243749"/>
    <w:rsid w:val="002439DE"/>
    <w:rsid w:val="00243BB8"/>
    <w:rsid w:val="00246160"/>
    <w:rsid w:val="00250FBD"/>
    <w:rsid w:val="002566C2"/>
    <w:rsid w:val="00264E68"/>
    <w:rsid w:val="002710F0"/>
    <w:rsid w:val="00272D97"/>
    <w:rsid w:val="002742AF"/>
    <w:rsid w:val="0027506E"/>
    <w:rsid w:val="00276132"/>
    <w:rsid w:val="0027673C"/>
    <w:rsid w:val="00277B12"/>
    <w:rsid w:val="00280503"/>
    <w:rsid w:val="00281263"/>
    <w:rsid w:val="002813DF"/>
    <w:rsid w:val="00285B77"/>
    <w:rsid w:val="00291141"/>
    <w:rsid w:val="00292433"/>
    <w:rsid w:val="002963DB"/>
    <w:rsid w:val="002A0907"/>
    <w:rsid w:val="002A0FD3"/>
    <w:rsid w:val="002B18B6"/>
    <w:rsid w:val="002B3ED5"/>
    <w:rsid w:val="002B402D"/>
    <w:rsid w:val="002B5FC4"/>
    <w:rsid w:val="002B66A4"/>
    <w:rsid w:val="002C1AAB"/>
    <w:rsid w:val="002C3B37"/>
    <w:rsid w:val="002C597D"/>
    <w:rsid w:val="002D0686"/>
    <w:rsid w:val="002D3012"/>
    <w:rsid w:val="002E0563"/>
    <w:rsid w:val="002E2EF8"/>
    <w:rsid w:val="002F0081"/>
    <w:rsid w:val="00300B2A"/>
    <w:rsid w:val="00306E3C"/>
    <w:rsid w:val="0031106A"/>
    <w:rsid w:val="003127E4"/>
    <w:rsid w:val="00315847"/>
    <w:rsid w:val="00320319"/>
    <w:rsid w:val="003211CF"/>
    <w:rsid w:val="0032155E"/>
    <w:rsid w:val="00322159"/>
    <w:rsid w:val="003247F0"/>
    <w:rsid w:val="00324BEB"/>
    <w:rsid w:val="003263B1"/>
    <w:rsid w:val="00327083"/>
    <w:rsid w:val="00337DAA"/>
    <w:rsid w:val="00354617"/>
    <w:rsid w:val="00356BE3"/>
    <w:rsid w:val="0036292D"/>
    <w:rsid w:val="00363F1D"/>
    <w:rsid w:val="00373697"/>
    <w:rsid w:val="003747C2"/>
    <w:rsid w:val="00380465"/>
    <w:rsid w:val="00382EB1"/>
    <w:rsid w:val="003845A7"/>
    <w:rsid w:val="003910EC"/>
    <w:rsid w:val="003931E4"/>
    <w:rsid w:val="00393243"/>
    <w:rsid w:val="00395255"/>
    <w:rsid w:val="0039558D"/>
    <w:rsid w:val="00395DE9"/>
    <w:rsid w:val="003B39D1"/>
    <w:rsid w:val="003B52CD"/>
    <w:rsid w:val="003C1BB9"/>
    <w:rsid w:val="003D3C70"/>
    <w:rsid w:val="003D603A"/>
    <w:rsid w:val="003E04FF"/>
    <w:rsid w:val="003E4CF2"/>
    <w:rsid w:val="003F0D69"/>
    <w:rsid w:val="00403032"/>
    <w:rsid w:val="00403190"/>
    <w:rsid w:val="004036D7"/>
    <w:rsid w:val="00404161"/>
    <w:rsid w:val="00406C32"/>
    <w:rsid w:val="00414125"/>
    <w:rsid w:val="0041751F"/>
    <w:rsid w:val="00424115"/>
    <w:rsid w:val="004269D1"/>
    <w:rsid w:val="00427C34"/>
    <w:rsid w:val="0044252E"/>
    <w:rsid w:val="00444944"/>
    <w:rsid w:val="00445C04"/>
    <w:rsid w:val="00446B95"/>
    <w:rsid w:val="0044750D"/>
    <w:rsid w:val="00450117"/>
    <w:rsid w:val="00452052"/>
    <w:rsid w:val="00452FF3"/>
    <w:rsid w:val="004538AB"/>
    <w:rsid w:val="00455B3E"/>
    <w:rsid w:val="00456B02"/>
    <w:rsid w:val="00463FE6"/>
    <w:rsid w:val="00464B9E"/>
    <w:rsid w:val="00464D3A"/>
    <w:rsid w:val="00465D25"/>
    <w:rsid w:val="00466D93"/>
    <w:rsid w:val="00470191"/>
    <w:rsid w:val="00475107"/>
    <w:rsid w:val="004766FA"/>
    <w:rsid w:val="00484AE4"/>
    <w:rsid w:val="00490D72"/>
    <w:rsid w:val="00492E81"/>
    <w:rsid w:val="00493FD2"/>
    <w:rsid w:val="00496B1C"/>
    <w:rsid w:val="004A3022"/>
    <w:rsid w:val="004A4DC9"/>
    <w:rsid w:val="004B7C72"/>
    <w:rsid w:val="004C0338"/>
    <w:rsid w:val="004C25AE"/>
    <w:rsid w:val="004C35CD"/>
    <w:rsid w:val="004C42A6"/>
    <w:rsid w:val="004C56CA"/>
    <w:rsid w:val="004C6081"/>
    <w:rsid w:val="004C7FF4"/>
    <w:rsid w:val="004D0A57"/>
    <w:rsid w:val="004D5A15"/>
    <w:rsid w:val="004E054B"/>
    <w:rsid w:val="004E1028"/>
    <w:rsid w:val="004F12EF"/>
    <w:rsid w:val="004F1D88"/>
    <w:rsid w:val="004F3DCE"/>
    <w:rsid w:val="004F4021"/>
    <w:rsid w:val="004F7D11"/>
    <w:rsid w:val="004F7F27"/>
    <w:rsid w:val="00505CE6"/>
    <w:rsid w:val="00507340"/>
    <w:rsid w:val="00511217"/>
    <w:rsid w:val="00512381"/>
    <w:rsid w:val="00513169"/>
    <w:rsid w:val="00513345"/>
    <w:rsid w:val="00514E7E"/>
    <w:rsid w:val="00514FC7"/>
    <w:rsid w:val="00516140"/>
    <w:rsid w:val="00520E7C"/>
    <w:rsid w:val="00525D7D"/>
    <w:rsid w:val="00526536"/>
    <w:rsid w:val="00533873"/>
    <w:rsid w:val="00535FDA"/>
    <w:rsid w:val="005413DC"/>
    <w:rsid w:val="00542663"/>
    <w:rsid w:val="00547A01"/>
    <w:rsid w:val="00550A32"/>
    <w:rsid w:val="00550EB8"/>
    <w:rsid w:val="005512DF"/>
    <w:rsid w:val="00552D7C"/>
    <w:rsid w:val="005576B0"/>
    <w:rsid w:val="00557744"/>
    <w:rsid w:val="005618E7"/>
    <w:rsid w:val="00562B9E"/>
    <w:rsid w:val="005637DF"/>
    <w:rsid w:val="00563CA7"/>
    <w:rsid w:val="00565A44"/>
    <w:rsid w:val="005662D2"/>
    <w:rsid w:val="00573DBC"/>
    <w:rsid w:val="00577191"/>
    <w:rsid w:val="00581CFC"/>
    <w:rsid w:val="00582FD0"/>
    <w:rsid w:val="0058432D"/>
    <w:rsid w:val="00587A6D"/>
    <w:rsid w:val="00590827"/>
    <w:rsid w:val="0059096A"/>
    <w:rsid w:val="00592295"/>
    <w:rsid w:val="00593A90"/>
    <w:rsid w:val="005941CD"/>
    <w:rsid w:val="00595630"/>
    <w:rsid w:val="005A20F1"/>
    <w:rsid w:val="005A4170"/>
    <w:rsid w:val="005A5705"/>
    <w:rsid w:val="005A79FA"/>
    <w:rsid w:val="005A7E85"/>
    <w:rsid w:val="005B1B5A"/>
    <w:rsid w:val="005B3B0A"/>
    <w:rsid w:val="005B5236"/>
    <w:rsid w:val="005C15D2"/>
    <w:rsid w:val="005C34E1"/>
    <w:rsid w:val="005C391B"/>
    <w:rsid w:val="005C3C15"/>
    <w:rsid w:val="005C5638"/>
    <w:rsid w:val="005C5856"/>
    <w:rsid w:val="005E1A54"/>
    <w:rsid w:val="005E2595"/>
    <w:rsid w:val="005E62C5"/>
    <w:rsid w:val="005E7027"/>
    <w:rsid w:val="005F73FE"/>
    <w:rsid w:val="00600060"/>
    <w:rsid w:val="006002CB"/>
    <w:rsid w:val="00600A7E"/>
    <w:rsid w:val="00600F7B"/>
    <w:rsid w:val="00606558"/>
    <w:rsid w:val="00612F37"/>
    <w:rsid w:val="00614A20"/>
    <w:rsid w:val="0062223E"/>
    <w:rsid w:val="00622392"/>
    <w:rsid w:val="006231FC"/>
    <w:rsid w:val="00624C11"/>
    <w:rsid w:val="006300F5"/>
    <w:rsid w:val="006301BA"/>
    <w:rsid w:val="00632832"/>
    <w:rsid w:val="00635D5A"/>
    <w:rsid w:val="00637247"/>
    <w:rsid w:val="0065683A"/>
    <w:rsid w:val="00662937"/>
    <w:rsid w:val="006635DA"/>
    <w:rsid w:val="00663EDE"/>
    <w:rsid w:val="00664164"/>
    <w:rsid w:val="00664487"/>
    <w:rsid w:val="00666CBA"/>
    <w:rsid w:val="00670B0B"/>
    <w:rsid w:val="006718BD"/>
    <w:rsid w:val="00674F36"/>
    <w:rsid w:val="0067568D"/>
    <w:rsid w:val="00677CD6"/>
    <w:rsid w:val="0068233D"/>
    <w:rsid w:val="0069301E"/>
    <w:rsid w:val="00696902"/>
    <w:rsid w:val="006A54AE"/>
    <w:rsid w:val="006A7719"/>
    <w:rsid w:val="006A7CA4"/>
    <w:rsid w:val="006B0DBA"/>
    <w:rsid w:val="006C00F8"/>
    <w:rsid w:val="006C200B"/>
    <w:rsid w:val="006C721C"/>
    <w:rsid w:val="006C7541"/>
    <w:rsid w:val="006C7ABC"/>
    <w:rsid w:val="006D1AFB"/>
    <w:rsid w:val="006D4455"/>
    <w:rsid w:val="006D4616"/>
    <w:rsid w:val="006D6B8A"/>
    <w:rsid w:val="006E003B"/>
    <w:rsid w:val="006E1306"/>
    <w:rsid w:val="006E2468"/>
    <w:rsid w:val="006E2805"/>
    <w:rsid w:val="006E3E3E"/>
    <w:rsid w:val="006E45F5"/>
    <w:rsid w:val="006E5F85"/>
    <w:rsid w:val="006E7931"/>
    <w:rsid w:val="006F007A"/>
    <w:rsid w:val="006F150C"/>
    <w:rsid w:val="006F610D"/>
    <w:rsid w:val="006F7B9B"/>
    <w:rsid w:val="00701F33"/>
    <w:rsid w:val="00704729"/>
    <w:rsid w:val="00704BEE"/>
    <w:rsid w:val="007113CE"/>
    <w:rsid w:val="00712CFD"/>
    <w:rsid w:val="00713E86"/>
    <w:rsid w:val="00714B0A"/>
    <w:rsid w:val="0071588A"/>
    <w:rsid w:val="007169B9"/>
    <w:rsid w:val="00717149"/>
    <w:rsid w:val="00723B59"/>
    <w:rsid w:val="00724CA2"/>
    <w:rsid w:val="007250E5"/>
    <w:rsid w:val="007315E1"/>
    <w:rsid w:val="00735A41"/>
    <w:rsid w:val="00736D69"/>
    <w:rsid w:val="00737AC7"/>
    <w:rsid w:val="00744A97"/>
    <w:rsid w:val="007517DF"/>
    <w:rsid w:val="007541C9"/>
    <w:rsid w:val="00755D4F"/>
    <w:rsid w:val="0076207C"/>
    <w:rsid w:val="0076220B"/>
    <w:rsid w:val="00762CF4"/>
    <w:rsid w:val="007643B9"/>
    <w:rsid w:val="00766C25"/>
    <w:rsid w:val="0076782E"/>
    <w:rsid w:val="00774113"/>
    <w:rsid w:val="0077468D"/>
    <w:rsid w:val="00776CE2"/>
    <w:rsid w:val="00776D54"/>
    <w:rsid w:val="0078105A"/>
    <w:rsid w:val="00790289"/>
    <w:rsid w:val="00790831"/>
    <w:rsid w:val="00797B73"/>
    <w:rsid w:val="00797D0A"/>
    <w:rsid w:val="007A03C9"/>
    <w:rsid w:val="007A06DF"/>
    <w:rsid w:val="007A46BB"/>
    <w:rsid w:val="007A57C3"/>
    <w:rsid w:val="007B2B4A"/>
    <w:rsid w:val="007B3700"/>
    <w:rsid w:val="007B3C96"/>
    <w:rsid w:val="007B4540"/>
    <w:rsid w:val="007B4B0A"/>
    <w:rsid w:val="007B776F"/>
    <w:rsid w:val="007C0B0A"/>
    <w:rsid w:val="007C24F3"/>
    <w:rsid w:val="007C5D6D"/>
    <w:rsid w:val="007C65DA"/>
    <w:rsid w:val="007D01BC"/>
    <w:rsid w:val="007D4D75"/>
    <w:rsid w:val="007D70D6"/>
    <w:rsid w:val="007D7555"/>
    <w:rsid w:val="007E0500"/>
    <w:rsid w:val="007E144E"/>
    <w:rsid w:val="007E42AA"/>
    <w:rsid w:val="007E4B28"/>
    <w:rsid w:val="007E6C5B"/>
    <w:rsid w:val="007E74CC"/>
    <w:rsid w:val="007F1B89"/>
    <w:rsid w:val="007F2774"/>
    <w:rsid w:val="00800125"/>
    <w:rsid w:val="008010A3"/>
    <w:rsid w:val="008065D3"/>
    <w:rsid w:val="00811F0E"/>
    <w:rsid w:val="00813149"/>
    <w:rsid w:val="0081536E"/>
    <w:rsid w:val="0082288C"/>
    <w:rsid w:val="00822A4D"/>
    <w:rsid w:val="008236B1"/>
    <w:rsid w:val="008238BF"/>
    <w:rsid w:val="00833D06"/>
    <w:rsid w:val="00835C65"/>
    <w:rsid w:val="008412F2"/>
    <w:rsid w:val="00842E8D"/>
    <w:rsid w:val="00845CC5"/>
    <w:rsid w:val="008461A0"/>
    <w:rsid w:val="0084622D"/>
    <w:rsid w:val="00847398"/>
    <w:rsid w:val="008528D8"/>
    <w:rsid w:val="00853D59"/>
    <w:rsid w:val="00854D5E"/>
    <w:rsid w:val="00856A01"/>
    <w:rsid w:val="008611CF"/>
    <w:rsid w:val="0086209F"/>
    <w:rsid w:val="00863034"/>
    <w:rsid w:val="008667C4"/>
    <w:rsid w:val="00866C70"/>
    <w:rsid w:val="00867DC8"/>
    <w:rsid w:val="008702A3"/>
    <w:rsid w:val="0087120B"/>
    <w:rsid w:val="00871E45"/>
    <w:rsid w:val="00873F2C"/>
    <w:rsid w:val="00874BB4"/>
    <w:rsid w:val="0087529F"/>
    <w:rsid w:val="00876B51"/>
    <w:rsid w:val="00896F35"/>
    <w:rsid w:val="008A2B37"/>
    <w:rsid w:val="008A3915"/>
    <w:rsid w:val="008A6988"/>
    <w:rsid w:val="008A7A47"/>
    <w:rsid w:val="008B5E4A"/>
    <w:rsid w:val="008B6A20"/>
    <w:rsid w:val="008C3738"/>
    <w:rsid w:val="008C53AA"/>
    <w:rsid w:val="008C79A7"/>
    <w:rsid w:val="008D0A2E"/>
    <w:rsid w:val="008D6509"/>
    <w:rsid w:val="008E121A"/>
    <w:rsid w:val="008E2510"/>
    <w:rsid w:val="008E3017"/>
    <w:rsid w:val="008E30F1"/>
    <w:rsid w:val="008E355F"/>
    <w:rsid w:val="008E705A"/>
    <w:rsid w:val="008F43FD"/>
    <w:rsid w:val="008F6458"/>
    <w:rsid w:val="008F6D30"/>
    <w:rsid w:val="009012E0"/>
    <w:rsid w:val="00901B3A"/>
    <w:rsid w:val="009066EC"/>
    <w:rsid w:val="00916F1F"/>
    <w:rsid w:val="00930267"/>
    <w:rsid w:val="00932005"/>
    <w:rsid w:val="00936DC3"/>
    <w:rsid w:val="009372AE"/>
    <w:rsid w:val="0094157D"/>
    <w:rsid w:val="0094158A"/>
    <w:rsid w:val="00944C9E"/>
    <w:rsid w:val="009452CD"/>
    <w:rsid w:val="0094577B"/>
    <w:rsid w:val="00950849"/>
    <w:rsid w:val="009509A0"/>
    <w:rsid w:val="00951A09"/>
    <w:rsid w:val="00951C9F"/>
    <w:rsid w:val="00951FE0"/>
    <w:rsid w:val="00954219"/>
    <w:rsid w:val="0096017C"/>
    <w:rsid w:val="00960856"/>
    <w:rsid w:val="00962F0E"/>
    <w:rsid w:val="00963FE3"/>
    <w:rsid w:val="00964B84"/>
    <w:rsid w:val="00964CE8"/>
    <w:rsid w:val="0097273F"/>
    <w:rsid w:val="00972D15"/>
    <w:rsid w:val="009806F8"/>
    <w:rsid w:val="00980990"/>
    <w:rsid w:val="00983014"/>
    <w:rsid w:val="00985FDE"/>
    <w:rsid w:val="00987FCB"/>
    <w:rsid w:val="009914A1"/>
    <w:rsid w:val="009939C9"/>
    <w:rsid w:val="009943BA"/>
    <w:rsid w:val="00994B1B"/>
    <w:rsid w:val="00995D91"/>
    <w:rsid w:val="00996D34"/>
    <w:rsid w:val="009B0AA4"/>
    <w:rsid w:val="009B137A"/>
    <w:rsid w:val="009B4D11"/>
    <w:rsid w:val="009C0182"/>
    <w:rsid w:val="009C681D"/>
    <w:rsid w:val="009C74C2"/>
    <w:rsid w:val="009D3F3C"/>
    <w:rsid w:val="009D63E0"/>
    <w:rsid w:val="009E5B05"/>
    <w:rsid w:val="009F030C"/>
    <w:rsid w:val="009F5BE8"/>
    <w:rsid w:val="00A038DF"/>
    <w:rsid w:val="00A05EE6"/>
    <w:rsid w:val="00A07516"/>
    <w:rsid w:val="00A11125"/>
    <w:rsid w:val="00A13624"/>
    <w:rsid w:val="00A13F1C"/>
    <w:rsid w:val="00A141E9"/>
    <w:rsid w:val="00A16DEF"/>
    <w:rsid w:val="00A20C2F"/>
    <w:rsid w:val="00A20EF9"/>
    <w:rsid w:val="00A232A5"/>
    <w:rsid w:val="00A244DF"/>
    <w:rsid w:val="00A24A27"/>
    <w:rsid w:val="00A26121"/>
    <w:rsid w:val="00A27B20"/>
    <w:rsid w:val="00A35CD5"/>
    <w:rsid w:val="00A36F04"/>
    <w:rsid w:val="00A40F5F"/>
    <w:rsid w:val="00A41D97"/>
    <w:rsid w:val="00A420B2"/>
    <w:rsid w:val="00A459E9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0E99"/>
    <w:rsid w:val="00A9332F"/>
    <w:rsid w:val="00A9381D"/>
    <w:rsid w:val="00A94937"/>
    <w:rsid w:val="00A9569F"/>
    <w:rsid w:val="00A958F3"/>
    <w:rsid w:val="00A95B5F"/>
    <w:rsid w:val="00AA1B63"/>
    <w:rsid w:val="00AA1EDB"/>
    <w:rsid w:val="00AA1EE6"/>
    <w:rsid w:val="00AA40A3"/>
    <w:rsid w:val="00AA6502"/>
    <w:rsid w:val="00AA69D1"/>
    <w:rsid w:val="00AA7229"/>
    <w:rsid w:val="00AB0A07"/>
    <w:rsid w:val="00AB1680"/>
    <w:rsid w:val="00AB51E4"/>
    <w:rsid w:val="00AC1D62"/>
    <w:rsid w:val="00AC3D41"/>
    <w:rsid w:val="00AC4EFE"/>
    <w:rsid w:val="00AD0629"/>
    <w:rsid w:val="00AD1B40"/>
    <w:rsid w:val="00AD2F1D"/>
    <w:rsid w:val="00AD35B0"/>
    <w:rsid w:val="00AD4C20"/>
    <w:rsid w:val="00AD4C34"/>
    <w:rsid w:val="00AE1172"/>
    <w:rsid w:val="00AE29D3"/>
    <w:rsid w:val="00AE4273"/>
    <w:rsid w:val="00AE6912"/>
    <w:rsid w:val="00AF10E9"/>
    <w:rsid w:val="00AF1703"/>
    <w:rsid w:val="00AF2718"/>
    <w:rsid w:val="00AF30BB"/>
    <w:rsid w:val="00AF5BBB"/>
    <w:rsid w:val="00AF5C36"/>
    <w:rsid w:val="00AF72EA"/>
    <w:rsid w:val="00AF7D52"/>
    <w:rsid w:val="00AF7D69"/>
    <w:rsid w:val="00B01CB0"/>
    <w:rsid w:val="00B02201"/>
    <w:rsid w:val="00B02A95"/>
    <w:rsid w:val="00B0465F"/>
    <w:rsid w:val="00B04CF4"/>
    <w:rsid w:val="00B0632A"/>
    <w:rsid w:val="00B10108"/>
    <w:rsid w:val="00B126E1"/>
    <w:rsid w:val="00B13E04"/>
    <w:rsid w:val="00B144D4"/>
    <w:rsid w:val="00B1604C"/>
    <w:rsid w:val="00B1690C"/>
    <w:rsid w:val="00B22E7A"/>
    <w:rsid w:val="00B23F67"/>
    <w:rsid w:val="00B24F25"/>
    <w:rsid w:val="00B261AC"/>
    <w:rsid w:val="00B26BBA"/>
    <w:rsid w:val="00B27D86"/>
    <w:rsid w:val="00B27DC8"/>
    <w:rsid w:val="00B30C7E"/>
    <w:rsid w:val="00B30F59"/>
    <w:rsid w:val="00B3393E"/>
    <w:rsid w:val="00B40C67"/>
    <w:rsid w:val="00B429E4"/>
    <w:rsid w:val="00B45137"/>
    <w:rsid w:val="00B45227"/>
    <w:rsid w:val="00B460C1"/>
    <w:rsid w:val="00B46D9F"/>
    <w:rsid w:val="00B54A61"/>
    <w:rsid w:val="00B61BCC"/>
    <w:rsid w:val="00B638C7"/>
    <w:rsid w:val="00B63E1A"/>
    <w:rsid w:val="00B67122"/>
    <w:rsid w:val="00B67613"/>
    <w:rsid w:val="00B73A6F"/>
    <w:rsid w:val="00B80027"/>
    <w:rsid w:val="00B8082E"/>
    <w:rsid w:val="00B813B6"/>
    <w:rsid w:val="00B81BCD"/>
    <w:rsid w:val="00B837F8"/>
    <w:rsid w:val="00B86E63"/>
    <w:rsid w:val="00B95594"/>
    <w:rsid w:val="00B95722"/>
    <w:rsid w:val="00B96863"/>
    <w:rsid w:val="00B97418"/>
    <w:rsid w:val="00BA1772"/>
    <w:rsid w:val="00BA30AF"/>
    <w:rsid w:val="00BA54D7"/>
    <w:rsid w:val="00BB0B6B"/>
    <w:rsid w:val="00BB0D02"/>
    <w:rsid w:val="00BB4474"/>
    <w:rsid w:val="00BB511D"/>
    <w:rsid w:val="00BB51B2"/>
    <w:rsid w:val="00BB6F45"/>
    <w:rsid w:val="00BC33B5"/>
    <w:rsid w:val="00BC789D"/>
    <w:rsid w:val="00BD09E9"/>
    <w:rsid w:val="00BD380B"/>
    <w:rsid w:val="00BD470E"/>
    <w:rsid w:val="00BD4F86"/>
    <w:rsid w:val="00BE0625"/>
    <w:rsid w:val="00BE0845"/>
    <w:rsid w:val="00BE3932"/>
    <w:rsid w:val="00BE45E9"/>
    <w:rsid w:val="00BE6359"/>
    <w:rsid w:val="00BF0C95"/>
    <w:rsid w:val="00BF12AD"/>
    <w:rsid w:val="00BF14FC"/>
    <w:rsid w:val="00BF1A4A"/>
    <w:rsid w:val="00BF501F"/>
    <w:rsid w:val="00BF6CCE"/>
    <w:rsid w:val="00C00520"/>
    <w:rsid w:val="00C00911"/>
    <w:rsid w:val="00C01FA4"/>
    <w:rsid w:val="00C02FE4"/>
    <w:rsid w:val="00C04004"/>
    <w:rsid w:val="00C048B3"/>
    <w:rsid w:val="00C054D7"/>
    <w:rsid w:val="00C05CB8"/>
    <w:rsid w:val="00C12596"/>
    <w:rsid w:val="00C126D0"/>
    <w:rsid w:val="00C14990"/>
    <w:rsid w:val="00C167E5"/>
    <w:rsid w:val="00C16F6B"/>
    <w:rsid w:val="00C20294"/>
    <w:rsid w:val="00C207EC"/>
    <w:rsid w:val="00C2507C"/>
    <w:rsid w:val="00C33748"/>
    <w:rsid w:val="00C33B56"/>
    <w:rsid w:val="00C344E3"/>
    <w:rsid w:val="00C345AF"/>
    <w:rsid w:val="00C366CE"/>
    <w:rsid w:val="00C40BEB"/>
    <w:rsid w:val="00C416CD"/>
    <w:rsid w:val="00C44844"/>
    <w:rsid w:val="00C45CEC"/>
    <w:rsid w:val="00C46659"/>
    <w:rsid w:val="00C4728F"/>
    <w:rsid w:val="00C47E06"/>
    <w:rsid w:val="00C545F0"/>
    <w:rsid w:val="00C55E24"/>
    <w:rsid w:val="00C6269F"/>
    <w:rsid w:val="00C63482"/>
    <w:rsid w:val="00C63AAA"/>
    <w:rsid w:val="00C641C5"/>
    <w:rsid w:val="00C669FB"/>
    <w:rsid w:val="00C66D38"/>
    <w:rsid w:val="00C673A7"/>
    <w:rsid w:val="00C75CA8"/>
    <w:rsid w:val="00C76695"/>
    <w:rsid w:val="00C82415"/>
    <w:rsid w:val="00C86D45"/>
    <w:rsid w:val="00C91E13"/>
    <w:rsid w:val="00C93E5E"/>
    <w:rsid w:val="00C966D1"/>
    <w:rsid w:val="00C9793D"/>
    <w:rsid w:val="00C97D80"/>
    <w:rsid w:val="00CA225D"/>
    <w:rsid w:val="00CA2360"/>
    <w:rsid w:val="00CA63C6"/>
    <w:rsid w:val="00CA6FB2"/>
    <w:rsid w:val="00CA73BA"/>
    <w:rsid w:val="00CB2736"/>
    <w:rsid w:val="00CB31C7"/>
    <w:rsid w:val="00CB4944"/>
    <w:rsid w:val="00CB495B"/>
    <w:rsid w:val="00CB5637"/>
    <w:rsid w:val="00CB686D"/>
    <w:rsid w:val="00CC1ED0"/>
    <w:rsid w:val="00CD7049"/>
    <w:rsid w:val="00CE7FF7"/>
    <w:rsid w:val="00CF3E10"/>
    <w:rsid w:val="00D01676"/>
    <w:rsid w:val="00D036C0"/>
    <w:rsid w:val="00D072B0"/>
    <w:rsid w:val="00D11851"/>
    <w:rsid w:val="00D1416C"/>
    <w:rsid w:val="00D14F55"/>
    <w:rsid w:val="00D1634F"/>
    <w:rsid w:val="00D17878"/>
    <w:rsid w:val="00D26920"/>
    <w:rsid w:val="00D3647C"/>
    <w:rsid w:val="00D36B19"/>
    <w:rsid w:val="00D37DBB"/>
    <w:rsid w:val="00D4226A"/>
    <w:rsid w:val="00D46F61"/>
    <w:rsid w:val="00D5048F"/>
    <w:rsid w:val="00D532C5"/>
    <w:rsid w:val="00D55680"/>
    <w:rsid w:val="00D57971"/>
    <w:rsid w:val="00D57E76"/>
    <w:rsid w:val="00D60E4D"/>
    <w:rsid w:val="00D62E93"/>
    <w:rsid w:val="00D62F10"/>
    <w:rsid w:val="00D646C8"/>
    <w:rsid w:val="00D7066F"/>
    <w:rsid w:val="00D7101F"/>
    <w:rsid w:val="00D711B6"/>
    <w:rsid w:val="00D728A5"/>
    <w:rsid w:val="00D72F32"/>
    <w:rsid w:val="00D747AA"/>
    <w:rsid w:val="00D75B4F"/>
    <w:rsid w:val="00D7624F"/>
    <w:rsid w:val="00D77299"/>
    <w:rsid w:val="00D80278"/>
    <w:rsid w:val="00D83CD4"/>
    <w:rsid w:val="00D86CBE"/>
    <w:rsid w:val="00D931B9"/>
    <w:rsid w:val="00D94775"/>
    <w:rsid w:val="00DA0C39"/>
    <w:rsid w:val="00DB025D"/>
    <w:rsid w:val="00DB5C93"/>
    <w:rsid w:val="00DB7479"/>
    <w:rsid w:val="00DC36D4"/>
    <w:rsid w:val="00DC4475"/>
    <w:rsid w:val="00DC7E93"/>
    <w:rsid w:val="00DC7FE8"/>
    <w:rsid w:val="00DD5906"/>
    <w:rsid w:val="00DD5A0C"/>
    <w:rsid w:val="00DE1124"/>
    <w:rsid w:val="00DE3D02"/>
    <w:rsid w:val="00DE3F1D"/>
    <w:rsid w:val="00DE46B4"/>
    <w:rsid w:val="00DE581E"/>
    <w:rsid w:val="00DE6031"/>
    <w:rsid w:val="00DE679B"/>
    <w:rsid w:val="00DF59A2"/>
    <w:rsid w:val="00E02559"/>
    <w:rsid w:val="00E05DBE"/>
    <w:rsid w:val="00E0647C"/>
    <w:rsid w:val="00E0743C"/>
    <w:rsid w:val="00E10D95"/>
    <w:rsid w:val="00E15B02"/>
    <w:rsid w:val="00E15EAA"/>
    <w:rsid w:val="00E161B7"/>
    <w:rsid w:val="00E2192A"/>
    <w:rsid w:val="00E30F22"/>
    <w:rsid w:val="00E310AD"/>
    <w:rsid w:val="00E318FC"/>
    <w:rsid w:val="00E34ED2"/>
    <w:rsid w:val="00E35717"/>
    <w:rsid w:val="00E41056"/>
    <w:rsid w:val="00E446C5"/>
    <w:rsid w:val="00E45BC4"/>
    <w:rsid w:val="00E46112"/>
    <w:rsid w:val="00E47C48"/>
    <w:rsid w:val="00E500AB"/>
    <w:rsid w:val="00E638C4"/>
    <w:rsid w:val="00E65C07"/>
    <w:rsid w:val="00E73603"/>
    <w:rsid w:val="00E73EE0"/>
    <w:rsid w:val="00E80D38"/>
    <w:rsid w:val="00E8697A"/>
    <w:rsid w:val="00E87657"/>
    <w:rsid w:val="00EA17C8"/>
    <w:rsid w:val="00EA351C"/>
    <w:rsid w:val="00EA724F"/>
    <w:rsid w:val="00EA73A1"/>
    <w:rsid w:val="00EA78E6"/>
    <w:rsid w:val="00EB163B"/>
    <w:rsid w:val="00EB2966"/>
    <w:rsid w:val="00EB365C"/>
    <w:rsid w:val="00EB403F"/>
    <w:rsid w:val="00EB635D"/>
    <w:rsid w:val="00EB706D"/>
    <w:rsid w:val="00EB75BA"/>
    <w:rsid w:val="00EC18A6"/>
    <w:rsid w:val="00EC4D14"/>
    <w:rsid w:val="00EC54E3"/>
    <w:rsid w:val="00EC58D2"/>
    <w:rsid w:val="00EC6993"/>
    <w:rsid w:val="00ED0B5E"/>
    <w:rsid w:val="00ED1DC7"/>
    <w:rsid w:val="00EE22E9"/>
    <w:rsid w:val="00EE3774"/>
    <w:rsid w:val="00EE558F"/>
    <w:rsid w:val="00EF23E3"/>
    <w:rsid w:val="00EF444B"/>
    <w:rsid w:val="00EF4470"/>
    <w:rsid w:val="00EF69D1"/>
    <w:rsid w:val="00EF6EEB"/>
    <w:rsid w:val="00F00F08"/>
    <w:rsid w:val="00F10E8E"/>
    <w:rsid w:val="00F136B2"/>
    <w:rsid w:val="00F15044"/>
    <w:rsid w:val="00F17774"/>
    <w:rsid w:val="00F17799"/>
    <w:rsid w:val="00F17E70"/>
    <w:rsid w:val="00F21526"/>
    <w:rsid w:val="00F22CAC"/>
    <w:rsid w:val="00F23956"/>
    <w:rsid w:val="00F25F43"/>
    <w:rsid w:val="00F34AFE"/>
    <w:rsid w:val="00F34BE9"/>
    <w:rsid w:val="00F41377"/>
    <w:rsid w:val="00F45A88"/>
    <w:rsid w:val="00F5089B"/>
    <w:rsid w:val="00F539FD"/>
    <w:rsid w:val="00F53A17"/>
    <w:rsid w:val="00F556A2"/>
    <w:rsid w:val="00F55812"/>
    <w:rsid w:val="00F56862"/>
    <w:rsid w:val="00F6127D"/>
    <w:rsid w:val="00F6681F"/>
    <w:rsid w:val="00F671CB"/>
    <w:rsid w:val="00F674C7"/>
    <w:rsid w:val="00F67D65"/>
    <w:rsid w:val="00F75E56"/>
    <w:rsid w:val="00F80B09"/>
    <w:rsid w:val="00F8442C"/>
    <w:rsid w:val="00F86B52"/>
    <w:rsid w:val="00F90488"/>
    <w:rsid w:val="00F96DBD"/>
    <w:rsid w:val="00FA17ED"/>
    <w:rsid w:val="00FA32EA"/>
    <w:rsid w:val="00FA3321"/>
    <w:rsid w:val="00FB0B7A"/>
    <w:rsid w:val="00FB1F20"/>
    <w:rsid w:val="00FB2B31"/>
    <w:rsid w:val="00FC11E6"/>
    <w:rsid w:val="00FC49D2"/>
    <w:rsid w:val="00FC4CB2"/>
    <w:rsid w:val="00FC6CCD"/>
    <w:rsid w:val="00FD55AE"/>
    <w:rsid w:val="00FE0A96"/>
    <w:rsid w:val="00FE3DDF"/>
    <w:rsid w:val="00FE4126"/>
    <w:rsid w:val="00FE5D80"/>
    <w:rsid w:val="00FF0CBC"/>
    <w:rsid w:val="00FF1F3A"/>
    <w:rsid w:val="00FF2346"/>
    <w:rsid w:val="00FF2801"/>
    <w:rsid w:val="00FF2F79"/>
    <w:rsid w:val="00FF3492"/>
    <w:rsid w:val="00FF3A79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4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15821-56A9-4665-8AC7-C6F760D5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</TotalTime>
  <Pages>2</Pages>
  <Words>481</Words>
  <Characters>2889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2019-08-26T06:37:00Z</cp:lastPrinted>
  <dcterms:created xsi:type="dcterms:W3CDTF">2019-10-03T11:28:00Z</dcterms:created>
  <dcterms:modified xsi:type="dcterms:W3CDTF">2019-10-03T12:32:00Z</dcterms:modified>
</cp:coreProperties>
</file>