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6DEE" w14:textId="77777777" w:rsidR="0063625B" w:rsidRPr="00F30C01" w:rsidRDefault="0063625B" w:rsidP="008A12E0">
      <w:pPr>
        <w:spacing w:line="360" w:lineRule="auto"/>
        <w:jc w:val="right"/>
        <w:rPr>
          <w:rFonts w:cs="Arial"/>
        </w:rPr>
      </w:pPr>
    </w:p>
    <w:p w14:paraId="5A2D1B47" w14:textId="77777777" w:rsidR="0063625B" w:rsidRPr="00E03B89" w:rsidRDefault="0063625B" w:rsidP="008A12E0">
      <w:pPr>
        <w:spacing w:line="360" w:lineRule="auto"/>
        <w:jc w:val="right"/>
        <w:rPr>
          <w:rFonts w:cs="Arial"/>
        </w:rPr>
      </w:pPr>
    </w:p>
    <w:p w14:paraId="0F7C4824" w14:textId="77777777" w:rsidR="0063625B" w:rsidRPr="00F30C01" w:rsidRDefault="0063625B" w:rsidP="008A12E0">
      <w:pPr>
        <w:spacing w:line="360" w:lineRule="auto"/>
        <w:jc w:val="right"/>
        <w:rPr>
          <w:rFonts w:cs="Arial"/>
        </w:rPr>
      </w:pPr>
    </w:p>
    <w:p w14:paraId="2DE83C49" w14:textId="77777777" w:rsidR="00C22107" w:rsidRPr="00F30C01" w:rsidRDefault="00152792" w:rsidP="008A12E0">
      <w:pPr>
        <w:tabs>
          <w:tab w:val="left" w:pos="3500"/>
        </w:tabs>
        <w:spacing w:line="360" w:lineRule="auto"/>
        <w:rPr>
          <w:rFonts w:cs="Arial"/>
        </w:rPr>
      </w:pPr>
      <w:r w:rsidRPr="00F30C01">
        <w:rPr>
          <w:rFonts w:cs="Arial"/>
        </w:rPr>
        <w:tab/>
      </w:r>
    </w:p>
    <w:p w14:paraId="753BC763" w14:textId="54FE2715" w:rsidR="00964131" w:rsidRPr="00F26699" w:rsidRDefault="009D1AEB" w:rsidP="00F26699">
      <w:pPr>
        <w:spacing w:line="360" w:lineRule="auto"/>
        <w:jc w:val="right"/>
        <w:rPr>
          <w:rFonts w:cs="Arial"/>
        </w:rPr>
      </w:pPr>
      <w:r w:rsidRPr="00F30C01">
        <w:rPr>
          <w:rFonts w:cs="Arial"/>
        </w:rPr>
        <w:t>Warszawa,</w:t>
      </w:r>
      <w:r w:rsidR="00B725F1">
        <w:rPr>
          <w:rFonts w:cs="Arial"/>
        </w:rPr>
        <w:t xml:space="preserve"> </w:t>
      </w:r>
      <w:r w:rsidR="00AA4624">
        <w:rPr>
          <w:rFonts w:cs="Arial"/>
        </w:rPr>
        <w:t>14</w:t>
      </w:r>
      <w:r w:rsidR="00B725F1">
        <w:rPr>
          <w:rFonts w:cs="Arial"/>
        </w:rPr>
        <w:t xml:space="preserve"> </w:t>
      </w:r>
      <w:r w:rsidR="001B215E">
        <w:rPr>
          <w:rFonts w:cs="Arial"/>
        </w:rPr>
        <w:t>kwietnia</w:t>
      </w:r>
      <w:r w:rsidR="00AF4521">
        <w:rPr>
          <w:rFonts w:cs="Arial"/>
        </w:rPr>
        <w:t xml:space="preserve"> </w:t>
      </w:r>
      <w:r w:rsidR="008A6DB7" w:rsidRPr="00F30C01">
        <w:rPr>
          <w:rFonts w:cs="Arial"/>
        </w:rPr>
        <w:t>202</w:t>
      </w:r>
      <w:r w:rsidR="001B215E">
        <w:rPr>
          <w:rFonts w:cs="Arial"/>
        </w:rPr>
        <w:t>5</w:t>
      </w:r>
      <w:r w:rsidRPr="00F30C01">
        <w:rPr>
          <w:rFonts w:cs="Arial"/>
        </w:rPr>
        <w:t xml:space="preserve"> r.</w:t>
      </w:r>
      <w:bookmarkStart w:id="0" w:name="_Hlk173407206"/>
      <w:bookmarkStart w:id="1" w:name="_Hlk152069614"/>
    </w:p>
    <w:p w14:paraId="10D2BA64" w14:textId="0FE1C79F" w:rsidR="0024216E" w:rsidRDefault="000923BC" w:rsidP="00EC6EB7">
      <w:pPr>
        <w:pStyle w:val="Nagwek1"/>
      </w:pPr>
      <w:r>
        <w:t>Pierwszy krok do czterech torów na linii</w:t>
      </w:r>
      <w:r w:rsidR="007B7082">
        <w:t xml:space="preserve"> </w:t>
      </w:r>
      <w:r w:rsidR="0024216E" w:rsidRPr="00A020FC">
        <w:t xml:space="preserve">Warszawa Wawer – Otwock </w:t>
      </w:r>
    </w:p>
    <w:p w14:paraId="693250B7" w14:textId="287A6A99" w:rsidR="000923BC" w:rsidRPr="002B6D35" w:rsidRDefault="0070155C" w:rsidP="002B6D35">
      <w:pPr>
        <w:spacing w:line="360" w:lineRule="auto"/>
        <w:rPr>
          <w:b/>
          <w:bCs/>
          <w:lang w:eastAsia="pl-PL"/>
        </w:rPr>
      </w:pPr>
      <w:r w:rsidRPr="002B6D35">
        <w:rPr>
          <w:b/>
          <w:bCs/>
          <w:lang w:eastAsia="pl-PL"/>
        </w:rPr>
        <w:t>Zaczęliśmy przygotowania</w:t>
      </w:r>
      <w:r w:rsidR="00A52FE6" w:rsidRPr="002B6D35">
        <w:rPr>
          <w:b/>
          <w:bCs/>
          <w:lang w:eastAsia="pl-PL"/>
        </w:rPr>
        <w:t xml:space="preserve"> do modernizacji ostatniego odcinka trasy kolejowej Warszawa – Lublin. </w:t>
      </w:r>
      <w:r w:rsidR="000923BC" w:rsidRPr="002B6D35">
        <w:rPr>
          <w:b/>
          <w:bCs/>
          <w:lang w:eastAsia="pl-PL"/>
        </w:rPr>
        <w:t xml:space="preserve">Między Warszawą Wawer a Otwockiem, w Falenicy i Radości, </w:t>
      </w:r>
      <w:r w:rsidRPr="002B6D35">
        <w:rPr>
          <w:b/>
          <w:bCs/>
          <w:lang w:eastAsia="pl-PL"/>
        </w:rPr>
        <w:t xml:space="preserve">szykujemy </w:t>
      </w:r>
      <w:r w:rsidR="000923BC" w:rsidRPr="002B6D35">
        <w:rPr>
          <w:b/>
          <w:bCs/>
          <w:lang w:eastAsia="pl-PL"/>
        </w:rPr>
        <w:t xml:space="preserve">teren pod budowę </w:t>
      </w:r>
      <w:r w:rsidRPr="002B6D35">
        <w:rPr>
          <w:b/>
          <w:bCs/>
          <w:lang w:eastAsia="pl-PL"/>
        </w:rPr>
        <w:t xml:space="preserve">bezkolizyjnych </w:t>
      </w:r>
      <w:r w:rsidR="000923BC" w:rsidRPr="002B6D35">
        <w:rPr>
          <w:b/>
          <w:bCs/>
          <w:lang w:eastAsia="pl-PL"/>
        </w:rPr>
        <w:t>skrzyżowań i pr</w:t>
      </w:r>
      <w:r w:rsidRPr="002B6D35">
        <w:rPr>
          <w:b/>
          <w:bCs/>
          <w:lang w:eastAsia="pl-PL"/>
        </w:rPr>
        <w:t>zenosimy</w:t>
      </w:r>
      <w:r w:rsidR="000923BC" w:rsidRPr="002B6D35">
        <w:rPr>
          <w:b/>
          <w:bCs/>
          <w:lang w:eastAsia="pl-PL"/>
        </w:rPr>
        <w:t xml:space="preserve"> kanalizacj</w:t>
      </w:r>
      <w:r w:rsidRPr="002B6D35">
        <w:rPr>
          <w:b/>
          <w:bCs/>
          <w:lang w:eastAsia="pl-PL"/>
        </w:rPr>
        <w:t>ę</w:t>
      </w:r>
      <w:r w:rsidR="000923BC" w:rsidRPr="002B6D35">
        <w:rPr>
          <w:b/>
          <w:bCs/>
          <w:lang w:eastAsia="pl-PL"/>
        </w:rPr>
        <w:t xml:space="preserve">. Wykonanie części prac przed </w:t>
      </w:r>
      <w:r w:rsidRPr="002B6D35">
        <w:rPr>
          <w:b/>
          <w:bCs/>
          <w:lang w:eastAsia="pl-PL"/>
        </w:rPr>
        <w:t>główną</w:t>
      </w:r>
      <w:r w:rsidR="000923BC" w:rsidRPr="002B6D35">
        <w:rPr>
          <w:b/>
          <w:bCs/>
          <w:lang w:eastAsia="pl-PL"/>
        </w:rPr>
        <w:t xml:space="preserve"> modernizacją skróci czas inwestycji. Docelowo między Warszawą Wawer a Otwockiem pociągi będą jeździły po czterech torach. Inwestycja ubiega się o dofinansowanie z programu </w:t>
      </w:r>
      <w:r w:rsidR="002B6D35" w:rsidRPr="002B6D35">
        <w:rPr>
          <w:b/>
          <w:bCs/>
        </w:rPr>
        <w:t>Fundusze Europejskie na Infrastrukturę, Klimat, Środowisko 2021-2027.</w:t>
      </w:r>
    </w:p>
    <w:p w14:paraId="5DD22ABF" w14:textId="24F276E4" w:rsidR="000923BC" w:rsidRDefault="000923BC" w:rsidP="00A52FE6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0923BC">
        <w:rPr>
          <w:rFonts w:eastAsia="Times New Roman" w:cs="Arial"/>
          <w:lang w:eastAsia="pl-PL"/>
        </w:rPr>
        <w:t xml:space="preserve">W październiku zeszłego roku </w:t>
      </w:r>
      <w:r w:rsidR="0070155C">
        <w:rPr>
          <w:rFonts w:eastAsia="Times New Roman" w:cs="Arial"/>
          <w:lang w:eastAsia="pl-PL"/>
        </w:rPr>
        <w:t>ogłosiliśmy</w:t>
      </w:r>
      <w:r w:rsidRPr="000923BC">
        <w:rPr>
          <w:rFonts w:eastAsia="Times New Roman" w:cs="Arial"/>
          <w:lang w:eastAsia="pl-PL"/>
        </w:rPr>
        <w:t xml:space="preserve"> przetarg na modernizację i rozbudowę ostatniego odcinka trasy Warszawa – Lublin. </w:t>
      </w:r>
      <w:r w:rsidR="0070155C">
        <w:rPr>
          <w:rFonts w:eastAsia="Times New Roman" w:cs="Arial"/>
          <w:lang w:eastAsia="pl-PL"/>
        </w:rPr>
        <w:t>Otrzymaliśmy</w:t>
      </w:r>
      <w:r w:rsidR="00CD0C8A">
        <w:rPr>
          <w:rFonts w:eastAsia="Times New Roman" w:cs="Arial"/>
          <w:lang w:eastAsia="pl-PL"/>
        </w:rPr>
        <w:t xml:space="preserve"> siedem ofert.</w:t>
      </w:r>
      <w:r w:rsidRPr="000923BC">
        <w:rPr>
          <w:rFonts w:eastAsia="Times New Roman" w:cs="Arial"/>
          <w:lang w:eastAsia="pl-PL"/>
        </w:rPr>
        <w:t xml:space="preserve"> Po </w:t>
      </w:r>
      <w:r w:rsidR="00CD0C8A">
        <w:rPr>
          <w:rFonts w:eastAsia="Times New Roman" w:cs="Arial"/>
          <w:lang w:eastAsia="pl-PL"/>
        </w:rPr>
        <w:t xml:space="preserve">ich </w:t>
      </w:r>
      <w:r w:rsidRPr="000923BC">
        <w:rPr>
          <w:rFonts w:eastAsia="Times New Roman" w:cs="Arial"/>
          <w:lang w:eastAsia="pl-PL"/>
        </w:rPr>
        <w:t xml:space="preserve">przeanalizowaniu </w:t>
      </w:r>
      <w:r w:rsidR="0070155C">
        <w:rPr>
          <w:rFonts w:eastAsia="Times New Roman" w:cs="Arial"/>
          <w:lang w:eastAsia="pl-PL"/>
        </w:rPr>
        <w:t xml:space="preserve">wybierzemy </w:t>
      </w:r>
      <w:r w:rsidRPr="000923BC">
        <w:rPr>
          <w:rFonts w:eastAsia="Times New Roman" w:cs="Arial"/>
          <w:lang w:eastAsia="pl-PL"/>
        </w:rPr>
        <w:t>najkorzystniejsz</w:t>
      </w:r>
      <w:r w:rsidR="009A4BA3">
        <w:rPr>
          <w:rFonts w:eastAsia="Times New Roman" w:cs="Arial"/>
          <w:lang w:eastAsia="pl-PL"/>
        </w:rPr>
        <w:t>ą</w:t>
      </w:r>
      <w:r w:rsidRPr="000923BC">
        <w:rPr>
          <w:rFonts w:eastAsia="Times New Roman" w:cs="Arial"/>
          <w:lang w:eastAsia="pl-PL"/>
        </w:rPr>
        <w:t>, a następnie</w:t>
      </w:r>
      <w:r w:rsidR="0070155C">
        <w:rPr>
          <w:rFonts w:eastAsia="Times New Roman" w:cs="Arial"/>
          <w:lang w:eastAsia="pl-PL"/>
        </w:rPr>
        <w:t xml:space="preserve">, </w:t>
      </w:r>
      <w:r w:rsidRPr="000923BC">
        <w:rPr>
          <w:rFonts w:eastAsia="Times New Roman" w:cs="Arial"/>
          <w:lang w:eastAsia="pl-PL"/>
        </w:rPr>
        <w:t xml:space="preserve">po spełnieniu </w:t>
      </w:r>
      <w:r w:rsidR="009A4BA3">
        <w:rPr>
          <w:rFonts w:eastAsia="Times New Roman" w:cs="Arial"/>
          <w:lang w:eastAsia="pl-PL"/>
        </w:rPr>
        <w:t>formalności</w:t>
      </w:r>
      <w:r w:rsidR="0070155C">
        <w:rPr>
          <w:rFonts w:eastAsia="Times New Roman" w:cs="Arial"/>
          <w:lang w:eastAsia="pl-PL"/>
        </w:rPr>
        <w:t>,</w:t>
      </w:r>
      <w:r w:rsidRPr="000923BC">
        <w:rPr>
          <w:rFonts w:eastAsia="Times New Roman" w:cs="Arial"/>
          <w:lang w:eastAsia="pl-PL"/>
        </w:rPr>
        <w:t xml:space="preserve"> podpiszemy umowę z wykonawcą. Planujemy, że wykonawca rozpocznie pierwsze prace od września tego roku.</w:t>
      </w:r>
      <w:r w:rsidR="00CD0C8A">
        <w:rPr>
          <w:rFonts w:eastAsia="Times New Roman" w:cs="Arial"/>
          <w:lang w:eastAsia="pl-PL"/>
        </w:rPr>
        <w:t xml:space="preserve"> </w:t>
      </w:r>
      <w:r w:rsidR="00CD0C8A" w:rsidRPr="00381C4C">
        <w:rPr>
          <w:rFonts w:eastAsia="Times New Roman" w:cs="Arial"/>
          <w:lang w:eastAsia="pl-PL"/>
        </w:rPr>
        <w:t>P</w:t>
      </w:r>
      <w:r w:rsidR="009A4BA3">
        <w:rPr>
          <w:rFonts w:eastAsia="Times New Roman" w:cs="Arial"/>
          <w:lang w:eastAsia="pl-PL"/>
        </w:rPr>
        <w:t>rzez p</w:t>
      </w:r>
      <w:r w:rsidR="00CD0C8A" w:rsidRPr="00381C4C">
        <w:rPr>
          <w:rFonts w:eastAsia="Times New Roman" w:cs="Arial"/>
          <w:lang w:eastAsia="pl-PL"/>
        </w:rPr>
        <w:t>ierwsze pół roku nie przewiduje</w:t>
      </w:r>
      <w:r w:rsidR="009A4BA3">
        <w:rPr>
          <w:rFonts w:eastAsia="Times New Roman" w:cs="Arial"/>
          <w:lang w:eastAsia="pl-PL"/>
        </w:rPr>
        <w:t>my</w:t>
      </w:r>
      <w:r w:rsidR="00CD0C8A" w:rsidRPr="00381C4C">
        <w:rPr>
          <w:rFonts w:eastAsia="Times New Roman" w:cs="Arial"/>
          <w:lang w:eastAsia="pl-PL"/>
        </w:rPr>
        <w:t xml:space="preserve"> większych utrudnień w ruchu pociągów. W tym czasie będą </w:t>
      </w:r>
      <w:r w:rsidR="009A4BA3">
        <w:rPr>
          <w:rFonts w:eastAsia="Times New Roman" w:cs="Arial"/>
          <w:lang w:eastAsia="pl-PL"/>
        </w:rPr>
        <w:t>budowane</w:t>
      </w:r>
      <w:r w:rsidR="00CD0C8A" w:rsidRPr="00381C4C">
        <w:rPr>
          <w:rFonts w:eastAsia="Times New Roman" w:cs="Arial"/>
          <w:lang w:eastAsia="pl-PL"/>
        </w:rPr>
        <w:t xml:space="preserve"> tymczasow</w:t>
      </w:r>
      <w:r w:rsidR="009A4BA3">
        <w:rPr>
          <w:rFonts w:eastAsia="Times New Roman" w:cs="Arial"/>
          <w:lang w:eastAsia="pl-PL"/>
        </w:rPr>
        <w:t>e</w:t>
      </w:r>
      <w:r w:rsidR="00CD0C8A" w:rsidRPr="00381C4C">
        <w:rPr>
          <w:rFonts w:eastAsia="Times New Roman" w:cs="Arial"/>
          <w:lang w:eastAsia="pl-PL"/>
        </w:rPr>
        <w:t xml:space="preserve"> peron</w:t>
      </w:r>
      <w:r w:rsidR="009A4BA3">
        <w:rPr>
          <w:rFonts w:eastAsia="Times New Roman" w:cs="Arial"/>
          <w:lang w:eastAsia="pl-PL"/>
        </w:rPr>
        <w:t>y</w:t>
      </w:r>
      <w:r w:rsidR="00CD0C8A" w:rsidRPr="00381C4C">
        <w:rPr>
          <w:rFonts w:eastAsia="Times New Roman" w:cs="Arial"/>
          <w:lang w:eastAsia="pl-PL"/>
        </w:rPr>
        <w:t xml:space="preserve"> na stacji Warszawa Wawer i Warszawa Falenica oraz przej</w:t>
      </w:r>
      <w:r w:rsidR="009A4BA3">
        <w:rPr>
          <w:rFonts w:eastAsia="Times New Roman" w:cs="Arial"/>
          <w:lang w:eastAsia="pl-PL"/>
        </w:rPr>
        <w:t>ścia</w:t>
      </w:r>
      <w:r w:rsidR="00CD0C8A" w:rsidRPr="00381C4C">
        <w:rPr>
          <w:rFonts w:eastAsia="Times New Roman" w:cs="Arial"/>
          <w:lang w:eastAsia="pl-PL"/>
        </w:rPr>
        <w:t xml:space="preserve"> rozjazdow</w:t>
      </w:r>
      <w:r w:rsidR="009A4BA3">
        <w:rPr>
          <w:rFonts w:eastAsia="Times New Roman" w:cs="Arial"/>
          <w:lang w:eastAsia="pl-PL"/>
        </w:rPr>
        <w:t>e</w:t>
      </w:r>
      <w:r w:rsidR="00CD0C8A" w:rsidRPr="00381C4C">
        <w:rPr>
          <w:rFonts w:eastAsia="Times New Roman" w:cs="Arial"/>
          <w:lang w:eastAsia="pl-PL"/>
        </w:rPr>
        <w:t xml:space="preserve"> w Międzylesiu.</w:t>
      </w:r>
    </w:p>
    <w:p w14:paraId="13DE399D" w14:textId="72FB7849" w:rsidR="000923BC" w:rsidRPr="000923BC" w:rsidRDefault="000923BC" w:rsidP="00A52FE6">
      <w:pPr>
        <w:spacing w:before="100" w:beforeAutospacing="1" w:after="100" w:afterAutospacing="1" w:line="360" w:lineRule="auto"/>
      </w:pPr>
      <w:r>
        <w:rPr>
          <w:rFonts w:eastAsia="Times New Roman" w:cs="Arial"/>
          <w:lang w:eastAsia="pl-PL"/>
        </w:rPr>
        <w:t xml:space="preserve">Przed rozpoczęciem </w:t>
      </w:r>
      <w:r w:rsidR="009A4BA3">
        <w:rPr>
          <w:rFonts w:eastAsia="Times New Roman" w:cs="Arial"/>
          <w:lang w:eastAsia="pl-PL"/>
        </w:rPr>
        <w:t>głównych prac</w:t>
      </w:r>
      <w:r>
        <w:rPr>
          <w:rFonts w:eastAsia="Times New Roman" w:cs="Arial"/>
          <w:lang w:eastAsia="pl-PL"/>
        </w:rPr>
        <w:t xml:space="preserve"> wykona</w:t>
      </w:r>
      <w:r w:rsidR="009A4BA3">
        <w:rPr>
          <w:rFonts w:eastAsia="Times New Roman" w:cs="Arial"/>
          <w:lang w:eastAsia="pl-PL"/>
        </w:rPr>
        <w:t>my</w:t>
      </w:r>
      <w:r>
        <w:rPr>
          <w:rFonts w:eastAsia="Times New Roman" w:cs="Arial"/>
          <w:lang w:eastAsia="pl-PL"/>
        </w:rPr>
        <w:t xml:space="preserve"> na linii prace przygotowawcze. P</w:t>
      </w:r>
      <w:r w:rsidRPr="00381C4C">
        <w:rPr>
          <w:rFonts w:eastAsia="Times New Roman" w:cs="Arial"/>
          <w:lang w:eastAsia="pl-PL"/>
        </w:rPr>
        <w:t>rzy ul. Patriotów 211</w:t>
      </w:r>
      <w:r>
        <w:rPr>
          <w:rFonts w:eastAsia="Times New Roman" w:cs="Arial"/>
          <w:lang w:eastAsia="pl-PL"/>
        </w:rPr>
        <w:t xml:space="preserve"> w Radości</w:t>
      </w:r>
      <w:r w:rsidRPr="00381C4C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i </w:t>
      </w:r>
      <w:r w:rsidR="009A4BA3" w:rsidRPr="00381C4C">
        <w:rPr>
          <w:rFonts w:eastAsia="Times New Roman" w:cs="Arial"/>
          <w:lang w:eastAsia="pl-PL"/>
        </w:rPr>
        <w:t xml:space="preserve">przy ul. Bysławskiej </w:t>
      </w:r>
      <w:r>
        <w:rPr>
          <w:rFonts w:eastAsia="Times New Roman" w:cs="Arial"/>
          <w:lang w:eastAsia="pl-PL"/>
        </w:rPr>
        <w:t xml:space="preserve">w </w:t>
      </w:r>
      <w:r w:rsidRPr="00381C4C">
        <w:rPr>
          <w:rFonts w:eastAsia="Times New Roman" w:cs="Arial"/>
          <w:lang w:eastAsia="pl-PL"/>
        </w:rPr>
        <w:t>Falenicy rozpoczęł</w:t>
      </w:r>
      <w:r>
        <w:rPr>
          <w:rFonts w:eastAsia="Times New Roman" w:cs="Arial"/>
          <w:lang w:eastAsia="pl-PL"/>
        </w:rPr>
        <w:t>y się rozbiórki budynków.</w:t>
      </w:r>
      <w:r w:rsidRPr="000923BC">
        <w:rPr>
          <w:rFonts w:eastAsia="Times New Roman" w:cs="Arial"/>
          <w:lang w:eastAsia="pl-PL"/>
        </w:rPr>
        <w:t xml:space="preserve"> </w:t>
      </w:r>
      <w:r w:rsidRPr="00381C4C">
        <w:rPr>
          <w:rFonts w:eastAsia="Times New Roman" w:cs="Arial"/>
          <w:lang w:eastAsia="pl-PL"/>
        </w:rPr>
        <w:t>W tych miejscach powstaną dwa z czterech bezkolizyjnych skrzyżowań, które zapewnią mieszkańcom</w:t>
      </w:r>
      <w:r w:rsidR="00CD0C8A">
        <w:rPr>
          <w:rFonts w:eastAsia="Times New Roman" w:cs="Arial"/>
          <w:lang w:eastAsia="pl-PL"/>
        </w:rPr>
        <w:t xml:space="preserve"> </w:t>
      </w:r>
      <w:r w:rsidRPr="00381C4C">
        <w:rPr>
          <w:rFonts w:eastAsia="Times New Roman" w:cs="Arial"/>
          <w:lang w:eastAsia="pl-PL"/>
        </w:rPr>
        <w:t>bezpieczną komunikację. Przebudo</w:t>
      </w:r>
      <w:r w:rsidR="009A4BA3">
        <w:rPr>
          <w:rFonts w:eastAsia="Times New Roman" w:cs="Arial"/>
          <w:lang w:eastAsia="pl-PL"/>
        </w:rPr>
        <w:t>wujemy</w:t>
      </w:r>
      <w:r w:rsidRPr="00381C4C">
        <w:rPr>
          <w:rFonts w:eastAsia="Times New Roman" w:cs="Arial"/>
          <w:lang w:eastAsia="pl-PL"/>
        </w:rPr>
        <w:t xml:space="preserve"> również </w:t>
      </w:r>
      <w:r w:rsidR="009A4BA3" w:rsidRPr="00381C4C">
        <w:rPr>
          <w:rFonts w:eastAsia="Times New Roman" w:cs="Arial"/>
          <w:lang w:eastAsia="pl-PL"/>
        </w:rPr>
        <w:t>kanalizac</w:t>
      </w:r>
      <w:r w:rsidR="009A4BA3">
        <w:rPr>
          <w:rFonts w:eastAsia="Times New Roman" w:cs="Arial"/>
          <w:lang w:eastAsia="pl-PL"/>
        </w:rPr>
        <w:t>ję</w:t>
      </w:r>
      <w:r w:rsidRPr="00381C4C">
        <w:rPr>
          <w:rFonts w:eastAsia="Times New Roman" w:cs="Arial"/>
          <w:lang w:eastAsia="pl-PL"/>
        </w:rPr>
        <w:t xml:space="preserve"> sanitarn</w:t>
      </w:r>
      <w:r w:rsidR="009A4BA3">
        <w:rPr>
          <w:rFonts w:eastAsia="Times New Roman" w:cs="Arial"/>
          <w:lang w:eastAsia="pl-PL"/>
        </w:rPr>
        <w:t>ą</w:t>
      </w:r>
      <w:r w:rsidRPr="00381C4C">
        <w:rPr>
          <w:rFonts w:eastAsia="Times New Roman" w:cs="Arial"/>
          <w:lang w:eastAsia="pl-PL"/>
        </w:rPr>
        <w:t xml:space="preserve"> między Aninem a Międzylesiem – </w:t>
      </w:r>
      <w:r w:rsidR="009A4BA3">
        <w:rPr>
          <w:rFonts w:eastAsia="Times New Roman" w:cs="Arial"/>
          <w:lang w:eastAsia="pl-PL"/>
        </w:rPr>
        <w:t>przenosimy ją</w:t>
      </w:r>
      <w:r w:rsidRPr="00381C4C">
        <w:rPr>
          <w:rFonts w:eastAsia="Times New Roman" w:cs="Arial"/>
          <w:lang w:eastAsia="pl-PL"/>
        </w:rPr>
        <w:t xml:space="preserve"> z terenu kolejowego na teren miejski pod jezdnię. Prace te umożliwią bezkolizyjną budowę dodatkowego toru.</w:t>
      </w:r>
      <w:r w:rsidR="00CD0C8A">
        <w:rPr>
          <w:rFonts w:eastAsia="Times New Roman" w:cs="Arial"/>
          <w:lang w:eastAsia="pl-PL"/>
        </w:rPr>
        <w:t xml:space="preserve"> Wykonanie tych robót przed właściwą modernizacją skróci czas całego zadania. </w:t>
      </w:r>
      <w:r w:rsidR="00CD0C8A" w:rsidRPr="007712DC">
        <w:rPr>
          <w:rFonts w:eastAsia="Times New Roman" w:cs="Arial"/>
        </w:rPr>
        <w:t>Roboty przygotowawcze, warte 20 mln zł netto</w:t>
      </w:r>
      <w:r w:rsidR="009A4BA3">
        <w:rPr>
          <w:rFonts w:eastAsia="Times New Roman" w:cs="Arial"/>
        </w:rPr>
        <w:t>,</w:t>
      </w:r>
      <w:r w:rsidR="00CD0C8A" w:rsidRPr="007712DC">
        <w:rPr>
          <w:rFonts w:eastAsia="Times New Roman" w:cs="Arial"/>
        </w:rPr>
        <w:t xml:space="preserve"> </w:t>
      </w:r>
      <w:r w:rsidR="009A4BA3">
        <w:rPr>
          <w:rFonts w:eastAsia="Times New Roman" w:cs="Arial"/>
        </w:rPr>
        <w:t>prowadzą</w:t>
      </w:r>
      <w:r w:rsidR="00CD0C8A" w:rsidRPr="007712DC">
        <w:rPr>
          <w:rFonts w:eastAsia="Times New Roman" w:cs="Arial"/>
        </w:rPr>
        <w:t xml:space="preserve"> firmy Trakcja i RACY.</w:t>
      </w:r>
    </w:p>
    <w:p w14:paraId="6849705E" w14:textId="4F93753E" w:rsidR="00A52FE6" w:rsidRDefault="00A52FE6" w:rsidP="00A52FE6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381C4C">
        <w:rPr>
          <w:rFonts w:eastAsia="Times New Roman" w:cs="Arial"/>
          <w:lang w:eastAsia="pl-PL"/>
        </w:rPr>
        <w:t xml:space="preserve">Na potrzeby realizacji inwestycji od Lasów Państwowych </w:t>
      </w:r>
      <w:r w:rsidR="00A40B02">
        <w:rPr>
          <w:rFonts w:eastAsia="Times New Roman" w:cs="Arial"/>
          <w:lang w:eastAsia="pl-PL"/>
        </w:rPr>
        <w:t xml:space="preserve">przejęliśmy </w:t>
      </w:r>
      <w:r w:rsidRPr="00381C4C">
        <w:rPr>
          <w:rFonts w:eastAsia="Times New Roman" w:cs="Arial"/>
          <w:lang w:eastAsia="pl-PL"/>
        </w:rPr>
        <w:t xml:space="preserve">część działki na rogu ulic Zagajnikowej i Patriotów w Warszawie. Na tym terenie </w:t>
      </w:r>
      <w:r w:rsidR="00A40B02">
        <w:rPr>
          <w:rFonts w:eastAsia="Times New Roman" w:cs="Arial"/>
          <w:lang w:eastAsia="pl-PL"/>
        </w:rPr>
        <w:t>powstanie</w:t>
      </w:r>
      <w:r w:rsidRPr="00381C4C">
        <w:rPr>
          <w:rFonts w:eastAsia="Times New Roman" w:cs="Arial"/>
          <w:lang w:eastAsia="pl-PL"/>
        </w:rPr>
        <w:t xml:space="preserve"> podstacj</w:t>
      </w:r>
      <w:r w:rsidR="00A40B02">
        <w:rPr>
          <w:rFonts w:eastAsia="Times New Roman" w:cs="Arial"/>
          <w:lang w:eastAsia="pl-PL"/>
        </w:rPr>
        <w:t>a</w:t>
      </w:r>
      <w:r w:rsidRPr="00381C4C">
        <w:rPr>
          <w:rFonts w:eastAsia="Times New Roman" w:cs="Arial"/>
          <w:lang w:eastAsia="pl-PL"/>
        </w:rPr>
        <w:t xml:space="preserve"> trakcyjn</w:t>
      </w:r>
      <w:r w:rsidR="00A40B02">
        <w:rPr>
          <w:rFonts w:eastAsia="Times New Roman" w:cs="Arial"/>
          <w:lang w:eastAsia="pl-PL"/>
        </w:rPr>
        <w:t>a</w:t>
      </w:r>
      <w:r w:rsidRPr="00381C4C">
        <w:rPr>
          <w:rFonts w:eastAsia="Times New Roman" w:cs="Arial"/>
          <w:lang w:eastAsia="pl-PL"/>
        </w:rPr>
        <w:t xml:space="preserve"> oraz podziemn</w:t>
      </w:r>
      <w:r w:rsidR="00A40B02">
        <w:rPr>
          <w:rFonts w:eastAsia="Times New Roman" w:cs="Arial"/>
          <w:lang w:eastAsia="pl-PL"/>
        </w:rPr>
        <w:t>y</w:t>
      </w:r>
      <w:r w:rsidRPr="00381C4C">
        <w:rPr>
          <w:rFonts w:eastAsia="Times New Roman" w:cs="Arial"/>
          <w:lang w:eastAsia="pl-PL"/>
        </w:rPr>
        <w:t xml:space="preserve"> zbiornik rozsączając</w:t>
      </w:r>
      <w:r w:rsidR="00A40B02">
        <w:rPr>
          <w:rFonts w:eastAsia="Times New Roman" w:cs="Arial"/>
          <w:lang w:eastAsia="pl-PL"/>
        </w:rPr>
        <w:t>y</w:t>
      </w:r>
      <w:r w:rsidRPr="00381C4C">
        <w:rPr>
          <w:rFonts w:eastAsia="Times New Roman" w:cs="Arial"/>
          <w:lang w:eastAsia="pl-PL"/>
        </w:rPr>
        <w:t xml:space="preserve">. Podstacja zapewni zasilanie dla ruchu kolejowego na nowych </w:t>
      </w:r>
      <w:r w:rsidRPr="00381C4C">
        <w:rPr>
          <w:rFonts w:eastAsia="Times New Roman" w:cs="Arial"/>
          <w:lang w:eastAsia="pl-PL"/>
        </w:rPr>
        <w:lastRenderedPageBreak/>
        <w:t xml:space="preserve">czterech torach, w tym przebudowanych dwóch torów linii nr 7 i wybudowanych dwóch </w:t>
      </w:r>
      <w:r w:rsidR="00F83C86" w:rsidRPr="00381C4C">
        <w:rPr>
          <w:rFonts w:eastAsia="Times New Roman" w:cs="Arial"/>
          <w:lang w:eastAsia="pl-PL"/>
        </w:rPr>
        <w:t xml:space="preserve">torów </w:t>
      </w:r>
      <w:r w:rsidRPr="00381C4C">
        <w:rPr>
          <w:rFonts w:eastAsia="Times New Roman" w:cs="Arial"/>
          <w:lang w:eastAsia="pl-PL"/>
        </w:rPr>
        <w:t>linii nr 506. Drzewa z tego obszaru zostały usunięte przez Nadleśnictwo Celestynów.</w:t>
      </w:r>
    </w:p>
    <w:p w14:paraId="2092E579" w14:textId="0A4B3C28" w:rsidR="00A52FE6" w:rsidRPr="00381C4C" w:rsidRDefault="002E64D0" w:rsidP="00A52FE6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381C4C">
        <w:rPr>
          <w:rFonts w:eastAsia="Times New Roman" w:cs="Arial"/>
          <w:lang w:eastAsia="pl-PL"/>
        </w:rPr>
        <w:t>Docelowo n</w:t>
      </w:r>
      <w:r w:rsidR="00A52FE6" w:rsidRPr="00381C4C">
        <w:rPr>
          <w:rFonts w:eastAsia="Times New Roman" w:cs="Arial"/>
          <w:lang w:eastAsia="pl-PL"/>
        </w:rPr>
        <w:t>a odcinku między Warszawą Wawer a Otwockiem p</w:t>
      </w:r>
      <w:r w:rsidR="00A40B02">
        <w:rPr>
          <w:rFonts w:eastAsia="Times New Roman" w:cs="Arial"/>
          <w:lang w:eastAsia="pl-PL"/>
        </w:rPr>
        <w:t>lanujemy</w:t>
      </w:r>
      <w:r w:rsidR="00A52FE6" w:rsidRPr="00381C4C">
        <w:rPr>
          <w:rFonts w:eastAsia="Times New Roman" w:cs="Arial"/>
          <w:lang w:eastAsia="pl-PL"/>
        </w:rPr>
        <w:t xml:space="preserve"> rozdzielenie ruchu pociągów dalekobieżnych od aglomeracyjnego. Zlikwid</w:t>
      </w:r>
      <w:r w:rsidR="00A40B02">
        <w:rPr>
          <w:rFonts w:eastAsia="Times New Roman" w:cs="Arial"/>
          <w:lang w:eastAsia="pl-PL"/>
        </w:rPr>
        <w:t>ujemy</w:t>
      </w:r>
      <w:r w:rsidR="00A52FE6" w:rsidRPr="00381C4C">
        <w:rPr>
          <w:rFonts w:eastAsia="Times New Roman" w:cs="Arial"/>
          <w:lang w:eastAsia="pl-PL"/>
        </w:rPr>
        <w:t xml:space="preserve"> cztery przejazdy kolejowe, a w zamian powstan</w:t>
      </w:r>
      <w:r w:rsidR="00A40B02">
        <w:rPr>
          <w:rFonts w:eastAsia="Times New Roman" w:cs="Arial"/>
          <w:lang w:eastAsia="pl-PL"/>
        </w:rPr>
        <w:t>ą:</w:t>
      </w:r>
      <w:r w:rsidR="00A52FE6" w:rsidRPr="00381C4C">
        <w:rPr>
          <w:rFonts w:eastAsia="Times New Roman" w:cs="Arial"/>
          <w:lang w:eastAsia="pl-PL"/>
        </w:rPr>
        <w:t xml:space="preserve"> tunel drogowy w Radości na ul. Panny Wodnej – Izbick</w:t>
      </w:r>
      <w:r w:rsidR="00A40B02">
        <w:rPr>
          <w:rFonts w:eastAsia="Times New Roman" w:cs="Arial"/>
          <w:lang w:eastAsia="pl-PL"/>
        </w:rPr>
        <w:t>iej</w:t>
      </w:r>
      <w:r w:rsidR="00A52FE6" w:rsidRPr="00381C4C">
        <w:rPr>
          <w:rFonts w:eastAsia="Times New Roman" w:cs="Arial"/>
          <w:lang w:eastAsia="pl-PL"/>
        </w:rPr>
        <w:t>, w Falenicy na ul. Walcowniczej – Bystrzyckiej, w Józefowie w okolicy ul. Cichej – Matejki oraz wiadukt drogowy na granicy Warszawy i Józefowa w ul. Werbeny – Brucknera.</w:t>
      </w:r>
    </w:p>
    <w:p w14:paraId="3E7A0A1B" w14:textId="23D3C9FB" w:rsidR="00A52FE6" w:rsidRPr="00381C4C" w:rsidRDefault="00A52FE6" w:rsidP="00A52FE6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381C4C">
        <w:rPr>
          <w:rFonts w:eastAsia="Times New Roman" w:cs="Arial"/>
          <w:lang w:eastAsia="pl-PL"/>
        </w:rPr>
        <w:t>Przebud</w:t>
      </w:r>
      <w:r w:rsidR="005A28AE">
        <w:rPr>
          <w:rFonts w:eastAsia="Times New Roman" w:cs="Arial"/>
          <w:lang w:eastAsia="pl-PL"/>
        </w:rPr>
        <w:t xml:space="preserve">ujemy </w:t>
      </w:r>
      <w:r w:rsidRPr="00381C4C">
        <w:rPr>
          <w:rFonts w:eastAsia="Times New Roman" w:cs="Arial"/>
          <w:lang w:eastAsia="pl-PL"/>
        </w:rPr>
        <w:t>osiem przystanków, w tym Warszawa Anin, Warszawa Międzylesie, Warszawa Radość, Warszawa Miedzeszyn, Michalin, Józefów, Otwock Świder oraz stacja Warszawa Falenica. Na każdym z nich pojawi się nowoczesny system informacji dla pasażerów. P</w:t>
      </w:r>
      <w:r w:rsidR="005A28AE">
        <w:rPr>
          <w:rFonts w:eastAsia="Times New Roman" w:cs="Arial"/>
          <w:lang w:eastAsia="pl-PL"/>
        </w:rPr>
        <w:t>lanujemy</w:t>
      </w:r>
      <w:r w:rsidRPr="00381C4C">
        <w:rPr>
          <w:rFonts w:eastAsia="Times New Roman" w:cs="Arial"/>
          <w:lang w:eastAsia="pl-PL"/>
        </w:rPr>
        <w:t xml:space="preserve"> też budowę 20 nowych przejść </w:t>
      </w:r>
      <w:r w:rsidR="001C2A4F" w:rsidRPr="00381C4C">
        <w:rPr>
          <w:rFonts w:eastAsia="Times New Roman" w:cs="Arial"/>
          <w:lang w:eastAsia="pl-PL"/>
        </w:rPr>
        <w:t>pod torami</w:t>
      </w:r>
      <w:r w:rsidRPr="00381C4C">
        <w:rPr>
          <w:rFonts w:eastAsia="Times New Roman" w:cs="Arial"/>
          <w:lang w:eastAsia="pl-PL"/>
        </w:rPr>
        <w:t xml:space="preserve"> oraz przebudowę istniejącego przejścia na stacji Warszawa Falenica. Odremont</w:t>
      </w:r>
      <w:r w:rsidR="005A28AE">
        <w:rPr>
          <w:rFonts w:eastAsia="Times New Roman" w:cs="Arial"/>
          <w:lang w:eastAsia="pl-PL"/>
        </w:rPr>
        <w:t xml:space="preserve">ujemy </w:t>
      </w:r>
      <w:r w:rsidRPr="00381C4C">
        <w:rPr>
          <w:rFonts w:eastAsia="Times New Roman" w:cs="Arial"/>
          <w:lang w:eastAsia="pl-PL"/>
        </w:rPr>
        <w:t>istniejące mosty na rzece Świder i wybud</w:t>
      </w:r>
      <w:r w:rsidR="005A28AE">
        <w:rPr>
          <w:rFonts w:eastAsia="Times New Roman" w:cs="Arial"/>
          <w:lang w:eastAsia="pl-PL"/>
        </w:rPr>
        <w:t>ujemy</w:t>
      </w:r>
      <w:r w:rsidRPr="00381C4C">
        <w:rPr>
          <w:rFonts w:eastAsia="Times New Roman" w:cs="Arial"/>
          <w:lang w:eastAsia="pl-PL"/>
        </w:rPr>
        <w:t xml:space="preserve"> dwa nowe pod tory linii nr 506. Wzdłuż linii pojawią się ekrany akustyczne porośnięte zielenią. Cała inwestycja ma potrwać do 2028 roku.</w:t>
      </w:r>
    </w:p>
    <w:p w14:paraId="6AE27BA8" w14:textId="500013F2" w:rsidR="00A52FE6" w:rsidRPr="00381C4C" w:rsidRDefault="00A52FE6" w:rsidP="00A52FE6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381C4C">
        <w:rPr>
          <w:rFonts w:eastAsia="Times New Roman" w:cs="Arial"/>
          <w:lang w:eastAsia="pl-PL"/>
        </w:rPr>
        <w:t>Modernizacja odcinka Warszawa Wawer – Otwock to ostatni etap modernizacji linii otwockiej. W ramach zakończonych już prac między Warszawą Wschodnią a Warszawą Wawer przebudo</w:t>
      </w:r>
      <w:r w:rsidR="005A28AE">
        <w:rPr>
          <w:rFonts w:eastAsia="Times New Roman" w:cs="Arial"/>
          <w:lang w:eastAsia="pl-PL"/>
        </w:rPr>
        <w:t>waliśmy</w:t>
      </w:r>
      <w:r w:rsidRPr="00381C4C">
        <w:rPr>
          <w:rFonts w:eastAsia="Times New Roman" w:cs="Arial"/>
          <w:lang w:eastAsia="pl-PL"/>
        </w:rPr>
        <w:t xml:space="preserve"> przystanki: Warszawa Olszynka Grochowska, Warszawa Gocławek, stację Warszawa Wawer oraz wybudowa</w:t>
      </w:r>
      <w:r w:rsidR="005A28AE">
        <w:rPr>
          <w:rFonts w:eastAsia="Times New Roman" w:cs="Arial"/>
          <w:lang w:eastAsia="pl-PL"/>
        </w:rPr>
        <w:t>liśmy</w:t>
      </w:r>
      <w:r w:rsidRPr="00381C4C">
        <w:rPr>
          <w:rFonts w:eastAsia="Times New Roman" w:cs="Arial"/>
          <w:lang w:eastAsia="pl-PL"/>
        </w:rPr>
        <w:t xml:space="preserve"> nowy przystanek Warszawa Grochów.</w:t>
      </w:r>
    </w:p>
    <w:p w14:paraId="0DAED1AC" w14:textId="5AB5166C" w:rsidR="00A52FE6" w:rsidRPr="00381C4C" w:rsidRDefault="00A52FE6" w:rsidP="00A52FE6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381C4C">
        <w:rPr>
          <w:rFonts w:eastAsia="Times New Roman" w:cs="Arial"/>
          <w:lang w:eastAsia="pl-PL"/>
        </w:rPr>
        <w:t>Między Warszawą Wschodnią a Warszawą Wawer ruch aglomeracyjny został rozdzielony od dalekobieżnego dzięki budowie dwóch dodatkowych torów na odcinku Warszawa Gocławek – Warszawa Wawer. Wybudowa</w:t>
      </w:r>
      <w:r w:rsidR="005A28AE">
        <w:rPr>
          <w:rFonts w:eastAsia="Times New Roman" w:cs="Arial"/>
          <w:lang w:eastAsia="pl-PL"/>
        </w:rPr>
        <w:t>liśmy</w:t>
      </w:r>
      <w:r w:rsidRPr="00381C4C">
        <w:rPr>
          <w:rFonts w:eastAsia="Times New Roman" w:cs="Arial"/>
          <w:lang w:eastAsia="pl-PL"/>
        </w:rPr>
        <w:t xml:space="preserve"> pięć podziemnych przejść dla pieszych (dwa w okolicy przystanku Warszawa Gocławek, następne przy ul. Tomasza Edisona, ul. Jana Skrzyneckiego oraz pomiędzy ulicami IV Poprzeczna a V Poprzeczna). Dotychczasowe przejście </w:t>
      </w:r>
      <w:r w:rsidR="001C2A4F" w:rsidRPr="00381C4C">
        <w:rPr>
          <w:rFonts w:eastAsia="Times New Roman" w:cs="Arial"/>
          <w:lang w:eastAsia="pl-PL"/>
        </w:rPr>
        <w:t xml:space="preserve">pod torami </w:t>
      </w:r>
      <w:r w:rsidRPr="00381C4C">
        <w:rPr>
          <w:rFonts w:eastAsia="Times New Roman" w:cs="Arial"/>
          <w:lang w:eastAsia="pl-PL"/>
        </w:rPr>
        <w:t>na stacji Warszawa Wawer zostało gruntownie przebudowane. Wszystkie obiekty podziemne wyposaż</w:t>
      </w:r>
      <w:r w:rsidR="005A28AE">
        <w:rPr>
          <w:rFonts w:eastAsia="Times New Roman" w:cs="Arial"/>
          <w:lang w:eastAsia="pl-PL"/>
        </w:rPr>
        <w:t>yliśmy</w:t>
      </w:r>
      <w:r w:rsidRPr="00381C4C">
        <w:rPr>
          <w:rFonts w:eastAsia="Times New Roman" w:cs="Arial"/>
          <w:lang w:eastAsia="pl-PL"/>
        </w:rPr>
        <w:t xml:space="preserve"> w schody, pochylnie </w:t>
      </w:r>
      <w:r w:rsidR="00F83C86" w:rsidRPr="00381C4C">
        <w:rPr>
          <w:rFonts w:eastAsia="Times New Roman" w:cs="Arial"/>
          <w:lang w:eastAsia="pl-PL"/>
        </w:rPr>
        <w:t xml:space="preserve">lub </w:t>
      </w:r>
      <w:r w:rsidRPr="00381C4C">
        <w:rPr>
          <w:rFonts w:eastAsia="Times New Roman" w:cs="Arial"/>
          <w:lang w:eastAsia="pl-PL"/>
        </w:rPr>
        <w:t>windy. Powstały również dwa bezpieczne przejścia przez tory prowadzące na teren Rezerwatu przyrody Olszynka Grochowska. Przy przystanku Warszawa Olszynka Grochowska dotychczasowa kładka nad torami</w:t>
      </w:r>
      <w:r w:rsidR="005A28AE" w:rsidRPr="00381C4C">
        <w:rPr>
          <w:rFonts w:eastAsia="Times New Roman" w:cs="Arial"/>
          <w:lang w:eastAsia="pl-PL"/>
        </w:rPr>
        <w:t xml:space="preserve"> została </w:t>
      </w:r>
      <w:r w:rsidR="005A28AE">
        <w:rPr>
          <w:rFonts w:eastAsia="Times New Roman" w:cs="Arial"/>
          <w:lang w:eastAsia="pl-PL"/>
        </w:rPr>
        <w:t>z</w:t>
      </w:r>
      <w:r w:rsidRPr="00381C4C">
        <w:rPr>
          <w:rFonts w:eastAsia="Times New Roman" w:cs="Arial"/>
          <w:lang w:eastAsia="pl-PL"/>
        </w:rPr>
        <w:t>astąpiona nową, wyposażoną w schody i windy.</w:t>
      </w:r>
    </w:p>
    <w:p w14:paraId="34378E87" w14:textId="77777777" w:rsidR="001B215E" w:rsidRPr="001B215E" w:rsidRDefault="001B215E" w:rsidP="001B215E"/>
    <w:bookmarkEnd w:id="0"/>
    <w:bookmarkEnd w:id="1"/>
    <w:p w14:paraId="35BDD327" w14:textId="4D94E4B2" w:rsidR="00EC6EB7" w:rsidRDefault="007F3648" w:rsidP="00A020FC">
      <w:pPr>
        <w:spacing w:line="276" w:lineRule="auto"/>
        <w:rPr>
          <w:rFonts w:cs="Arial"/>
          <w:shd w:val="clear" w:color="auto" w:fill="FFFFFF"/>
        </w:rPr>
      </w:pPr>
      <w:r w:rsidRPr="00A020FC">
        <w:rPr>
          <w:rStyle w:val="Pogrubienie"/>
          <w:rFonts w:cs="Arial"/>
        </w:rPr>
        <w:t>Kontakt dla mediów:</w:t>
      </w:r>
      <w:r w:rsidR="00A15AED" w:rsidRPr="00A020FC">
        <w:rPr>
          <w:rFonts w:cs="Arial"/>
          <w:b/>
        </w:rPr>
        <w:br/>
      </w:r>
      <w:bookmarkStart w:id="2" w:name="_Hlk178927031"/>
      <w:r w:rsidR="00C22E9F">
        <w:rPr>
          <w:color w:val="1A1A1A"/>
          <w:sz w:val="21"/>
          <w:szCs w:val="21"/>
          <w:shd w:val="clear" w:color="auto" w:fill="FFFFFF"/>
        </w:rPr>
        <w:t>Anna Znajewska-Pawluk</w:t>
      </w:r>
      <w:r w:rsidR="00C22E9F">
        <w:rPr>
          <w:color w:val="1A1A1A"/>
          <w:sz w:val="21"/>
          <w:szCs w:val="21"/>
        </w:rPr>
        <w:br/>
      </w:r>
      <w:r w:rsidR="00C22E9F">
        <w:rPr>
          <w:color w:val="1A1A1A"/>
          <w:sz w:val="21"/>
          <w:szCs w:val="21"/>
          <w:shd w:val="clear" w:color="auto" w:fill="FFFFFF"/>
        </w:rPr>
        <w:t>Zespół Prasowy</w:t>
      </w:r>
      <w:r w:rsidR="00C22E9F">
        <w:rPr>
          <w:color w:val="1A1A1A"/>
          <w:sz w:val="21"/>
          <w:szCs w:val="21"/>
        </w:rPr>
        <w:br/>
      </w:r>
      <w:r w:rsidR="00C22E9F">
        <w:rPr>
          <w:color w:val="1A1A1A"/>
          <w:sz w:val="21"/>
          <w:szCs w:val="21"/>
          <w:shd w:val="clear" w:color="auto" w:fill="FFFFFF"/>
        </w:rPr>
        <w:t>PKP Polskie Linie Kolejowe S.A.</w:t>
      </w:r>
      <w:r w:rsidR="00C22E9F">
        <w:rPr>
          <w:color w:val="1A1A1A"/>
          <w:sz w:val="21"/>
          <w:szCs w:val="21"/>
        </w:rPr>
        <w:br/>
      </w:r>
      <w:r w:rsidR="00C22E9F">
        <w:rPr>
          <w:color w:val="1A1A1A"/>
          <w:sz w:val="21"/>
          <w:szCs w:val="21"/>
          <w:shd w:val="clear" w:color="auto" w:fill="FFFFFF"/>
        </w:rPr>
        <w:t>rzecznik@plk-sa.pl</w:t>
      </w:r>
      <w:r w:rsidR="00C22E9F">
        <w:rPr>
          <w:color w:val="1A1A1A"/>
          <w:sz w:val="21"/>
          <w:szCs w:val="21"/>
        </w:rPr>
        <w:br/>
      </w:r>
      <w:r w:rsidR="00C22E9F">
        <w:rPr>
          <w:color w:val="1A1A1A"/>
          <w:sz w:val="21"/>
          <w:szCs w:val="21"/>
          <w:shd w:val="clear" w:color="auto" w:fill="FFFFFF"/>
        </w:rPr>
        <w:t>T: +48 22 473 30 02</w:t>
      </w:r>
    </w:p>
    <w:bookmarkEnd w:id="2"/>
    <w:p w14:paraId="43836B0A" w14:textId="7E52861A" w:rsidR="00F47A19" w:rsidRPr="00EC6EB7" w:rsidRDefault="00AC2669" w:rsidP="00A020FC">
      <w:pPr>
        <w:spacing w:line="276" w:lineRule="auto"/>
        <w:rPr>
          <w:rFonts w:cs="Arial"/>
          <w:sz w:val="18"/>
          <w:szCs w:val="18"/>
          <w:shd w:val="clear" w:color="auto" w:fill="FFFFFF"/>
        </w:rPr>
      </w:pPr>
      <w:r w:rsidRPr="00EC6EB7">
        <w:rPr>
          <w:rFonts w:cs="Arial"/>
          <w:bCs/>
          <w:sz w:val="18"/>
          <w:szCs w:val="18"/>
        </w:rPr>
        <w:lastRenderedPageBreak/>
        <w:t xml:space="preserve">Projekt </w:t>
      </w:r>
      <w:r w:rsidR="00F47A19" w:rsidRPr="00EC6EB7">
        <w:rPr>
          <w:rFonts w:cs="Arial"/>
          <w:bCs/>
          <w:i/>
          <w:iCs/>
          <w:sz w:val="18"/>
          <w:szCs w:val="18"/>
        </w:rPr>
        <w:t>„Prace na linii kolejowej nr 7 Warszawa Wschodnia Osobowa – Dorohusk na odcinku Warszawa – Otwock – Dęblin – Lublin, etap II</w:t>
      </w:r>
      <w:r w:rsidR="006D6987" w:rsidRPr="00EC6EB7">
        <w:rPr>
          <w:rFonts w:cs="Arial"/>
          <w:bCs/>
          <w:i/>
          <w:iCs/>
          <w:sz w:val="18"/>
          <w:szCs w:val="18"/>
        </w:rPr>
        <w:t xml:space="preserve"> </w:t>
      </w:r>
      <w:r w:rsidR="00F47A19" w:rsidRPr="00EC6EB7">
        <w:rPr>
          <w:rFonts w:cs="Arial"/>
          <w:bCs/>
          <w:i/>
          <w:iCs/>
          <w:sz w:val="18"/>
          <w:szCs w:val="18"/>
        </w:rPr>
        <w:t xml:space="preserve">b” (Warszawa Wawer – Otwock) </w:t>
      </w:r>
      <w:r w:rsidR="003E7A6C" w:rsidRPr="00EC6EB7">
        <w:rPr>
          <w:rFonts w:cs="Arial"/>
          <w:bCs/>
          <w:sz w:val="18"/>
          <w:szCs w:val="18"/>
        </w:rPr>
        <w:t xml:space="preserve">ubiega się o </w:t>
      </w:r>
      <w:r w:rsidR="002B33A3" w:rsidRPr="00EC6EB7">
        <w:rPr>
          <w:rFonts w:cs="Arial"/>
          <w:bCs/>
          <w:sz w:val="18"/>
          <w:szCs w:val="18"/>
        </w:rPr>
        <w:t>współfinansowanie</w:t>
      </w:r>
      <w:r w:rsidRPr="00EC6EB7">
        <w:rPr>
          <w:rFonts w:cs="Arial"/>
          <w:bCs/>
          <w:sz w:val="18"/>
          <w:szCs w:val="18"/>
        </w:rPr>
        <w:t xml:space="preserve"> przez Unię Europejską ze środków </w:t>
      </w:r>
      <w:r w:rsidR="00F47A19" w:rsidRPr="00EC6EB7">
        <w:rPr>
          <w:rFonts w:cs="Arial"/>
          <w:bCs/>
          <w:sz w:val="18"/>
          <w:szCs w:val="18"/>
        </w:rPr>
        <w:t>Fundusze Europejskie na Infrastrukturę, Klimat, Środowisko 2021-2027</w:t>
      </w:r>
    </w:p>
    <w:sectPr w:rsidR="00F47A19" w:rsidRPr="00EC6EB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7817" w14:textId="77777777" w:rsidR="00FC3DA1" w:rsidRDefault="00FC3DA1" w:rsidP="009D1AEB">
      <w:pPr>
        <w:spacing w:after="0" w:line="240" w:lineRule="auto"/>
      </w:pPr>
      <w:r>
        <w:separator/>
      </w:r>
    </w:p>
  </w:endnote>
  <w:endnote w:type="continuationSeparator" w:id="0">
    <w:p w14:paraId="09D706DF" w14:textId="77777777" w:rsidR="00FC3DA1" w:rsidRDefault="00FC3DA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BAC6" w14:textId="77777777" w:rsidR="00860074" w:rsidRPr="005E5AF7" w:rsidRDefault="00860074" w:rsidP="00860074">
    <w:pPr>
      <w:spacing w:after="0" w:line="240" w:lineRule="auto"/>
      <w:rPr>
        <w:rFonts w:cs="Arial"/>
        <w:sz w:val="14"/>
        <w:szCs w:val="14"/>
      </w:rPr>
    </w:pPr>
  </w:p>
  <w:p w14:paraId="6BE31B4A" w14:textId="77777777" w:rsidR="00860074" w:rsidRPr="005E5AF7" w:rsidRDefault="00860074" w:rsidP="00860074">
    <w:pPr>
      <w:spacing w:after="0" w:line="240" w:lineRule="auto"/>
      <w:rPr>
        <w:rFonts w:cs="Arial"/>
        <w:sz w:val="14"/>
        <w:szCs w:val="14"/>
      </w:rPr>
    </w:pPr>
    <w:r w:rsidRPr="005E5AF7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29ACC2A" w14:textId="77777777" w:rsidR="00860074" w:rsidRPr="005E5AF7" w:rsidRDefault="005E7701" w:rsidP="00860074">
    <w:pPr>
      <w:spacing w:after="0" w:line="240" w:lineRule="auto"/>
      <w:rPr>
        <w:rFonts w:cs="Arial"/>
        <w:sz w:val="14"/>
        <w:szCs w:val="14"/>
      </w:rPr>
    </w:pPr>
    <w:r w:rsidRPr="005E5AF7">
      <w:rPr>
        <w:rFonts w:cs="Arial"/>
        <w:sz w:val="14"/>
        <w:szCs w:val="14"/>
      </w:rPr>
      <w:t>XI</w:t>
    </w:r>
    <w:r w:rsidR="004A717E" w:rsidRPr="005E5AF7">
      <w:rPr>
        <w:rFonts w:cs="Arial"/>
        <w:sz w:val="14"/>
        <w:szCs w:val="14"/>
      </w:rPr>
      <w:t>V</w:t>
    </w:r>
    <w:r w:rsidR="00860074" w:rsidRPr="005E5AF7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6AEAB266" w14:textId="77777777" w:rsidR="001B215E" w:rsidRPr="0033227F" w:rsidRDefault="00860074" w:rsidP="001B215E">
    <w:pPr>
      <w:spacing w:after="0" w:line="240" w:lineRule="auto"/>
      <w:jc w:val="both"/>
      <w:rPr>
        <w:rFonts w:cs="Arial"/>
        <w:sz w:val="14"/>
        <w:szCs w:val="14"/>
      </w:rPr>
    </w:pPr>
    <w:r w:rsidRPr="005E5AF7">
      <w:rPr>
        <w:rFonts w:cs="Arial"/>
        <w:sz w:val="14"/>
        <w:szCs w:val="14"/>
      </w:rPr>
      <w:t xml:space="preserve">REGON 017319027. Wysokość kapitału zakładowego w całości wpłaconego: </w:t>
    </w:r>
    <w:r w:rsidR="001B215E" w:rsidRPr="0033227F">
      <w:rPr>
        <w:rFonts w:cs="Arial"/>
        <w:sz w:val="14"/>
        <w:szCs w:val="14"/>
      </w:rPr>
      <w:t>34.734.824.000,00 zł.</w:t>
    </w:r>
  </w:p>
  <w:p w14:paraId="0797187D" w14:textId="48CAED91" w:rsidR="00860074" w:rsidRPr="005711B5" w:rsidRDefault="00860074" w:rsidP="00860074">
    <w:pPr>
      <w:spacing w:after="0"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4B680" w14:textId="77777777" w:rsidR="00FC3DA1" w:rsidRDefault="00FC3DA1" w:rsidP="009D1AEB">
      <w:pPr>
        <w:spacing w:after="0" w:line="240" w:lineRule="auto"/>
      </w:pPr>
      <w:r>
        <w:separator/>
      </w:r>
    </w:p>
  </w:footnote>
  <w:footnote w:type="continuationSeparator" w:id="0">
    <w:p w14:paraId="2F964F0B" w14:textId="77777777" w:rsidR="00FC3DA1" w:rsidRDefault="00FC3DA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5901" w14:textId="2C10A167" w:rsidR="009D1AEB" w:rsidRPr="005E5AF7" w:rsidRDefault="003E7A6C">
    <w:pPr>
      <w:pStyle w:val="Nagwek"/>
    </w:pPr>
    <w:r>
      <w:rPr>
        <w:noProof/>
      </w:rPr>
      <w:drawing>
        <wp:inline distT="0" distB="0" distL="0" distR="0" wp14:anchorId="507E6F36" wp14:editId="0CBC14D4">
          <wp:extent cx="6120130" cy="59817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1AEB" w:rsidRPr="005E5AF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6E2A60" wp14:editId="1E04C726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ABA9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4E4C17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6DEDC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EB1A4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002BF3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46F775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341A835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E2A6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34ABA9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4E4C17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6DEDC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EB1A4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002BF3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46F775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341A835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6160"/>
    <w:multiLevelType w:val="hybridMultilevel"/>
    <w:tmpl w:val="DB642E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0609EC"/>
    <w:multiLevelType w:val="hybridMultilevel"/>
    <w:tmpl w:val="BF9AF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983D20"/>
    <w:multiLevelType w:val="hybridMultilevel"/>
    <w:tmpl w:val="0A688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A7699"/>
    <w:multiLevelType w:val="hybridMultilevel"/>
    <w:tmpl w:val="2F06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13C31"/>
    <w:multiLevelType w:val="hybridMultilevel"/>
    <w:tmpl w:val="D88AA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E7C1D"/>
    <w:multiLevelType w:val="multilevel"/>
    <w:tmpl w:val="86CC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C140E"/>
    <w:multiLevelType w:val="hybridMultilevel"/>
    <w:tmpl w:val="0EE8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D75E6"/>
    <w:multiLevelType w:val="hybridMultilevel"/>
    <w:tmpl w:val="1138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572862">
    <w:abstractNumId w:val="3"/>
  </w:num>
  <w:num w:numId="2" w16cid:durableId="941451315">
    <w:abstractNumId w:val="2"/>
  </w:num>
  <w:num w:numId="3" w16cid:durableId="1644307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7485700">
    <w:abstractNumId w:val="0"/>
  </w:num>
  <w:num w:numId="5" w16cid:durableId="2040473742">
    <w:abstractNumId w:val="1"/>
  </w:num>
  <w:num w:numId="6" w16cid:durableId="1520657656">
    <w:abstractNumId w:val="8"/>
  </w:num>
  <w:num w:numId="7" w16cid:durableId="241919121">
    <w:abstractNumId w:val="4"/>
  </w:num>
  <w:num w:numId="8" w16cid:durableId="2010719052">
    <w:abstractNumId w:val="6"/>
  </w:num>
  <w:num w:numId="9" w16cid:durableId="12404080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3196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8F2"/>
    <w:rsid w:val="000154B1"/>
    <w:rsid w:val="00017D16"/>
    <w:rsid w:val="00021C73"/>
    <w:rsid w:val="00035D74"/>
    <w:rsid w:val="00043053"/>
    <w:rsid w:val="0004488A"/>
    <w:rsid w:val="00057950"/>
    <w:rsid w:val="0006348D"/>
    <w:rsid w:val="00063B25"/>
    <w:rsid w:val="0006487C"/>
    <w:rsid w:val="00067308"/>
    <w:rsid w:val="00067BA6"/>
    <w:rsid w:val="00067F30"/>
    <w:rsid w:val="00071A2A"/>
    <w:rsid w:val="00077B09"/>
    <w:rsid w:val="00091260"/>
    <w:rsid w:val="000923BC"/>
    <w:rsid w:val="00094227"/>
    <w:rsid w:val="00094978"/>
    <w:rsid w:val="000A19DD"/>
    <w:rsid w:val="000A1E62"/>
    <w:rsid w:val="000A3B74"/>
    <w:rsid w:val="000A3C38"/>
    <w:rsid w:val="000B3294"/>
    <w:rsid w:val="000B4D75"/>
    <w:rsid w:val="000B7165"/>
    <w:rsid w:val="000D19CE"/>
    <w:rsid w:val="000E5819"/>
    <w:rsid w:val="001003FD"/>
    <w:rsid w:val="00103199"/>
    <w:rsid w:val="00112CC9"/>
    <w:rsid w:val="00114351"/>
    <w:rsid w:val="001152A6"/>
    <w:rsid w:val="0013460C"/>
    <w:rsid w:val="00140852"/>
    <w:rsid w:val="00146787"/>
    <w:rsid w:val="0015100A"/>
    <w:rsid w:val="0015151B"/>
    <w:rsid w:val="00152792"/>
    <w:rsid w:val="00156726"/>
    <w:rsid w:val="001649E0"/>
    <w:rsid w:val="00171762"/>
    <w:rsid w:val="00175774"/>
    <w:rsid w:val="001767B9"/>
    <w:rsid w:val="00183B65"/>
    <w:rsid w:val="00184635"/>
    <w:rsid w:val="00195EF7"/>
    <w:rsid w:val="001A0327"/>
    <w:rsid w:val="001A6FA3"/>
    <w:rsid w:val="001B215E"/>
    <w:rsid w:val="001B5B1F"/>
    <w:rsid w:val="001C2A4F"/>
    <w:rsid w:val="001C6DFA"/>
    <w:rsid w:val="001F2EFC"/>
    <w:rsid w:val="001F41F8"/>
    <w:rsid w:val="001F602C"/>
    <w:rsid w:val="0021304D"/>
    <w:rsid w:val="0022429C"/>
    <w:rsid w:val="002242DE"/>
    <w:rsid w:val="00224DE3"/>
    <w:rsid w:val="00234589"/>
    <w:rsid w:val="00236985"/>
    <w:rsid w:val="0024216E"/>
    <w:rsid w:val="00252992"/>
    <w:rsid w:val="002544F2"/>
    <w:rsid w:val="00254638"/>
    <w:rsid w:val="00277762"/>
    <w:rsid w:val="00291328"/>
    <w:rsid w:val="0029464E"/>
    <w:rsid w:val="0029514C"/>
    <w:rsid w:val="00295D65"/>
    <w:rsid w:val="002B048D"/>
    <w:rsid w:val="002B33A3"/>
    <w:rsid w:val="002B4972"/>
    <w:rsid w:val="002B6D35"/>
    <w:rsid w:val="002B7293"/>
    <w:rsid w:val="002B78BA"/>
    <w:rsid w:val="002C0BB5"/>
    <w:rsid w:val="002C0FE5"/>
    <w:rsid w:val="002C5F1D"/>
    <w:rsid w:val="002C7D6C"/>
    <w:rsid w:val="002D2918"/>
    <w:rsid w:val="002D5EBB"/>
    <w:rsid w:val="002E1BC5"/>
    <w:rsid w:val="002E2432"/>
    <w:rsid w:val="002E64D0"/>
    <w:rsid w:val="002F5175"/>
    <w:rsid w:val="002F57E8"/>
    <w:rsid w:val="002F5AB8"/>
    <w:rsid w:val="002F6767"/>
    <w:rsid w:val="00311119"/>
    <w:rsid w:val="0032368F"/>
    <w:rsid w:val="00334E79"/>
    <w:rsid w:val="00336C76"/>
    <w:rsid w:val="00372033"/>
    <w:rsid w:val="00373AE2"/>
    <w:rsid w:val="00377CB8"/>
    <w:rsid w:val="00381C4C"/>
    <w:rsid w:val="00386DD4"/>
    <w:rsid w:val="00390505"/>
    <w:rsid w:val="003979E9"/>
    <w:rsid w:val="003B6AEE"/>
    <w:rsid w:val="003C7AC8"/>
    <w:rsid w:val="003D05F7"/>
    <w:rsid w:val="003D3BAA"/>
    <w:rsid w:val="003D486F"/>
    <w:rsid w:val="003D69A4"/>
    <w:rsid w:val="003D7955"/>
    <w:rsid w:val="003E1785"/>
    <w:rsid w:val="003E51E9"/>
    <w:rsid w:val="003E7A6C"/>
    <w:rsid w:val="003F0867"/>
    <w:rsid w:val="003F3892"/>
    <w:rsid w:val="003F7701"/>
    <w:rsid w:val="00401C48"/>
    <w:rsid w:val="004033B3"/>
    <w:rsid w:val="00404A69"/>
    <w:rsid w:val="00406D75"/>
    <w:rsid w:val="0040737C"/>
    <w:rsid w:val="004160D3"/>
    <w:rsid w:val="00416552"/>
    <w:rsid w:val="00417E71"/>
    <w:rsid w:val="00417F01"/>
    <w:rsid w:val="00430558"/>
    <w:rsid w:val="00434B61"/>
    <w:rsid w:val="00441B91"/>
    <w:rsid w:val="004552F9"/>
    <w:rsid w:val="00455342"/>
    <w:rsid w:val="00467197"/>
    <w:rsid w:val="00467E72"/>
    <w:rsid w:val="004848B8"/>
    <w:rsid w:val="00492182"/>
    <w:rsid w:val="004929E9"/>
    <w:rsid w:val="004A717E"/>
    <w:rsid w:val="004A7E13"/>
    <w:rsid w:val="004B27D4"/>
    <w:rsid w:val="004D1FE1"/>
    <w:rsid w:val="004D7AB8"/>
    <w:rsid w:val="004E19F9"/>
    <w:rsid w:val="004E24A6"/>
    <w:rsid w:val="004E5663"/>
    <w:rsid w:val="004F4B2E"/>
    <w:rsid w:val="004F5430"/>
    <w:rsid w:val="004F5D9E"/>
    <w:rsid w:val="004F73D4"/>
    <w:rsid w:val="004F7A45"/>
    <w:rsid w:val="005005A7"/>
    <w:rsid w:val="00503766"/>
    <w:rsid w:val="00505C2B"/>
    <w:rsid w:val="00514110"/>
    <w:rsid w:val="0052381B"/>
    <w:rsid w:val="00524D1A"/>
    <w:rsid w:val="00531C92"/>
    <w:rsid w:val="005323F3"/>
    <w:rsid w:val="00532648"/>
    <w:rsid w:val="005429CB"/>
    <w:rsid w:val="00542CEA"/>
    <w:rsid w:val="00542EF5"/>
    <w:rsid w:val="00554713"/>
    <w:rsid w:val="00557814"/>
    <w:rsid w:val="005578B0"/>
    <w:rsid w:val="00564406"/>
    <w:rsid w:val="005711B5"/>
    <w:rsid w:val="00581C86"/>
    <w:rsid w:val="00581D3C"/>
    <w:rsid w:val="00584CA2"/>
    <w:rsid w:val="00585252"/>
    <w:rsid w:val="00591CFB"/>
    <w:rsid w:val="005943E5"/>
    <w:rsid w:val="005A28AE"/>
    <w:rsid w:val="005C0285"/>
    <w:rsid w:val="005C73B4"/>
    <w:rsid w:val="005D0C07"/>
    <w:rsid w:val="005D2324"/>
    <w:rsid w:val="005E5AF7"/>
    <w:rsid w:val="005E7308"/>
    <w:rsid w:val="005E7701"/>
    <w:rsid w:val="00600B65"/>
    <w:rsid w:val="00610AB3"/>
    <w:rsid w:val="00612D63"/>
    <w:rsid w:val="00620B18"/>
    <w:rsid w:val="006247C2"/>
    <w:rsid w:val="00630916"/>
    <w:rsid w:val="0063233D"/>
    <w:rsid w:val="006361B8"/>
    <w:rsid w:val="0063625B"/>
    <w:rsid w:val="00643AF9"/>
    <w:rsid w:val="00665DFA"/>
    <w:rsid w:val="006664C0"/>
    <w:rsid w:val="00670150"/>
    <w:rsid w:val="00671256"/>
    <w:rsid w:val="00686E4F"/>
    <w:rsid w:val="006919EE"/>
    <w:rsid w:val="0069386F"/>
    <w:rsid w:val="006979E4"/>
    <w:rsid w:val="00697DDF"/>
    <w:rsid w:val="006B1D4B"/>
    <w:rsid w:val="006B707C"/>
    <w:rsid w:val="006C472F"/>
    <w:rsid w:val="006C5629"/>
    <w:rsid w:val="006C6C1C"/>
    <w:rsid w:val="006D4A31"/>
    <w:rsid w:val="006D6987"/>
    <w:rsid w:val="006D6DBF"/>
    <w:rsid w:val="006E3442"/>
    <w:rsid w:val="006E49C0"/>
    <w:rsid w:val="006F3DE4"/>
    <w:rsid w:val="006F4E2A"/>
    <w:rsid w:val="006F5D83"/>
    <w:rsid w:val="00701244"/>
    <w:rsid w:val="0070155C"/>
    <w:rsid w:val="007034B0"/>
    <w:rsid w:val="00713DC1"/>
    <w:rsid w:val="007153DE"/>
    <w:rsid w:val="007158D4"/>
    <w:rsid w:val="00717DA8"/>
    <w:rsid w:val="00725FE5"/>
    <w:rsid w:val="0073025C"/>
    <w:rsid w:val="00734EBE"/>
    <w:rsid w:val="00745D79"/>
    <w:rsid w:val="00750706"/>
    <w:rsid w:val="00753362"/>
    <w:rsid w:val="00761BE7"/>
    <w:rsid w:val="00762379"/>
    <w:rsid w:val="00765E98"/>
    <w:rsid w:val="0076789B"/>
    <w:rsid w:val="007712DC"/>
    <w:rsid w:val="00775C29"/>
    <w:rsid w:val="00793930"/>
    <w:rsid w:val="00796736"/>
    <w:rsid w:val="007A729C"/>
    <w:rsid w:val="007B6F63"/>
    <w:rsid w:val="007B7082"/>
    <w:rsid w:val="007C313A"/>
    <w:rsid w:val="007D3FC7"/>
    <w:rsid w:val="007E3446"/>
    <w:rsid w:val="007E4875"/>
    <w:rsid w:val="007F3648"/>
    <w:rsid w:val="007F75D1"/>
    <w:rsid w:val="00802906"/>
    <w:rsid w:val="00805F08"/>
    <w:rsid w:val="008078F0"/>
    <w:rsid w:val="00813270"/>
    <w:rsid w:val="00824A4E"/>
    <w:rsid w:val="00824B62"/>
    <w:rsid w:val="00836C23"/>
    <w:rsid w:val="00841743"/>
    <w:rsid w:val="00842BE4"/>
    <w:rsid w:val="00844C93"/>
    <w:rsid w:val="00854D09"/>
    <w:rsid w:val="008573A9"/>
    <w:rsid w:val="00860074"/>
    <w:rsid w:val="008605A5"/>
    <w:rsid w:val="0086353B"/>
    <w:rsid w:val="008712C4"/>
    <w:rsid w:val="00874FDE"/>
    <w:rsid w:val="00876EC6"/>
    <w:rsid w:val="00877124"/>
    <w:rsid w:val="00881255"/>
    <w:rsid w:val="00883AF1"/>
    <w:rsid w:val="0089447E"/>
    <w:rsid w:val="00895CE2"/>
    <w:rsid w:val="008A12E0"/>
    <w:rsid w:val="008A6197"/>
    <w:rsid w:val="008A6DB7"/>
    <w:rsid w:val="008B39B2"/>
    <w:rsid w:val="008B7C38"/>
    <w:rsid w:val="008C1E03"/>
    <w:rsid w:val="008C3FDF"/>
    <w:rsid w:val="008C5EC2"/>
    <w:rsid w:val="008C6ED0"/>
    <w:rsid w:val="008D0609"/>
    <w:rsid w:val="008D7FAD"/>
    <w:rsid w:val="008E68BA"/>
    <w:rsid w:val="008E7B7F"/>
    <w:rsid w:val="00904BF8"/>
    <w:rsid w:val="00913D32"/>
    <w:rsid w:val="00916AC3"/>
    <w:rsid w:val="0092138B"/>
    <w:rsid w:val="00925641"/>
    <w:rsid w:val="00931338"/>
    <w:rsid w:val="009322F5"/>
    <w:rsid w:val="00934BB4"/>
    <w:rsid w:val="0093799E"/>
    <w:rsid w:val="00944C48"/>
    <w:rsid w:val="0095015C"/>
    <w:rsid w:val="00951F96"/>
    <w:rsid w:val="00955857"/>
    <w:rsid w:val="00961242"/>
    <w:rsid w:val="00964131"/>
    <w:rsid w:val="009667BC"/>
    <w:rsid w:val="009744EB"/>
    <w:rsid w:val="00975343"/>
    <w:rsid w:val="00981820"/>
    <w:rsid w:val="009863DE"/>
    <w:rsid w:val="009A20D4"/>
    <w:rsid w:val="009A4BA3"/>
    <w:rsid w:val="009A62F7"/>
    <w:rsid w:val="009B0C5B"/>
    <w:rsid w:val="009B4B63"/>
    <w:rsid w:val="009C3501"/>
    <w:rsid w:val="009C3B8A"/>
    <w:rsid w:val="009C62EE"/>
    <w:rsid w:val="009C6B33"/>
    <w:rsid w:val="009D00E1"/>
    <w:rsid w:val="009D0786"/>
    <w:rsid w:val="009D1AEB"/>
    <w:rsid w:val="009E0AB6"/>
    <w:rsid w:val="009E32B0"/>
    <w:rsid w:val="009E7A9D"/>
    <w:rsid w:val="009F2D59"/>
    <w:rsid w:val="009F417E"/>
    <w:rsid w:val="009F58AB"/>
    <w:rsid w:val="009F5D5D"/>
    <w:rsid w:val="00A020FC"/>
    <w:rsid w:val="00A14CC6"/>
    <w:rsid w:val="00A15AED"/>
    <w:rsid w:val="00A204A6"/>
    <w:rsid w:val="00A2425E"/>
    <w:rsid w:val="00A31C93"/>
    <w:rsid w:val="00A34937"/>
    <w:rsid w:val="00A34B23"/>
    <w:rsid w:val="00A40B02"/>
    <w:rsid w:val="00A44F6E"/>
    <w:rsid w:val="00A47FF8"/>
    <w:rsid w:val="00A5017E"/>
    <w:rsid w:val="00A51735"/>
    <w:rsid w:val="00A52FE6"/>
    <w:rsid w:val="00A56398"/>
    <w:rsid w:val="00A61691"/>
    <w:rsid w:val="00A630BB"/>
    <w:rsid w:val="00A64AC4"/>
    <w:rsid w:val="00A753FC"/>
    <w:rsid w:val="00A837CD"/>
    <w:rsid w:val="00A860AD"/>
    <w:rsid w:val="00A90D82"/>
    <w:rsid w:val="00AA4624"/>
    <w:rsid w:val="00AB0C5D"/>
    <w:rsid w:val="00AB1E2E"/>
    <w:rsid w:val="00AB7339"/>
    <w:rsid w:val="00AB745F"/>
    <w:rsid w:val="00AB7D57"/>
    <w:rsid w:val="00AC0436"/>
    <w:rsid w:val="00AC2669"/>
    <w:rsid w:val="00AC4056"/>
    <w:rsid w:val="00AD1502"/>
    <w:rsid w:val="00AE0A57"/>
    <w:rsid w:val="00AE1783"/>
    <w:rsid w:val="00AE34D2"/>
    <w:rsid w:val="00AF04D4"/>
    <w:rsid w:val="00AF4521"/>
    <w:rsid w:val="00B001E6"/>
    <w:rsid w:val="00B03632"/>
    <w:rsid w:val="00B046D2"/>
    <w:rsid w:val="00B248F0"/>
    <w:rsid w:val="00B36A2E"/>
    <w:rsid w:val="00B42F3C"/>
    <w:rsid w:val="00B433FB"/>
    <w:rsid w:val="00B5012B"/>
    <w:rsid w:val="00B702A6"/>
    <w:rsid w:val="00B70EFD"/>
    <w:rsid w:val="00B71B83"/>
    <w:rsid w:val="00B725F1"/>
    <w:rsid w:val="00B734C5"/>
    <w:rsid w:val="00B828D9"/>
    <w:rsid w:val="00B84064"/>
    <w:rsid w:val="00B840F9"/>
    <w:rsid w:val="00B87A28"/>
    <w:rsid w:val="00B91A0B"/>
    <w:rsid w:val="00B948C9"/>
    <w:rsid w:val="00BA2870"/>
    <w:rsid w:val="00BC11FF"/>
    <w:rsid w:val="00BC76AA"/>
    <w:rsid w:val="00BD66F3"/>
    <w:rsid w:val="00BD67FD"/>
    <w:rsid w:val="00BF4F25"/>
    <w:rsid w:val="00BF6A22"/>
    <w:rsid w:val="00C00BB7"/>
    <w:rsid w:val="00C11477"/>
    <w:rsid w:val="00C11B2B"/>
    <w:rsid w:val="00C14187"/>
    <w:rsid w:val="00C201D1"/>
    <w:rsid w:val="00C22107"/>
    <w:rsid w:val="00C22E9F"/>
    <w:rsid w:val="00C2436E"/>
    <w:rsid w:val="00C43A9C"/>
    <w:rsid w:val="00C468D4"/>
    <w:rsid w:val="00C532D6"/>
    <w:rsid w:val="00C554C7"/>
    <w:rsid w:val="00C6439B"/>
    <w:rsid w:val="00C740B5"/>
    <w:rsid w:val="00C86D8F"/>
    <w:rsid w:val="00C8732A"/>
    <w:rsid w:val="00C928A4"/>
    <w:rsid w:val="00C96461"/>
    <w:rsid w:val="00CB370E"/>
    <w:rsid w:val="00CD0C8A"/>
    <w:rsid w:val="00CD7745"/>
    <w:rsid w:val="00CF4BB0"/>
    <w:rsid w:val="00D006A5"/>
    <w:rsid w:val="00D13828"/>
    <w:rsid w:val="00D149FC"/>
    <w:rsid w:val="00D2124B"/>
    <w:rsid w:val="00D23C49"/>
    <w:rsid w:val="00D30AE4"/>
    <w:rsid w:val="00D3514F"/>
    <w:rsid w:val="00D46BC2"/>
    <w:rsid w:val="00D51E53"/>
    <w:rsid w:val="00D62B7D"/>
    <w:rsid w:val="00D62FF2"/>
    <w:rsid w:val="00D63DCF"/>
    <w:rsid w:val="00D67041"/>
    <w:rsid w:val="00D70A14"/>
    <w:rsid w:val="00D71C0C"/>
    <w:rsid w:val="00D81031"/>
    <w:rsid w:val="00D81C2C"/>
    <w:rsid w:val="00D85A30"/>
    <w:rsid w:val="00D935C2"/>
    <w:rsid w:val="00DA15BF"/>
    <w:rsid w:val="00DA2850"/>
    <w:rsid w:val="00DA2C07"/>
    <w:rsid w:val="00DB48B0"/>
    <w:rsid w:val="00DB65CF"/>
    <w:rsid w:val="00DC194E"/>
    <w:rsid w:val="00DC4692"/>
    <w:rsid w:val="00DD005C"/>
    <w:rsid w:val="00DE1FA7"/>
    <w:rsid w:val="00DE3F98"/>
    <w:rsid w:val="00DE4F7B"/>
    <w:rsid w:val="00DF23A8"/>
    <w:rsid w:val="00E001C7"/>
    <w:rsid w:val="00E03B89"/>
    <w:rsid w:val="00E04BE1"/>
    <w:rsid w:val="00E06AC8"/>
    <w:rsid w:val="00E15C9E"/>
    <w:rsid w:val="00E164F3"/>
    <w:rsid w:val="00E33EC2"/>
    <w:rsid w:val="00E41D53"/>
    <w:rsid w:val="00E511F5"/>
    <w:rsid w:val="00E712A5"/>
    <w:rsid w:val="00E765BF"/>
    <w:rsid w:val="00E80BD6"/>
    <w:rsid w:val="00E94ABC"/>
    <w:rsid w:val="00EA1EF5"/>
    <w:rsid w:val="00EA43A0"/>
    <w:rsid w:val="00EA4CC6"/>
    <w:rsid w:val="00EB3B78"/>
    <w:rsid w:val="00EB7DA3"/>
    <w:rsid w:val="00EC1166"/>
    <w:rsid w:val="00EC1FD4"/>
    <w:rsid w:val="00EC54FC"/>
    <w:rsid w:val="00EC6EB7"/>
    <w:rsid w:val="00ED260F"/>
    <w:rsid w:val="00ED6CAD"/>
    <w:rsid w:val="00EE0146"/>
    <w:rsid w:val="00EE0D00"/>
    <w:rsid w:val="00EE12D1"/>
    <w:rsid w:val="00EE280F"/>
    <w:rsid w:val="00EF14A0"/>
    <w:rsid w:val="00F02204"/>
    <w:rsid w:val="00F047EC"/>
    <w:rsid w:val="00F1275C"/>
    <w:rsid w:val="00F17862"/>
    <w:rsid w:val="00F20476"/>
    <w:rsid w:val="00F26699"/>
    <w:rsid w:val="00F30C01"/>
    <w:rsid w:val="00F3424C"/>
    <w:rsid w:val="00F37C78"/>
    <w:rsid w:val="00F415A7"/>
    <w:rsid w:val="00F47A19"/>
    <w:rsid w:val="00F67654"/>
    <w:rsid w:val="00F70073"/>
    <w:rsid w:val="00F8201B"/>
    <w:rsid w:val="00F83C86"/>
    <w:rsid w:val="00F840D6"/>
    <w:rsid w:val="00F878A1"/>
    <w:rsid w:val="00F92C68"/>
    <w:rsid w:val="00FA4972"/>
    <w:rsid w:val="00FB56B0"/>
    <w:rsid w:val="00FC1B91"/>
    <w:rsid w:val="00FC3DA1"/>
    <w:rsid w:val="00FC695C"/>
    <w:rsid w:val="00FC740A"/>
    <w:rsid w:val="00FD34B2"/>
    <w:rsid w:val="00FE66A1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25B5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nagłówek 9,normalny,Nag 1,test ciągły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42EF5"/>
    <w:pPr>
      <w:shd w:val="clear" w:color="auto" w:fill="FFFFFF"/>
      <w:spacing w:before="100" w:beforeAutospacing="1" w:after="100" w:afterAutospacing="1" w:line="315" w:lineRule="atLeast"/>
    </w:pPr>
    <w:rPr>
      <w:rFonts w:ascii="Helvetica" w:hAnsi="Helvetica" w:cs="Helvetica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B3B78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B3B78"/>
    <w:rPr>
      <w:rFonts w:ascii="Calibri" w:hAnsi="Calibri" w:cs="Calibri"/>
    </w:rPr>
  </w:style>
  <w:style w:type="character" w:customStyle="1" w:styleId="AkapitzlistZnak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nagłówek 9 Znak"/>
    <w:link w:val="Akapitzlist"/>
    <w:uiPriority w:val="34"/>
    <w:qFormat/>
    <w:locked/>
    <w:rsid w:val="003E1785"/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A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13D32"/>
    <w:rPr>
      <w:i/>
      <w:iCs/>
    </w:rPr>
  </w:style>
  <w:style w:type="paragraph" w:styleId="Poprawka">
    <w:name w:val="Revision"/>
    <w:hidden/>
    <w:uiPriority w:val="99"/>
    <w:semiHidden/>
    <w:rsid w:val="009C62EE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basedOn w:val="Normalny"/>
    <w:uiPriority w:val="99"/>
    <w:rsid w:val="007E3446"/>
    <w:pPr>
      <w:autoSpaceDE w:val="0"/>
      <w:autoSpaceDN w:val="0"/>
      <w:spacing w:after="0" w:line="240" w:lineRule="auto"/>
    </w:pPr>
    <w:rPr>
      <w:rFonts w:ascii="Liberation Sans" w:hAnsi="Liberation Sans" w:cs="Calibri"/>
      <w:color w:val="000000"/>
      <w:sz w:val="24"/>
      <w:szCs w:val="24"/>
      <w:lang w:eastAsia="pl-PL"/>
    </w:rPr>
  </w:style>
  <w:style w:type="paragraph" w:customStyle="1" w:styleId="xmsonormal">
    <w:name w:val="x_msonormal"/>
    <w:basedOn w:val="Normalny"/>
    <w:rsid w:val="00AE0A57"/>
    <w:pPr>
      <w:spacing w:after="0" w:line="240" w:lineRule="auto"/>
    </w:pPr>
    <w:rPr>
      <w:rFonts w:ascii="Aptos" w:hAnsi="Aptos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5456-B5F5-401E-8984-C5FB4F77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z mocnym komunikatem dla branży budowlanej: kwartał zamykamy z sukcesem, plan przetargowy jest niezagrożony, przed nami kolejne inwestycje na kolei – w grze 11,8 miliarda złotych</vt:lpstr>
    </vt:vector>
  </TitlesOfParts>
  <Company>PKP PLK S.A.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z mocnym komunikatem dla branży budowlanej: kwartał zamykamy z sukcesem, plan przetargowy jest niezagrożony, przed nami kolejne inwestycje na kolei – w grze 11,8 miliarda złotych</dc:title>
  <dc:subject/>
  <dc:creator>Karol.Jakubowski@plk-sa.pl</dc:creator>
  <cp:keywords/>
  <dc:description/>
  <cp:lastModifiedBy>Dudzińska Maria</cp:lastModifiedBy>
  <cp:revision>2</cp:revision>
  <dcterms:created xsi:type="dcterms:W3CDTF">2025-04-29T06:20:00Z</dcterms:created>
  <dcterms:modified xsi:type="dcterms:W3CDTF">2025-04-29T06:20:00Z</dcterms:modified>
</cp:coreProperties>
</file>