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2BFB5EE" w:rsidR="00277762" w:rsidRDefault="008F3CDF" w:rsidP="009D1AEB">
      <w:pPr>
        <w:jc w:val="right"/>
        <w:rPr>
          <w:rFonts w:cs="Arial"/>
        </w:rPr>
      </w:pPr>
      <w:r>
        <w:rPr>
          <w:rFonts w:cs="Arial"/>
        </w:rPr>
        <w:t>Toruń</w:t>
      </w:r>
      <w:r w:rsidR="009D1AEB" w:rsidRPr="00317347">
        <w:rPr>
          <w:rFonts w:cs="Arial"/>
        </w:rPr>
        <w:t>,</w:t>
      </w:r>
      <w:r w:rsidR="005A0778" w:rsidRPr="00317347">
        <w:rPr>
          <w:rFonts w:cs="Arial"/>
        </w:rPr>
        <w:t xml:space="preserve"> </w:t>
      </w:r>
      <w:r w:rsidR="00BF5E42" w:rsidRPr="00BF5E42">
        <w:rPr>
          <w:rFonts w:cs="Arial"/>
        </w:rPr>
        <w:t>12 stycznia</w:t>
      </w:r>
      <w:r w:rsidR="000602CB" w:rsidRPr="00BF5E42">
        <w:rPr>
          <w:rFonts w:cs="Arial"/>
        </w:rPr>
        <w:t xml:space="preserve"> </w:t>
      </w:r>
      <w:r w:rsidR="009A2226" w:rsidRPr="00AD5984">
        <w:rPr>
          <w:rFonts w:cs="Arial"/>
        </w:rPr>
        <w:t>202</w:t>
      </w:r>
      <w:r w:rsidR="00BF5E42">
        <w:rPr>
          <w:rFonts w:cs="Arial"/>
        </w:rPr>
        <w:t>6</w:t>
      </w:r>
      <w:r w:rsidR="009D1AEB" w:rsidRPr="00AD5984">
        <w:rPr>
          <w:rFonts w:cs="Arial"/>
        </w:rPr>
        <w:t xml:space="preserve"> r.</w:t>
      </w:r>
    </w:p>
    <w:p w14:paraId="2B6A76DC" w14:textId="77777777" w:rsidR="001D7D57" w:rsidRPr="00E65F34" w:rsidRDefault="001D7D57" w:rsidP="009D1AEB">
      <w:pPr>
        <w:jc w:val="right"/>
        <w:rPr>
          <w:rFonts w:cs="Arial"/>
        </w:rPr>
      </w:pPr>
    </w:p>
    <w:p w14:paraId="70F8B4D6" w14:textId="085274BD" w:rsidR="005943F9" w:rsidRPr="00E65F34" w:rsidRDefault="00C71722" w:rsidP="00E65F34">
      <w:pPr>
        <w:pStyle w:val="Nagwek1"/>
        <w:spacing w:before="0" w:after="160" w:line="360" w:lineRule="auto"/>
        <w:rPr>
          <w:sz w:val="22"/>
          <w:szCs w:val="22"/>
        </w:rPr>
      </w:pPr>
      <w:r w:rsidRPr="00E65F34">
        <w:rPr>
          <w:sz w:val="22"/>
          <w:szCs w:val="22"/>
        </w:rPr>
        <w:t xml:space="preserve">Nowe perspektywy dla kolei w woj. kujawsko – pomorskim </w:t>
      </w:r>
    </w:p>
    <w:p w14:paraId="7174CFEA" w14:textId="6D454596" w:rsidR="005D72A6" w:rsidRPr="007B3D54" w:rsidRDefault="0090778B" w:rsidP="00E65F34">
      <w:pPr>
        <w:spacing w:line="360" w:lineRule="auto"/>
        <w:rPr>
          <w:b/>
        </w:rPr>
      </w:pPr>
      <w:r>
        <w:rPr>
          <w:b/>
        </w:rPr>
        <w:t xml:space="preserve">Zacieśniamy współpracę dla </w:t>
      </w:r>
      <w:r w:rsidR="007D10B4">
        <w:rPr>
          <w:b/>
        </w:rPr>
        <w:t>pomyślnej przyszłości</w:t>
      </w:r>
      <w:r>
        <w:rPr>
          <w:b/>
        </w:rPr>
        <w:t xml:space="preserve"> transportu kolejowego w woj. kujawsko – pomorskim. Polskie Linie Kolejowe S.A.</w:t>
      </w:r>
      <w:r w:rsidR="00AB2ED2">
        <w:rPr>
          <w:b/>
        </w:rPr>
        <w:t xml:space="preserve">, Ministerstwo Infrastruktury oraz Województwo Kujawsko – Pomorskie podpisały </w:t>
      </w:r>
      <w:r w:rsidR="00C25AF1">
        <w:rPr>
          <w:b/>
        </w:rPr>
        <w:t xml:space="preserve">Pakt Kolejowy, </w:t>
      </w:r>
      <w:r w:rsidR="003B250C">
        <w:rPr>
          <w:b/>
        </w:rPr>
        <w:t>który będzie stanowić podstawę</w:t>
      </w:r>
      <w:r w:rsidR="00735DA3">
        <w:rPr>
          <w:b/>
        </w:rPr>
        <w:t xml:space="preserve"> współprac</w:t>
      </w:r>
      <w:r w:rsidR="003B250C">
        <w:rPr>
          <w:b/>
        </w:rPr>
        <w:t>y</w:t>
      </w:r>
      <w:r w:rsidR="00E612ED">
        <w:rPr>
          <w:b/>
        </w:rPr>
        <w:t xml:space="preserve"> </w:t>
      </w:r>
      <w:r w:rsidR="006E7F32">
        <w:rPr>
          <w:b/>
        </w:rPr>
        <w:t xml:space="preserve">w zakresie rozwoju infrastruktury kolejowej </w:t>
      </w:r>
      <w:r w:rsidR="00256BF7">
        <w:rPr>
          <w:b/>
        </w:rPr>
        <w:t>w regionie Kujaw i Pomorza.</w:t>
      </w:r>
    </w:p>
    <w:p w14:paraId="58BF47EE" w14:textId="7460F7F4" w:rsidR="00AB1C46" w:rsidRDefault="00AB1C46" w:rsidP="00E65F34">
      <w:pPr>
        <w:spacing w:line="360" w:lineRule="auto"/>
        <w:rPr>
          <w:rFonts w:cs="Arial"/>
        </w:rPr>
      </w:pPr>
      <w:r>
        <w:t>P</w:t>
      </w:r>
      <w:r w:rsidR="002C16F6">
        <w:t xml:space="preserve">unktem wyjścia dla podpisanego </w:t>
      </w:r>
      <w:r w:rsidR="0003794B">
        <w:t>dokumentu</w:t>
      </w:r>
      <w:r w:rsidR="007C1FA8">
        <w:t xml:space="preserve"> </w:t>
      </w:r>
      <w:r w:rsidR="00DE3BE6">
        <w:t>jest</w:t>
      </w:r>
      <w:r w:rsidR="00B7271C">
        <w:t xml:space="preserve"> m.in.</w:t>
      </w:r>
      <w:r w:rsidR="00DE3BE6">
        <w:t xml:space="preserve"> potrzeba zwiększenia dostępności transportowej województwa, </w:t>
      </w:r>
      <w:r w:rsidR="00EC37B5">
        <w:t xml:space="preserve">wykorzystanie jego centralnego położenia oraz </w:t>
      </w:r>
      <w:r w:rsidR="00BE32B9">
        <w:t xml:space="preserve">efektów inwestycji </w:t>
      </w:r>
      <w:r w:rsidR="00AF0054">
        <w:t xml:space="preserve">zrealizowanych i zaplanowanych przez Polskie Linie Kolejowe S.A. </w:t>
      </w:r>
      <w:r w:rsidR="00A9509B">
        <w:t>To zadania</w:t>
      </w:r>
      <w:r w:rsidR="00AF0054">
        <w:t xml:space="preserve"> mając</w:t>
      </w:r>
      <w:r w:rsidR="00A9509B">
        <w:t>e</w:t>
      </w:r>
      <w:r w:rsidR="00AF0054">
        <w:t xml:space="preserve"> strategiczne znaczenie </w:t>
      </w:r>
      <w:r w:rsidR="00D153E1">
        <w:t>dla krajowego ruchu kolejowego</w:t>
      </w:r>
      <w:r w:rsidR="00A54D18">
        <w:t xml:space="preserve">, </w:t>
      </w:r>
      <w:r w:rsidR="00A9509B">
        <w:t>które</w:t>
      </w:r>
      <w:r w:rsidR="00A54D18">
        <w:t xml:space="preserve"> zapewni</w:t>
      </w:r>
      <w:r w:rsidR="00A9509B">
        <w:t xml:space="preserve">ą </w:t>
      </w:r>
      <w:r w:rsidR="005B050D">
        <w:t>odpowiedni</w:t>
      </w:r>
      <w:r w:rsidR="00FE4902">
        <w:t>ą</w:t>
      </w:r>
      <w:r w:rsidR="005B050D">
        <w:t xml:space="preserve"> synergi</w:t>
      </w:r>
      <w:r w:rsidR="00FE4902">
        <w:t xml:space="preserve">ę </w:t>
      </w:r>
      <w:r w:rsidR="005B050D">
        <w:t>połączeń regionalnych i dalekobieżnych.</w:t>
      </w:r>
      <w:r w:rsidR="00774C38">
        <w:t xml:space="preserve"> </w:t>
      </w:r>
      <w:r w:rsidR="000E7A31">
        <w:t xml:space="preserve">Mowa o projektach realizowanych </w:t>
      </w:r>
      <w:r w:rsidR="0036626B">
        <w:t>dzięki współfinansowaniu ze środków unijnych (jak np. modernizacja linii kolejowej nr 201 Maksymilianowo – Gdynia, budowa mijanki Bydgoszcz Fordon czy odbudowa stacji Rypin)</w:t>
      </w:r>
      <w:r w:rsidR="007340A8">
        <w:t xml:space="preserve"> oraz ze środków budżetu państwa (jak np. </w:t>
      </w:r>
      <w:r w:rsidR="006C6E6F">
        <w:t xml:space="preserve">zakończony </w:t>
      </w:r>
      <w:r w:rsidR="007340A8">
        <w:t xml:space="preserve">remont linii kolejowej nr 245 Aleksandrów Kujawski – Ciechocinek, </w:t>
      </w:r>
      <w:r w:rsidR="00774C38">
        <w:t>czy zadania realizowane w ramach „</w:t>
      </w:r>
      <w:r w:rsidR="00774C38" w:rsidRPr="00926918">
        <w:rPr>
          <w:rFonts w:cs="Arial"/>
        </w:rPr>
        <w:t>Rządowego programu budowy lub modernizacji przystanków kolejowych na lata 2021 – 2025</w:t>
      </w:r>
      <w:r w:rsidR="00774C38">
        <w:rPr>
          <w:rFonts w:cs="Arial"/>
        </w:rPr>
        <w:t>”).</w:t>
      </w:r>
    </w:p>
    <w:p w14:paraId="1B89C414" w14:textId="77777777" w:rsidR="00E65F34" w:rsidRPr="00E65F34" w:rsidRDefault="00E65F34" w:rsidP="00E65F34">
      <w:pPr>
        <w:spacing w:line="360" w:lineRule="auto"/>
        <w:rPr>
          <w:rFonts w:cs="Arial"/>
          <w:b/>
          <w:bCs/>
        </w:rPr>
      </w:pPr>
      <w:r w:rsidRPr="00E65F34">
        <w:rPr>
          <w:rFonts w:cs="Arial"/>
          <w:b/>
          <w:bCs/>
        </w:rPr>
        <w:t xml:space="preserve">- </w:t>
      </w:r>
      <w:r w:rsidRPr="00E65F34">
        <w:rPr>
          <w:rFonts w:cs="Arial"/>
          <w:b/>
          <w:bCs/>
          <w:i/>
          <w:iCs/>
        </w:rPr>
        <w:t>Podpisanie Paktu Kolejowego jest doskonałym przykładem tego, jak dobra współpraca rządu z samorządami przekłada się na realne efekty dla mieszkańców. Nie mówimy dziś o planach ani deklaracjach – mówimy o konkretach, które się dzieją</w:t>
      </w:r>
      <w:r w:rsidRPr="00E65F34">
        <w:rPr>
          <w:rFonts w:cs="Arial"/>
          <w:b/>
          <w:bCs/>
        </w:rPr>
        <w:t xml:space="preserve"> – powiedział minister infrastruktury Dariusz Klimczak.</w:t>
      </w:r>
    </w:p>
    <w:p w14:paraId="23D7C626" w14:textId="04C3A1A9" w:rsidR="0037486E" w:rsidRPr="000E4FE7" w:rsidRDefault="0037486E" w:rsidP="00E65F34">
      <w:pPr>
        <w:spacing w:line="360" w:lineRule="auto"/>
        <w:rPr>
          <w:rFonts w:cs="Arial"/>
          <w:b/>
          <w:bCs/>
        </w:rPr>
      </w:pPr>
      <w:r w:rsidRPr="000E4FE7">
        <w:rPr>
          <w:rFonts w:cs="Arial"/>
          <w:b/>
          <w:bCs/>
        </w:rPr>
        <w:t xml:space="preserve">- </w:t>
      </w:r>
      <w:r w:rsidR="0007073D" w:rsidRPr="00E8514F">
        <w:rPr>
          <w:rFonts w:cs="Arial"/>
          <w:b/>
          <w:bCs/>
          <w:i/>
          <w:iCs/>
        </w:rPr>
        <w:t>Na terenie województwa kujawsko – pomorskiego r</w:t>
      </w:r>
      <w:r w:rsidR="00624A9F" w:rsidRPr="00E8514F">
        <w:rPr>
          <w:rFonts w:cs="Arial"/>
          <w:b/>
          <w:bCs/>
          <w:i/>
          <w:iCs/>
        </w:rPr>
        <w:t>ealizujemy i planujemy zadania</w:t>
      </w:r>
      <w:r w:rsidR="0007073D" w:rsidRPr="00E8514F">
        <w:rPr>
          <w:rFonts w:cs="Arial"/>
          <w:b/>
          <w:bCs/>
          <w:i/>
          <w:iCs/>
        </w:rPr>
        <w:t xml:space="preserve">, </w:t>
      </w:r>
      <w:r w:rsidR="00625AD6" w:rsidRPr="00E8514F">
        <w:rPr>
          <w:rFonts w:cs="Arial"/>
          <w:b/>
          <w:bCs/>
          <w:i/>
          <w:iCs/>
        </w:rPr>
        <w:t>którymi odpowiadamy na potrzeby podróżnych</w:t>
      </w:r>
      <w:r w:rsidR="00DF250A" w:rsidRPr="00E8514F">
        <w:rPr>
          <w:rFonts w:cs="Arial"/>
          <w:b/>
          <w:bCs/>
          <w:i/>
          <w:iCs/>
        </w:rPr>
        <w:t xml:space="preserve">, </w:t>
      </w:r>
      <w:r w:rsidR="00E8514F" w:rsidRPr="00E8514F">
        <w:rPr>
          <w:rFonts w:cs="Arial"/>
          <w:b/>
          <w:bCs/>
          <w:i/>
          <w:iCs/>
        </w:rPr>
        <w:t>liczących</w:t>
      </w:r>
      <w:r w:rsidR="00DF250A" w:rsidRPr="00E8514F">
        <w:rPr>
          <w:rFonts w:cs="Arial"/>
          <w:b/>
          <w:bCs/>
          <w:i/>
          <w:iCs/>
        </w:rPr>
        <w:t xml:space="preserve"> na szybszą, bezpieczniejszą i bardziej dostępną kolej</w:t>
      </w:r>
      <w:r w:rsidR="006772E8" w:rsidRPr="00E8514F">
        <w:rPr>
          <w:rFonts w:cs="Arial"/>
          <w:b/>
          <w:bCs/>
          <w:i/>
          <w:iCs/>
        </w:rPr>
        <w:t>. Najbliższe lata</w:t>
      </w:r>
      <w:r w:rsidR="00A4548B" w:rsidRPr="00E8514F">
        <w:rPr>
          <w:rFonts w:cs="Arial"/>
          <w:b/>
          <w:bCs/>
          <w:i/>
          <w:iCs/>
        </w:rPr>
        <w:t xml:space="preserve">, także dzięki współpracy z samorządami, </w:t>
      </w:r>
      <w:r w:rsidR="00324B6C" w:rsidRPr="00E8514F">
        <w:rPr>
          <w:rFonts w:cs="Arial"/>
          <w:b/>
          <w:bCs/>
          <w:i/>
          <w:iCs/>
        </w:rPr>
        <w:t xml:space="preserve">spełnią oczekiwania tych </w:t>
      </w:r>
      <w:r w:rsidR="001F3D4A" w:rsidRPr="00E8514F">
        <w:rPr>
          <w:rFonts w:cs="Arial"/>
          <w:b/>
          <w:bCs/>
          <w:i/>
          <w:iCs/>
        </w:rPr>
        <w:t>wszystkich, którzy w codziennych podróżach wybierają pociąg</w:t>
      </w:r>
      <w:r w:rsidR="00DF250A">
        <w:rPr>
          <w:rFonts w:cs="Arial"/>
          <w:b/>
          <w:bCs/>
        </w:rPr>
        <w:t xml:space="preserve"> </w:t>
      </w:r>
      <w:r w:rsidR="001F3D4A">
        <w:rPr>
          <w:rFonts w:cs="Arial"/>
          <w:b/>
          <w:bCs/>
        </w:rPr>
        <w:t xml:space="preserve">– </w:t>
      </w:r>
      <w:r w:rsidRPr="000E4FE7">
        <w:rPr>
          <w:rFonts w:cs="Arial"/>
          <w:b/>
          <w:bCs/>
        </w:rPr>
        <w:t xml:space="preserve">powiedział Maciej Kaczorek, Członek Zarządu Polskich Linii Kolejowych S.A., dyrektor ds. </w:t>
      </w:r>
      <w:r w:rsidR="000E4FE7" w:rsidRPr="000E4FE7">
        <w:rPr>
          <w:rFonts w:cs="Arial"/>
          <w:b/>
          <w:bCs/>
        </w:rPr>
        <w:t>strategii i rozwoju.</w:t>
      </w:r>
    </w:p>
    <w:p w14:paraId="7FB02C89" w14:textId="7B369A5A" w:rsidR="00774C38" w:rsidRDefault="009974F5" w:rsidP="00E65F34">
      <w:pPr>
        <w:spacing w:line="360" w:lineRule="auto"/>
        <w:rPr>
          <w:rFonts w:cs="Arial"/>
        </w:rPr>
      </w:pPr>
      <w:r>
        <w:t xml:space="preserve">Strony Paktu Kolejowego wyrażają wolę współpracy </w:t>
      </w:r>
      <w:r w:rsidR="006342C2" w:rsidRPr="00926918">
        <w:rPr>
          <w:rFonts w:cs="Arial"/>
        </w:rPr>
        <w:t>w celu rozwoju infrastruktury umożliwiającej realizację kolejowych przewozów wojewódzkich i międzywojewódzkich</w:t>
      </w:r>
      <w:r w:rsidR="0003794B">
        <w:rPr>
          <w:rFonts w:cs="Arial"/>
        </w:rPr>
        <w:t xml:space="preserve"> oraz pozyskania środków finansowych na ten cel</w:t>
      </w:r>
      <w:r w:rsidR="006342C2" w:rsidRPr="00926918">
        <w:rPr>
          <w:rFonts w:cs="Arial"/>
        </w:rPr>
        <w:t>.</w:t>
      </w:r>
      <w:r w:rsidR="006342C2">
        <w:rPr>
          <w:rFonts w:cs="Arial"/>
        </w:rPr>
        <w:t xml:space="preserve"> </w:t>
      </w:r>
      <w:r w:rsidR="002A01B3">
        <w:rPr>
          <w:rFonts w:cs="Arial"/>
        </w:rPr>
        <w:t>Jako priorytetowe wskazano następujące projekty</w:t>
      </w:r>
      <w:r w:rsidR="00821862">
        <w:rPr>
          <w:rFonts w:cs="Arial"/>
        </w:rPr>
        <w:t>:</w:t>
      </w:r>
    </w:p>
    <w:p w14:paraId="2B3F1750" w14:textId="4BA6B0A9" w:rsidR="005709C0" w:rsidRDefault="00821862" w:rsidP="00E65F34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- poprawa przepustowości linii kolejowej nr 27 </w:t>
      </w:r>
      <w:r w:rsidR="005709C0">
        <w:rPr>
          <w:rFonts w:cs="Arial"/>
        </w:rPr>
        <w:t>(w tym budowa mijanek) na odcinku Sierpc – Toruń Wschodni</w:t>
      </w:r>
      <w:r w:rsidR="00A9610A">
        <w:rPr>
          <w:rFonts w:cs="Arial"/>
        </w:rPr>
        <w:t xml:space="preserve"> wraz z relokacją istniejących i budową nowych przystanków, pozwalających prowadzić </w:t>
      </w:r>
      <w:r w:rsidR="000E27C0">
        <w:rPr>
          <w:rFonts w:cs="Arial"/>
        </w:rPr>
        <w:t>ruch regionalny i aglomeracyjny w układzie cyklicznym, z uwzględnieniem możliwości elektryfikacji;</w:t>
      </w:r>
    </w:p>
    <w:p w14:paraId="0890ED83" w14:textId="5311CB42" w:rsidR="00821862" w:rsidRDefault="005709C0" w:rsidP="00E65F34">
      <w:pPr>
        <w:spacing w:line="360" w:lineRule="auto"/>
      </w:pPr>
      <w:r>
        <w:rPr>
          <w:rFonts w:cs="Arial"/>
        </w:rPr>
        <w:t xml:space="preserve">- </w:t>
      </w:r>
      <w:r w:rsidR="00143DCE">
        <w:rPr>
          <w:rFonts w:cs="Arial"/>
        </w:rPr>
        <w:t>e</w:t>
      </w:r>
      <w:r w:rsidR="00143DCE" w:rsidRPr="0062347D">
        <w:rPr>
          <w:rFonts w:cs="Arial"/>
        </w:rPr>
        <w:t xml:space="preserve">lektryfikacja i poprawa przepustowości ciągu komunikacyjnego Bydgoszcz – Wierzchucin – Tuchola – </w:t>
      </w:r>
      <w:r w:rsidR="00143DCE" w:rsidRPr="001C75D4">
        <w:rPr>
          <w:rFonts w:cs="Arial"/>
        </w:rPr>
        <w:t>Chojnice</w:t>
      </w:r>
      <w:r w:rsidR="00143DCE" w:rsidRPr="00B14677">
        <w:rPr>
          <w:rFonts w:cs="Arial"/>
        </w:rPr>
        <w:t xml:space="preserve"> </w:t>
      </w:r>
      <w:r w:rsidR="00143DCE" w:rsidRPr="001C75D4">
        <w:rPr>
          <w:rFonts w:cs="Arial"/>
        </w:rPr>
        <w:t>na linii kolejowej nr 208</w:t>
      </w:r>
      <w:r w:rsidR="00143DCE">
        <w:rPr>
          <w:rFonts w:cs="Arial"/>
        </w:rPr>
        <w:t>,</w:t>
      </w:r>
      <w:r w:rsidR="00143DCE" w:rsidRPr="0062347D">
        <w:rPr>
          <w:rFonts w:cs="Arial"/>
        </w:rPr>
        <w:t xml:space="preserve"> </w:t>
      </w:r>
      <w:r w:rsidR="00143DCE" w:rsidRPr="006D4A23">
        <w:t xml:space="preserve">jako uzupełnienie działań modernizacyjnych na </w:t>
      </w:r>
      <w:r w:rsidR="00143DCE">
        <w:t xml:space="preserve">linii kolejowej nr </w:t>
      </w:r>
      <w:r w:rsidR="00143DCE" w:rsidRPr="006D4A23">
        <w:t>201</w:t>
      </w:r>
      <w:r w:rsidR="00143DCE">
        <w:t>;</w:t>
      </w:r>
    </w:p>
    <w:p w14:paraId="2D6F851A" w14:textId="0CF3A95A" w:rsidR="00143DCE" w:rsidRDefault="00815499" w:rsidP="00E65F34">
      <w:pPr>
        <w:spacing w:line="360" w:lineRule="auto"/>
      </w:pPr>
      <w:r>
        <w:t>- modernizacja i elektryfikacja linii kolejowej nr 356</w:t>
      </w:r>
      <w:r w:rsidR="00F97FE3">
        <w:t>, w dwóch etapach, na odcinkach Bydgoszcz – Szubin oraz Szubin – Kcynia;</w:t>
      </w:r>
    </w:p>
    <w:p w14:paraId="798F713A" w14:textId="20EE9EE3" w:rsidR="00764CBB" w:rsidRDefault="00F97FE3" w:rsidP="00E65F34">
      <w:pPr>
        <w:spacing w:after="120" w:line="360" w:lineRule="auto"/>
        <w:rPr>
          <w:rFonts w:cs="Arial"/>
        </w:rPr>
      </w:pPr>
      <w:r>
        <w:t xml:space="preserve">- </w:t>
      </w:r>
      <w:r w:rsidR="00764CBB">
        <w:rPr>
          <w:rFonts w:cs="Arial"/>
        </w:rPr>
        <w:t>m</w:t>
      </w:r>
      <w:r w:rsidR="00764CBB" w:rsidRPr="00764CBB">
        <w:rPr>
          <w:rFonts w:cs="Arial"/>
        </w:rPr>
        <w:t>odernizacja i elektryfikacja linii kolejow</w:t>
      </w:r>
      <w:r w:rsidR="00764CBB">
        <w:rPr>
          <w:rFonts w:cs="Arial"/>
        </w:rPr>
        <w:t>ych</w:t>
      </w:r>
      <w:r w:rsidR="00764CBB" w:rsidRPr="00764CBB">
        <w:rPr>
          <w:rFonts w:cs="Arial"/>
        </w:rPr>
        <w:t xml:space="preserve"> nr 356 i 281 na odcinku (Poznań – Rogoźno Wlkp. - Wągrowiec – Gołańcz) – Kcynia – Nakło nad Notecią;</w:t>
      </w:r>
    </w:p>
    <w:p w14:paraId="57893C37" w14:textId="6A1B65B6" w:rsidR="00764CBB" w:rsidRDefault="00764CBB" w:rsidP="00E65F34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- </w:t>
      </w:r>
      <w:r w:rsidR="008E3E95">
        <w:rPr>
          <w:rFonts w:cs="Arial"/>
        </w:rPr>
        <w:t>przywrócenie ciągu komunikacyjnego na linii kolejowej nr 208 na odcinku Brodnica – Lidzbark – Działdowo.</w:t>
      </w:r>
    </w:p>
    <w:p w14:paraId="43AC1FCC" w14:textId="23A51D36" w:rsidR="008E3086" w:rsidRDefault="00FE3F1D" w:rsidP="00E65F34">
      <w:pPr>
        <w:spacing w:after="120" w:line="360" w:lineRule="auto"/>
        <w:rPr>
          <w:rFonts w:cs="Arial"/>
        </w:rPr>
      </w:pPr>
      <w:r>
        <w:rPr>
          <w:rFonts w:cs="Arial"/>
        </w:rPr>
        <w:t>Planuje</w:t>
      </w:r>
      <w:r w:rsidRPr="00926918">
        <w:rPr>
          <w:rFonts w:cs="Arial"/>
        </w:rPr>
        <w:t xml:space="preserve"> się, że dofinansowanie projektów nastąpi ze środków będących w dyspozycji </w:t>
      </w:r>
      <w:r>
        <w:rPr>
          <w:rFonts w:cs="Arial"/>
        </w:rPr>
        <w:t>sygnatariuszy</w:t>
      </w:r>
      <w:r w:rsidRPr="00926918">
        <w:rPr>
          <w:rFonts w:cs="Arial"/>
        </w:rPr>
        <w:t xml:space="preserve"> Paktu Kolejowego</w:t>
      </w:r>
      <w:r w:rsidR="007D46EF">
        <w:rPr>
          <w:rFonts w:cs="Arial"/>
        </w:rPr>
        <w:t>, w miarę ich dostępności</w:t>
      </w:r>
      <w:r>
        <w:rPr>
          <w:rFonts w:cs="Arial"/>
        </w:rPr>
        <w:t>.</w:t>
      </w:r>
      <w:r w:rsidR="00D748E5">
        <w:rPr>
          <w:rFonts w:cs="Arial"/>
        </w:rPr>
        <w:t xml:space="preserve"> Powyższe projekty będą realizowane po zakończeniu</w:t>
      </w:r>
      <w:r w:rsidR="00921792">
        <w:rPr>
          <w:rFonts w:cs="Arial"/>
        </w:rPr>
        <w:t xml:space="preserve"> obecnie</w:t>
      </w:r>
      <w:r w:rsidR="00D748E5">
        <w:rPr>
          <w:rFonts w:cs="Arial"/>
        </w:rPr>
        <w:t xml:space="preserve"> trwających </w:t>
      </w:r>
      <w:r w:rsidR="00921792">
        <w:rPr>
          <w:rFonts w:cs="Arial"/>
        </w:rPr>
        <w:t xml:space="preserve">inwestycji oraz tych z zaplanowanych, </w:t>
      </w:r>
      <w:r w:rsidR="007D46EF">
        <w:rPr>
          <w:rFonts w:cs="Arial"/>
        </w:rPr>
        <w:t>dla których zostały określone</w:t>
      </w:r>
      <w:r w:rsidR="00921792">
        <w:rPr>
          <w:rFonts w:cs="Arial"/>
        </w:rPr>
        <w:t xml:space="preserve"> źródł</w:t>
      </w:r>
      <w:r w:rsidR="007D46EF">
        <w:rPr>
          <w:rFonts w:cs="Arial"/>
        </w:rPr>
        <w:t>a</w:t>
      </w:r>
      <w:r w:rsidR="00921792">
        <w:rPr>
          <w:rFonts w:cs="Arial"/>
        </w:rPr>
        <w:t xml:space="preserve"> finansowania.</w:t>
      </w:r>
    </w:p>
    <w:p w14:paraId="232E5940" w14:textId="1B92A852" w:rsidR="00393884" w:rsidRDefault="00415163" w:rsidP="00E65F34">
      <w:pPr>
        <w:tabs>
          <w:tab w:val="left" w:pos="284"/>
        </w:tabs>
        <w:spacing w:after="120" w:line="360" w:lineRule="auto"/>
        <w:rPr>
          <w:rFonts w:cs="Arial"/>
        </w:rPr>
      </w:pPr>
      <w:r w:rsidRPr="00393884">
        <w:rPr>
          <w:rFonts w:cs="Arial"/>
        </w:rPr>
        <w:t>Województwo kujawsko – pomorskie zadeklarowało</w:t>
      </w:r>
      <w:r w:rsidR="005B743A" w:rsidRPr="00393884">
        <w:rPr>
          <w:rFonts w:cs="Arial"/>
        </w:rPr>
        <w:t xml:space="preserve"> podjęcie działań w celu</w:t>
      </w:r>
      <w:r w:rsidRPr="00393884">
        <w:rPr>
          <w:rFonts w:cs="Arial"/>
        </w:rPr>
        <w:t xml:space="preserve"> uruchomieni</w:t>
      </w:r>
      <w:r w:rsidR="005B743A" w:rsidRPr="00393884">
        <w:rPr>
          <w:rFonts w:cs="Arial"/>
        </w:rPr>
        <w:t>a</w:t>
      </w:r>
      <w:r w:rsidRPr="00393884">
        <w:rPr>
          <w:rFonts w:cs="Arial"/>
        </w:rPr>
        <w:t xml:space="preserve"> połączeń pasażerskich </w:t>
      </w:r>
      <w:r w:rsidR="00482297" w:rsidRPr="00393884">
        <w:rPr>
          <w:rFonts w:cs="Arial"/>
        </w:rPr>
        <w:t xml:space="preserve">po zakończeniu wymienionych </w:t>
      </w:r>
      <w:r w:rsidR="00CE3426" w:rsidRPr="00393884">
        <w:rPr>
          <w:rFonts w:cs="Arial"/>
        </w:rPr>
        <w:t xml:space="preserve">projektów. </w:t>
      </w:r>
      <w:r w:rsidR="00160EA1" w:rsidRPr="00393884">
        <w:rPr>
          <w:rFonts w:cs="Arial"/>
        </w:rPr>
        <w:t>Zadeklarowało również podjęcie współpracy z województwami ościennymi</w:t>
      </w:r>
      <w:r w:rsidR="00D748E5" w:rsidRPr="00393884">
        <w:rPr>
          <w:rFonts w:cs="Arial"/>
        </w:rPr>
        <w:t xml:space="preserve"> </w:t>
      </w:r>
      <w:r w:rsidR="00393884" w:rsidRPr="00393884">
        <w:rPr>
          <w:rFonts w:cs="Arial"/>
        </w:rPr>
        <w:t>w celu zapewnienia sprawnej obsługi pasażerskiej oraz eksploatacji na całych odcinkach linii kolejowych nr 208 Maksymilianowo – Chojnice oraz</w:t>
      </w:r>
      <w:r w:rsidR="00393884">
        <w:rPr>
          <w:rFonts w:cs="Arial"/>
        </w:rPr>
        <w:t xml:space="preserve"> nr</w:t>
      </w:r>
      <w:r w:rsidR="00393884" w:rsidRPr="00393884">
        <w:rPr>
          <w:rFonts w:cs="Arial"/>
        </w:rPr>
        <w:t xml:space="preserve"> 27 Sierpc – Toruń Wschodni.</w:t>
      </w:r>
    </w:p>
    <w:p w14:paraId="017B1207" w14:textId="489E7AA9" w:rsidR="008123B1" w:rsidRDefault="008123B1" w:rsidP="00E65F34">
      <w:pPr>
        <w:tabs>
          <w:tab w:val="left" w:pos="284"/>
          <w:tab w:val="left" w:pos="567"/>
        </w:tabs>
        <w:spacing w:after="120" w:line="360" w:lineRule="auto"/>
        <w:rPr>
          <w:rFonts w:cs="Arial"/>
        </w:rPr>
      </w:pPr>
      <w:r w:rsidRPr="00CD7836">
        <w:rPr>
          <w:rFonts w:cs="Arial"/>
        </w:rPr>
        <w:t xml:space="preserve">W miarę dostępnych środków finansowych PLK SA </w:t>
      </w:r>
      <w:r>
        <w:rPr>
          <w:rFonts w:cs="Arial"/>
        </w:rPr>
        <w:t>za</w:t>
      </w:r>
      <w:r w:rsidRPr="00CD7836">
        <w:rPr>
          <w:rFonts w:cs="Arial"/>
        </w:rPr>
        <w:t>deklar</w:t>
      </w:r>
      <w:r>
        <w:rPr>
          <w:rFonts w:cs="Arial"/>
        </w:rPr>
        <w:t>owały</w:t>
      </w:r>
      <w:r w:rsidRPr="00CD7836">
        <w:rPr>
          <w:rFonts w:cs="Arial"/>
        </w:rPr>
        <w:t xml:space="preserve"> gotowość do realizacji w dalszej kolejności następujących inwestycji:</w:t>
      </w:r>
    </w:p>
    <w:p w14:paraId="1093D8BB" w14:textId="0B923EBA" w:rsidR="0050131A" w:rsidRPr="0050131A" w:rsidRDefault="0050131A" w:rsidP="00E65F34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- </w:t>
      </w:r>
      <w:r w:rsidRPr="0050131A">
        <w:rPr>
          <w:rFonts w:cs="Arial"/>
        </w:rPr>
        <w:t>rozszerzenie zakresu budowy przystanku Nakło nad Notecią Zachodnie o dodatkową krawędź peronową w ramach linii komunikacyjnej (Bydgoszcz Gł.) – Nakło nad Notecią – Poznań Gł.;</w:t>
      </w:r>
    </w:p>
    <w:p w14:paraId="12EE35C2" w14:textId="0F95930B" w:rsidR="0050131A" w:rsidRPr="0050131A" w:rsidRDefault="0050131A" w:rsidP="00E65F34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- </w:t>
      </w:r>
      <w:r w:rsidRPr="0050131A">
        <w:rPr>
          <w:rFonts w:cs="Arial"/>
        </w:rPr>
        <w:t>przywrócenie obsługi połączeń kolejowych do Świecia;</w:t>
      </w:r>
    </w:p>
    <w:p w14:paraId="57911350" w14:textId="72E70BE5" w:rsidR="0050131A" w:rsidRPr="0050131A" w:rsidRDefault="0050131A" w:rsidP="00E65F34">
      <w:pPr>
        <w:spacing w:after="120" w:line="360" w:lineRule="auto"/>
        <w:rPr>
          <w:strike/>
        </w:rPr>
      </w:pPr>
      <w:r>
        <w:t xml:space="preserve">- </w:t>
      </w:r>
      <w:r w:rsidRPr="009276E5">
        <w:t xml:space="preserve">dostosowanie linii </w:t>
      </w:r>
      <w:r>
        <w:t xml:space="preserve">kolejowej </w:t>
      </w:r>
      <w:r w:rsidRPr="009276E5">
        <w:t>nr 281 do ruchu pasażerskiego na odc. Nakło n</w:t>
      </w:r>
      <w:r>
        <w:t xml:space="preserve">ad </w:t>
      </w:r>
      <w:r w:rsidRPr="009276E5">
        <w:t>Notecią – Sępólno Krajeńskie – Kamień Krajeński (Chojnice);</w:t>
      </w:r>
    </w:p>
    <w:p w14:paraId="739EDAF9" w14:textId="7B0EC92B" w:rsidR="0050131A" w:rsidRPr="0050131A" w:rsidRDefault="0050131A" w:rsidP="00E65F34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- </w:t>
      </w:r>
      <w:r w:rsidRPr="0050131A">
        <w:rPr>
          <w:rFonts w:cs="Arial"/>
        </w:rPr>
        <w:t>elektryfikacja linii kolejowej nr 207 na odcinku Toruń Wsch</w:t>
      </w:r>
      <w:r>
        <w:rPr>
          <w:rFonts w:cs="Arial"/>
        </w:rPr>
        <w:t>odni</w:t>
      </w:r>
      <w:r w:rsidRPr="0050131A">
        <w:rPr>
          <w:rFonts w:cs="Arial"/>
        </w:rPr>
        <w:t xml:space="preserve"> – Malbork;</w:t>
      </w:r>
    </w:p>
    <w:p w14:paraId="3043666A" w14:textId="72E511C7" w:rsidR="0050131A" w:rsidRPr="0050131A" w:rsidRDefault="0050131A" w:rsidP="00E65F34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- </w:t>
      </w:r>
      <w:r w:rsidRPr="0050131A">
        <w:rPr>
          <w:rFonts w:cs="Arial"/>
        </w:rPr>
        <w:t xml:space="preserve">odbudowa linii </w:t>
      </w:r>
      <w:r>
        <w:rPr>
          <w:rFonts w:cs="Arial"/>
        </w:rPr>
        <w:t xml:space="preserve">kolejowej </w:t>
      </w:r>
      <w:r w:rsidRPr="0050131A">
        <w:rPr>
          <w:rFonts w:cs="Arial"/>
        </w:rPr>
        <w:t>nr 206 na odcinku Inowrocław – Wapienno – Żnin celem przywrócenia obsługi połączeń kolejowych do Żnina;</w:t>
      </w:r>
    </w:p>
    <w:p w14:paraId="2F49D9A4" w14:textId="241BC105" w:rsidR="008D027D" w:rsidRDefault="0050131A" w:rsidP="00E65F34">
      <w:pPr>
        <w:tabs>
          <w:tab w:val="left" w:pos="284"/>
          <w:tab w:val="left" w:pos="567"/>
        </w:tabs>
        <w:spacing w:after="120" w:line="360" w:lineRule="auto"/>
        <w:rPr>
          <w:rFonts w:cs="Arial"/>
        </w:rPr>
      </w:pPr>
      <w:r>
        <w:rPr>
          <w:rFonts w:cs="Arial"/>
        </w:rPr>
        <w:t>- e</w:t>
      </w:r>
      <w:r w:rsidRPr="001C4E6C">
        <w:rPr>
          <w:rFonts w:cs="Arial"/>
        </w:rPr>
        <w:t>lektryfikacja linii kolejowej nr 215 (Laskowice Pomorskie – Czersk)</w:t>
      </w:r>
      <w:r w:rsidRPr="00CD7836">
        <w:rPr>
          <w:rFonts w:cs="Arial"/>
        </w:rPr>
        <w:t xml:space="preserve"> oraz linii kolejowej nr 203 na odcinku Czersk </w:t>
      </w:r>
      <w:r>
        <w:rPr>
          <w:rFonts w:cs="Arial"/>
        </w:rPr>
        <w:t>–</w:t>
      </w:r>
      <w:r w:rsidRPr="00CD7836">
        <w:rPr>
          <w:rFonts w:cs="Arial"/>
        </w:rPr>
        <w:t xml:space="preserve"> Chojnice</w:t>
      </w:r>
      <w:r>
        <w:rPr>
          <w:rFonts w:cs="Arial"/>
        </w:rPr>
        <w:t xml:space="preserve"> celem zapewnienia spójności sieci kolejowej.</w:t>
      </w:r>
    </w:p>
    <w:p w14:paraId="64C6914C" w14:textId="147ABE75" w:rsidR="00E8514F" w:rsidRPr="00E8514F" w:rsidRDefault="00E8514F" w:rsidP="00E65F34">
      <w:pPr>
        <w:pStyle w:val="Nagwek2"/>
      </w:pPr>
      <w:r w:rsidRPr="00E8514F">
        <w:lastRenderedPageBreak/>
        <w:t>Wiadukt dla Włocławka</w:t>
      </w:r>
    </w:p>
    <w:p w14:paraId="66027273" w14:textId="1736AC4E" w:rsidR="00E8514F" w:rsidRDefault="000D35FE" w:rsidP="00E65F34">
      <w:pPr>
        <w:tabs>
          <w:tab w:val="left" w:pos="284"/>
          <w:tab w:val="left" w:pos="567"/>
        </w:tabs>
        <w:spacing w:after="120" w:line="360" w:lineRule="auto"/>
        <w:rPr>
          <w:rFonts w:cs="Arial"/>
        </w:rPr>
      </w:pPr>
      <w:r>
        <w:rPr>
          <w:rFonts w:cs="Arial"/>
        </w:rPr>
        <w:t xml:space="preserve">Projekt budowy skrzyżowania bezkolizyjnego w ciągu ul. </w:t>
      </w:r>
      <w:proofErr w:type="spellStart"/>
      <w:r>
        <w:rPr>
          <w:rFonts w:cs="Arial"/>
        </w:rPr>
        <w:t>Wienieckiej</w:t>
      </w:r>
      <w:proofErr w:type="spellEnd"/>
      <w:r>
        <w:rPr>
          <w:rFonts w:cs="Arial"/>
        </w:rPr>
        <w:t xml:space="preserve"> (linia kolejowa nr 18 Kutno – Piła Główna) znalazł się na liście </w:t>
      </w:r>
      <w:r w:rsidR="00647F02">
        <w:rPr>
          <w:rFonts w:cs="Arial"/>
        </w:rPr>
        <w:t xml:space="preserve">podstawowej </w:t>
      </w:r>
      <w:r w:rsidR="00D32D47">
        <w:rPr>
          <w:rFonts w:cs="Arial"/>
        </w:rPr>
        <w:t>nabor</w:t>
      </w:r>
      <w:r w:rsidR="00E612DA">
        <w:rPr>
          <w:rFonts w:cs="Arial"/>
        </w:rPr>
        <w:t>u</w:t>
      </w:r>
      <w:r w:rsidR="00D32D47">
        <w:rPr>
          <w:rFonts w:cs="Arial"/>
        </w:rPr>
        <w:t xml:space="preserve"> do projektu pn. Poprawa bezpieczeństwa na skrzyżowaniach kolejowo – drogowych</w:t>
      </w:r>
      <w:r w:rsidR="00B200CD">
        <w:rPr>
          <w:rFonts w:cs="Arial"/>
        </w:rPr>
        <w:t>,</w:t>
      </w:r>
      <w:r w:rsidR="00D32D47">
        <w:rPr>
          <w:rFonts w:cs="Arial"/>
        </w:rPr>
        <w:t xml:space="preserve"> </w:t>
      </w:r>
      <w:r w:rsidR="00CB4F68">
        <w:rPr>
          <w:rFonts w:cs="Arial"/>
        </w:rPr>
        <w:t>w tym ich przebudowa na skrzyżowania dwupoziomowe”</w:t>
      </w:r>
      <w:r w:rsidR="00E612DA">
        <w:rPr>
          <w:rFonts w:cs="Arial"/>
        </w:rPr>
        <w:t>. W ramach planowanych prac</w:t>
      </w:r>
      <w:r w:rsidR="00B200CD">
        <w:rPr>
          <w:rFonts w:cs="Arial"/>
        </w:rPr>
        <w:t>,</w:t>
      </w:r>
      <w:r w:rsidR="00E612DA">
        <w:rPr>
          <w:rFonts w:cs="Arial"/>
        </w:rPr>
        <w:t xml:space="preserve"> obecny przejazd kolejowo – drogowy zostanie zastąpiony</w:t>
      </w:r>
      <w:r w:rsidR="00D22D0D">
        <w:rPr>
          <w:rFonts w:cs="Arial"/>
        </w:rPr>
        <w:t xml:space="preserve"> tunelem drogowym (wiaduktem kolejowym). Przebudowany zostanie także układ drogowy</w:t>
      </w:r>
      <w:r w:rsidR="00AF1A0E">
        <w:rPr>
          <w:rFonts w:cs="Arial"/>
        </w:rPr>
        <w:t xml:space="preserve"> oraz</w:t>
      </w:r>
      <w:r w:rsidR="00D22D0D">
        <w:rPr>
          <w:rFonts w:cs="Arial"/>
        </w:rPr>
        <w:t xml:space="preserve"> powstanie ciąg pieszo </w:t>
      </w:r>
      <w:r w:rsidR="00AF1A0E">
        <w:rPr>
          <w:rFonts w:cs="Arial"/>
        </w:rPr>
        <w:t>–</w:t>
      </w:r>
      <w:r w:rsidR="00D22D0D">
        <w:rPr>
          <w:rFonts w:cs="Arial"/>
        </w:rPr>
        <w:t xml:space="preserve"> rowerowy</w:t>
      </w:r>
      <w:r w:rsidR="00AF1A0E">
        <w:rPr>
          <w:rFonts w:cs="Arial"/>
        </w:rPr>
        <w:t>. Realizacja inwestycji znacząco poprawi bezpieczeństwo na styku drogi i linii kolejowej</w:t>
      </w:r>
      <w:r w:rsidR="0054078D">
        <w:rPr>
          <w:rFonts w:cs="Arial"/>
        </w:rPr>
        <w:t xml:space="preserve">. Zapewni również szybki i płynny przejazd, szczególnie istotny dla służb ratunkowych </w:t>
      </w:r>
      <w:r w:rsidR="00027DA0">
        <w:rPr>
          <w:rFonts w:cs="Arial"/>
        </w:rPr>
        <w:t>podczas dojazdu do szpitala wojewódzkiego. Kierowcy nie będą już musieli czekać na otwarcie rogatek, co odciąży układ komunikacyjny miasta</w:t>
      </w:r>
      <w:r w:rsidR="00C51B84">
        <w:rPr>
          <w:rFonts w:cs="Arial"/>
        </w:rPr>
        <w:t xml:space="preserve"> i ograniczy korki w godzinach szczytu. PLK SA przewidują dofinansowanie miejskiej inwestycji w kwocie </w:t>
      </w:r>
      <w:r w:rsidR="00B200CD">
        <w:rPr>
          <w:rFonts w:cs="Arial"/>
        </w:rPr>
        <w:t>blisko 11 mln zł netto. Pozostała część inwestycji zostanie sfinansowana przez Miasto Włocławek.</w:t>
      </w:r>
    </w:p>
    <w:p w14:paraId="469624EC" w14:textId="77777777" w:rsidR="0050131A" w:rsidRPr="00CD7836" w:rsidRDefault="0050131A" w:rsidP="00E65F34">
      <w:pPr>
        <w:tabs>
          <w:tab w:val="left" w:pos="284"/>
          <w:tab w:val="left" w:pos="567"/>
        </w:tabs>
        <w:spacing w:after="120" w:line="360" w:lineRule="auto"/>
        <w:rPr>
          <w:rFonts w:cs="Arial"/>
        </w:rPr>
      </w:pPr>
    </w:p>
    <w:p w14:paraId="6A3158B6" w14:textId="71B7BB51" w:rsidR="007C1108" w:rsidRDefault="007C1108" w:rsidP="00E65F34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E65F34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E65F34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93B4" w14:textId="77777777" w:rsidR="006E6667" w:rsidRDefault="006E6667" w:rsidP="009D1AEB">
      <w:pPr>
        <w:spacing w:after="0" w:line="240" w:lineRule="auto"/>
      </w:pPr>
      <w:r>
        <w:separator/>
      </w:r>
    </w:p>
  </w:endnote>
  <w:endnote w:type="continuationSeparator" w:id="0">
    <w:p w14:paraId="3FE33250" w14:textId="77777777" w:rsidR="006E6667" w:rsidRDefault="006E666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2670C16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</w:t>
    </w:r>
    <w:r w:rsidR="001562DF">
      <w:rPr>
        <w:rFonts w:cs="Arial"/>
        <w:color w:val="727271"/>
        <w:sz w:val="14"/>
        <w:szCs w:val="14"/>
      </w:rPr>
      <w:t>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277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023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1C59" w14:textId="77777777" w:rsidR="006E6667" w:rsidRDefault="006E6667" w:rsidP="009D1AEB">
      <w:pPr>
        <w:spacing w:after="0" w:line="240" w:lineRule="auto"/>
      </w:pPr>
      <w:r>
        <w:separator/>
      </w:r>
    </w:p>
  </w:footnote>
  <w:footnote w:type="continuationSeparator" w:id="0">
    <w:p w14:paraId="47C0E432" w14:textId="77777777" w:rsidR="006E6667" w:rsidRDefault="006E666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2658"/>
    <w:multiLevelType w:val="hybridMultilevel"/>
    <w:tmpl w:val="9AB48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544ED"/>
    <w:multiLevelType w:val="hybridMultilevel"/>
    <w:tmpl w:val="C84EF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0F2C"/>
    <w:multiLevelType w:val="hybridMultilevel"/>
    <w:tmpl w:val="3D24E8F8"/>
    <w:lvl w:ilvl="0" w:tplc="1B749B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  <w:num w:numId="4" w16cid:durableId="1919367696">
    <w:abstractNumId w:val="4"/>
  </w:num>
  <w:num w:numId="5" w16cid:durableId="287661012">
    <w:abstractNumId w:val="3"/>
  </w:num>
  <w:num w:numId="6" w16cid:durableId="890000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30B"/>
    <w:rsid w:val="00010F04"/>
    <w:rsid w:val="000149B4"/>
    <w:rsid w:val="00023C45"/>
    <w:rsid w:val="00027DA0"/>
    <w:rsid w:val="00031FCD"/>
    <w:rsid w:val="000359FC"/>
    <w:rsid w:val="0003794B"/>
    <w:rsid w:val="00056219"/>
    <w:rsid w:val="00056D35"/>
    <w:rsid w:val="00056E94"/>
    <w:rsid w:val="000602CB"/>
    <w:rsid w:val="000701C5"/>
    <w:rsid w:val="0007073D"/>
    <w:rsid w:val="00072424"/>
    <w:rsid w:val="00072994"/>
    <w:rsid w:val="00076292"/>
    <w:rsid w:val="0008787A"/>
    <w:rsid w:val="00092D03"/>
    <w:rsid w:val="000A3B2B"/>
    <w:rsid w:val="000B0D2E"/>
    <w:rsid w:val="000C171A"/>
    <w:rsid w:val="000D35FE"/>
    <w:rsid w:val="000D3EC2"/>
    <w:rsid w:val="000D4320"/>
    <w:rsid w:val="000D4686"/>
    <w:rsid w:val="000E27C0"/>
    <w:rsid w:val="000E4FE7"/>
    <w:rsid w:val="000E7A31"/>
    <w:rsid w:val="000F1E4F"/>
    <w:rsid w:val="00106CFB"/>
    <w:rsid w:val="00117CE4"/>
    <w:rsid w:val="0012601E"/>
    <w:rsid w:val="00143DCE"/>
    <w:rsid w:val="0014543B"/>
    <w:rsid w:val="001520A1"/>
    <w:rsid w:val="001562DF"/>
    <w:rsid w:val="00160EA1"/>
    <w:rsid w:val="00177374"/>
    <w:rsid w:val="001847B3"/>
    <w:rsid w:val="001863F7"/>
    <w:rsid w:val="00191DED"/>
    <w:rsid w:val="001A0115"/>
    <w:rsid w:val="001A0D1E"/>
    <w:rsid w:val="001A0FA4"/>
    <w:rsid w:val="001B24C8"/>
    <w:rsid w:val="001B2D91"/>
    <w:rsid w:val="001B3671"/>
    <w:rsid w:val="001C0C04"/>
    <w:rsid w:val="001D5C25"/>
    <w:rsid w:val="001D7D57"/>
    <w:rsid w:val="001E0F55"/>
    <w:rsid w:val="001E6758"/>
    <w:rsid w:val="001F232D"/>
    <w:rsid w:val="001F3200"/>
    <w:rsid w:val="001F3D4A"/>
    <w:rsid w:val="001F7D36"/>
    <w:rsid w:val="00207F17"/>
    <w:rsid w:val="00231267"/>
    <w:rsid w:val="00236985"/>
    <w:rsid w:val="002435E6"/>
    <w:rsid w:val="002535AF"/>
    <w:rsid w:val="00256BF7"/>
    <w:rsid w:val="00257183"/>
    <w:rsid w:val="00260E09"/>
    <w:rsid w:val="0026491F"/>
    <w:rsid w:val="00275D0D"/>
    <w:rsid w:val="00277762"/>
    <w:rsid w:val="00290E82"/>
    <w:rsid w:val="00291328"/>
    <w:rsid w:val="0029140C"/>
    <w:rsid w:val="00292544"/>
    <w:rsid w:val="002A01B3"/>
    <w:rsid w:val="002A16AD"/>
    <w:rsid w:val="002A4095"/>
    <w:rsid w:val="002B017D"/>
    <w:rsid w:val="002B214A"/>
    <w:rsid w:val="002B385F"/>
    <w:rsid w:val="002B3AE1"/>
    <w:rsid w:val="002C16F6"/>
    <w:rsid w:val="002C2912"/>
    <w:rsid w:val="002E3404"/>
    <w:rsid w:val="002F6767"/>
    <w:rsid w:val="00300D8C"/>
    <w:rsid w:val="00301BFC"/>
    <w:rsid w:val="00303B5A"/>
    <w:rsid w:val="00306C27"/>
    <w:rsid w:val="00317347"/>
    <w:rsid w:val="00324B6C"/>
    <w:rsid w:val="00325E9D"/>
    <w:rsid w:val="00335391"/>
    <w:rsid w:val="00341B9D"/>
    <w:rsid w:val="0034572C"/>
    <w:rsid w:val="00355D46"/>
    <w:rsid w:val="00357A92"/>
    <w:rsid w:val="003621C9"/>
    <w:rsid w:val="003645B2"/>
    <w:rsid w:val="0036626B"/>
    <w:rsid w:val="00371D37"/>
    <w:rsid w:val="0037486E"/>
    <w:rsid w:val="00392074"/>
    <w:rsid w:val="0039304F"/>
    <w:rsid w:val="0039370D"/>
    <w:rsid w:val="00393884"/>
    <w:rsid w:val="00394C06"/>
    <w:rsid w:val="003A1670"/>
    <w:rsid w:val="003A44A5"/>
    <w:rsid w:val="003B1C58"/>
    <w:rsid w:val="003B250C"/>
    <w:rsid w:val="003B525D"/>
    <w:rsid w:val="003C5E6C"/>
    <w:rsid w:val="003F5E5F"/>
    <w:rsid w:val="00401F21"/>
    <w:rsid w:val="004061B3"/>
    <w:rsid w:val="00415163"/>
    <w:rsid w:val="004159CA"/>
    <w:rsid w:val="00421617"/>
    <w:rsid w:val="00440E35"/>
    <w:rsid w:val="004454E1"/>
    <w:rsid w:val="00450285"/>
    <w:rsid w:val="0046358E"/>
    <w:rsid w:val="004672F7"/>
    <w:rsid w:val="00471A7B"/>
    <w:rsid w:val="004732BF"/>
    <w:rsid w:val="00482297"/>
    <w:rsid w:val="00484B0F"/>
    <w:rsid w:val="004A0398"/>
    <w:rsid w:val="004A17DD"/>
    <w:rsid w:val="004A7AB4"/>
    <w:rsid w:val="004B0488"/>
    <w:rsid w:val="004B2FB6"/>
    <w:rsid w:val="004E3D71"/>
    <w:rsid w:val="004F05FB"/>
    <w:rsid w:val="0050131A"/>
    <w:rsid w:val="005023E0"/>
    <w:rsid w:val="00502A8A"/>
    <w:rsid w:val="00505958"/>
    <w:rsid w:val="005073B5"/>
    <w:rsid w:val="00531FF3"/>
    <w:rsid w:val="0054078D"/>
    <w:rsid w:val="00540A90"/>
    <w:rsid w:val="00541B5B"/>
    <w:rsid w:val="00556193"/>
    <w:rsid w:val="00567F1D"/>
    <w:rsid w:val="005709C0"/>
    <w:rsid w:val="00584938"/>
    <w:rsid w:val="00590FE5"/>
    <w:rsid w:val="005943F9"/>
    <w:rsid w:val="005A0778"/>
    <w:rsid w:val="005A243C"/>
    <w:rsid w:val="005A3CB3"/>
    <w:rsid w:val="005A7A2E"/>
    <w:rsid w:val="005B050D"/>
    <w:rsid w:val="005B1DC4"/>
    <w:rsid w:val="005B743A"/>
    <w:rsid w:val="005C277B"/>
    <w:rsid w:val="005C478F"/>
    <w:rsid w:val="005C6B81"/>
    <w:rsid w:val="005D0BDF"/>
    <w:rsid w:val="005D0D3E"/>
    <w:rsid w:val="005D12FA"/>
    <w:rsid w:val="005D6C58"/>
    <w:rsid w:val="005D713A"/>
    <w:rsid w:val="005D72A6"/>
    <w:rsid w:val="005E1A5F"/>
    <w:rsid w:val="005E5A21"/>
    <w:rsid w:val="00600FFB"/>
    <w:rsid w:val="00601464"/>
    <w:rsid w:val="0060236D"/>
    <w:rsid w:val="0060236E"/>
    <w:rsid w:val="00607A57"/>
    <w:rsid w:val="00622016"/>
    <w:rsid w:val="00622F42"/>
    <w:rsid w:val="00624A9F"/>
    <w:rsid w:val="00625AD6"/>
    <w:rsid w:val="00625B84"/>
    <w:rsid w:val="0062697E"/>
    <w:rsid w:val="006331ED"/>
    <w:rsid w:val="006342C2"/>
    <w:rsid w:val="0063625B"/>
    <w:rsid w:val="006365C4"/>
    <w:rsid w:val="00640EED"/>
    <w:rsid w:val="0064411A"/>
    <w:rsid w:val="00647F02"/>
    <w:rsid w:val="006652B3"/>
    <w:rsid w:val="00671E21"/>
    <w:rsid w:val="006772E8"/>
    <w:rsid w:val="00686E7C"/>
    <w:rsid w:val="006875AE"/>
    <w:rsid w:val="00691002"/>
    <w:rsid w:val="006974DF"/>
    <w:rsid w:val="006A61B9"/>
    <w:rsid w:val="006B1136"/>
    <w:rsid w:val="006C6C1C"/>
    <w:rsid w:val="006C6E6F"/>
    <w:rsid w:val="006C73B9"/>
    <w:rsid w:val="006E00F9"/>
    <w:rsid w:val="006E0515"/>
    <w:rsid w:val="006E6667"/>
    <w:rsid w:val="006E7F32"/>
    <w:rsid w:val="006F7462"/>
    <w:rsid w:val="00714090"/>
    <w:rsid w:val="007178D9"/>
    <w:rsid w:val="007317F6"/>
    <w:rsid w:val="007340A8"/>
    <w:rsid w:val="00735DA3"/>
    <w:rsid w:val="007411C1"/>
    <w:rsid w:val="00742519"/>
    <w:rsid w:val="007469D7"/>
    <w:rsid w:val="00763281"/>
    <w:rsid w:val="00764CBB"/>
    <w:rsid w:val="00774C38"/>
    <w:rsid w:val="0077527D"/>
    <w:rsid w:val="00777D9F"/>
    <w:rsid w:val="0079767F"/>
    <w:rsid w:val="007B3D54"/>
    <w:rsid w:val="007B7871"/>
    <w:rsid w:val="007C1108"/>
    <w:rsid w:val="007C1FA8"/>
    <w:rsid w:val="007C2C85"/>
    <w:rsid w:val="007D10B4"/>
    <w:rsid w:val="007D1AFE"/>
    <w:rsid w:val="007D46EF"/>
    <w:rsid w:val="007E6FBC"/>
    <w:rsid w:val="007F0F98"/>
    <w:rsid w:val="007F2DC7"/>
    <w:rsid w:val="007F3648"/>
    <w:rsid w:val="007F42EB"/>
    <w:rsid w:val="00806CEC"/>
    <w:rsid w:val="00807C04"/>
    <w:rsid w:val="008123B1"/>
    <w:rsid w:val="00814172"/>
    <w:rsid w:val="00815499"/>
    <w:rsid w:val="00815D79"/>
    <w:rsid w:val="008168A7"/>
    <w:rsid w:val="00821862"/>
    <w:rsid w:val="008267CE"/>
    <w:rsid w:val="0083684F"/>
    <w:rsid w:val="00841885"/>
    <w:rsid w:val="00842777"/>
    <w:rsid w:val="00845512"/>
    <w:rsid w:val="00860074"/>
    <w:rsid w:val="0086350A"/>
    <w:rsid w:val="00871BBB"/>
    <w:rsid w:val="00881835"/>
    <w:rsid w:val="008832CE"/>
    <w:rsid w:val="0088348C"/>
    <w:rsid w:val="00883510"/>
    <w:rsid w:val="00896F4D"/>
    <w:rsid w:val="008B4C88"/>
    <w:rsid w:val="008B50A8"/>
    <w:rsid w:val="008B526C"/>
    <w:rsid w:val="008C3EDA"/>
    <w:rsid w:val="008D027D"/>
    <w:rsid w:val="008D24CB"/>
    <w:rsid w:val="008D5441"/>
    <w:rsid w:val="008D57C9"/>
    <w:rsid w:val="008E3086"/>
    <w:rsid w:val="008E3E95"/>
    <w:rsid w:val="008E4FA6"/>
    <w:rsid w:val="008F3CDF"/>
    <w:rsid w:val="008F3ECB"/>
    <w:rsid w:val="00903551"/>
    <w:rsid w:val="00906C33"/>
    <w:rsid w:val="0090778B"/>
    <w:rsid w:val="00910895"/>
    <w:rsid w:val="00914E22"/>
    <w:rsid w:val="009156B5"/>
    <w:rsid w:val="0091640E"/>
    <w:rsid w:val="0092135D"/>
    <w:rsid w:val="00921792"/>
    <w:rsid w:val="00922C69"/>
    <w:rsid w:val="00932B11"/>
    <w:rsid w:val="00934A01"/>
    <w:rsid w:val="009642F6"/>
    <w:rsid w:val="00965887"/>
    <w:rsid w:val="0097429C"/>
    <w:rsid w:val="00985E0A"/>
    <w:rsid w:val="0098703D"/>
    <w:rsid w:val="00990FF7"/>
    <w:rsid w:val="009974F5"/>
    <w:rsid w:val="009A0B42"/>
    <w:rsid w:val="009A2226"/>
    <w:rsid w:val="009B2722"/>
    <w:rsid w:val="009B5C5C"/>
    <w:rsid w:val="009C0537"/>
    <w:rsid w:val="009C5496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15DBE"/>
    <w:rsid w:val="00A306EC"/>
    <w:rsid w:val="00A422AF"/>
    <w:rsid w:val="00A4548B"/>
    <w:rsid w:val="00A50313"/>
    <w:rsid w:val="00A523AA"/>
    <w:rsid w:val="00A52512"/>
    <w:rsid w:val="00A54D18"/>
    <w:rsid w:val="00A649CA"/>
    <w:rsid w:val="00A655C8"/>
    <w:rsid w:val="00A72B76"/>
    <w:rsid w:val="00A81BA1"/>
    <w:rsid w:val="00A82F95"/>
    <w:rsid w:val="00A8507E"/>
    <w:rsid w:val="00A900BF"/>
    <w:rsid w:val="00A90239"/>
    <w:rsid w:val="00A90B6F"/>
    <w:rsid w:val="00A9509B"/>
    <w:rsid w:val="00A9610A"/>
    <w:rsid w:val="00A978EE"/>
    <w:rsid w:val="00AA07F1"/>
    <w:rsid w:val="00AA51CB"/>
    <w:rsid w:val="00AB1C46"/>
    <w:rsid w:val="00AB1FCB"/>
    <w:rsid w:val="00AB2ED2"/>
    <w:rsid w:val="00AD5984"/>
    <w:rsid w:val="00AE4F6F"/>
    <w:rsid w:val="00AE56CD"/>
    <w:rsid w:val="00AE7EDE"/>
    <w:rsid w:val="00AF0054"/>
    <w:rsid w:val="00AF07A2"/>
    <w:rsid w:val="00AF1A0E"/>
    <w:rsid w:val="00AF5ABF"/>
    <w:rsid w:val="00B05DA7"/>
    <w:rsid w:val="00B11856"/>
    <w:rsid w:val="00B12A3C"/>
    <w:rsid w:val="00B200CD"/>
    <w:rsid w:val="00B26AC8"/>
    <w:rsid w:val="00B41166"/>
    <w:rsid w:val="00B45B17"/>
    <w:rsid w:val="00B46580"/>
    <w:rsid w:val="00B54E4C"/>
    <w:rsid w:val="00B5615C"/>
    <w:rsid w:val="00B5791F"/>
    <w:rsid w:val="00B648AA"/>
    <w:rsid w:val="00B7271C"/>
    <w:rsid w:val="00B7437B"/>
    <w:rsid w:val="00B80931"/>
    <w:rsid w:val="00B90F0C"/>
    <w:rsid w:val="00BA18F3"/>
    <w:rsid w:val="00BC2E75"/>
    <w:rsid w:val="00BC4660"/>
    <w:rsid w:val="00BD66B1"/>
    <w:rsid w:val="00BD74B2"/>
    <w:rsid w:val="00BE32B9"/>
    <w:rsid w:val="00BF26EF"/>
    <w:rsid w:val="00BF2BFB"/>
    <w:rsid w:val="00BF426A"/>
    <w:rsid w:val="00BF5E42"/>
    <w:rsid w:val="00C022EB"/>
    <w:rsid w:val="00C11E92"/>
    <w:rsid w:val="00C239CE"/>
    <w:rsid w:val="00C25AF1"/>
    <w:rsid w:val="00C35071"/>
    <w:rsid w:val="00C46713"/>
    <w:rsid w:val="00C51B84"/>
    <w:rsid w:val="00C61088"/>
    <w:rsid w:val="00C71722"/>
    <w:rsid w:val="00C77848"/>
    <w:rsid w:val="00C82CB3"/>
    <w:rsid w:val="00C85628"/>
    <w:rsid w:val="00C90AE2"/>
    <w:rsid w:val="00C92BCF"/>
    <w:rsid w:val="00C95078"/>
    <w:rsid w:val="00C95F7F"/>
    <w:rsid w:val="00CA0FE7"/>
    <w:rsid w:val="00CA27B2"/>
    <w:rsid w:val="00CA3D8A"/>
    <w:rsid w:val="00CB1184"/>
    <w:rsid w:val="00CB4F68"/>
    <w:rsid w:val="00CD19E5"/>
    <w:rsid w:val="00CD4E47"/>
    <w:rsid w:val="00CD5763"/>
    <w:rsid w:val="00CE3426"/>
    <w:rsid w:val="00CE3E48"/>
    <w:rsid w:val="00CE70E1"/>
    <w:rsid w:val="00CF3D6F"/>
    <w:rsid w:val="00CF535A"/>
    <w:rsid w:val="00D10060"/>
    <w:rsid w:val="00D1109B"/>
    <w:rsid w:val="00D129E8"/>
    <w:rsid w:val="00D149FC"/>
    <w:rsid w:val="00D153E1"/>
    <w:rsid w:val="00D22D0D"/>
    <w:rsid w:val="00D26970"/>
    <w:rsid w:val="00D27075"/>
    <w:rsid w:val="00D32D47"/>
    <w:rsid w:val="00D33813"/>
    <w:rsid w:val="00D37E1F"/>
    <w:rsid w:val="00D45BB7"/>
    <w:rsid w:val="00D5268D"/>
    <w:rsid w:val="00D538DA"/>
    <w:rsid w:val="00D55254"/>
    <w:rsid w:val="00D56C12"/>
    <w:rsid w:val="00D602F1"/>
    <w:rsid w:val="00D70AD7"/>
    <w:rsid w:val="00D748E5"/>
    <w:rsid w:val="00D74A33"/>
    <w:rsid w:val="00D80104"/>
    <w:rsid w:val="00D85652"/>
    <w:rsid w:val="00D9072D"/>
    <w:rsid w:val="00DA31FA"/>
    <w:rsid w:val="00DA3DBA"/>
    <w:rsid w:val="00DA6AFD"/>
    <w:rsid w:val="00DB0792"/>
    <w:rsid w:val="00DB654D"/>
    <w:rsid w:val="00DC129A"/>
    <w:rsid w:val="00DC2F6F"/>
    <w:rsid w:val="00DC5417"/>
    <w:rsid w:val="00DD56ED"/>
    <w:rsid w:val="00DD7E08"/>
    <w:rsid w:val="00DE2A58"/>
    <w:rsid w:val="00DE3BE6"/>
    <w:rsid w:val="00DE40E5"/>
    <w:rsid w:val="00DE571D"/>
    <w:rsid w:val="00DF250A"/>
    <w:rsid w:val="00DF4113"/>
    <w:rsid w:val="00E0035C"/>
    <w:rsid w:val="00E12785"/>
    <w:rsid w:val="00E13559"/>
    <w:rsid w:val="00E1441D"/>
    <w:rsid w:val="00E461AA"/>
    <w:rsid w:val="00E52602"/>
    <w:rsid w:val="00E52678"/>
    <w:rsid w:val="00E547CF"/>
    <w:rsid w:val="00E61250"/>
    <w:rsid w:val="00E612DA"/>
    <w:rsid w:val="00E612ED"/>
    <w:rsid w:val="00E65A19"/>
    <w:rsid w:val="00E65F34"/>
    <w:rsid w:val="00E738FB"/>
    <w:rsid w:val="00E84D36"/>
    <w:rsid w:val="00E8514F"/>
    <w:rsid w:val="00E868D7"/>
    <w:rsid w:val="00E97DE6"/>
    <w:rsid w:val="00EA4B92"/>
    <w:rsid w:val="00EA4FB3"/>
    <w:rsid w:val="00EB483D"/>
    <w:rsid w:val="00EC2E33"/>
    <w:rsid w:val="00EC2ED8"/>
    <w:rsid w:val="00EC37B5"/>
    <w:rsid w:val="00EF3690"/>
    <w:rsid w:val="00F0120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46F72"/>
    <w:rsid w:val="00F56DD5"/>
    <w:rsid w:val="00F56DD6"/>
    <w:rsid w:val="00F62E75"/>
    <w:rsid w:val="00F77B6F"/>
    <w:rsid w:val="00F92440"/>
    <w:rsid w:val="00F9361F"/>
    <w:rsid w:val="00F94031"/>
    <w:rsid w:val="00F97FE3"/>
    <w:rsid w:val="00FA448D"/>
    <w:rsid w:val="00FB323E"/>
    <w:rsid w:val="00FC1052"/>
    <w:rsid w:val="00FC2434"/>
    <w:rsid w:val="00FC3720"/>
    <w:rsid w:val="00FC76EF"/>
    <w:rsid w:val="00FD1223"/>
    <w:rsid w:val="00FD2F20"/>
    <w:rsid w:val="00FD5887"/>
    <w:rsid w:val="00FD5DF9"/>
    <w:rsid w:val="00FE3F1D"/>
    <w:rsid w:val="00FE4902"/>
    <w:rsid w:val="00FE60FF"/>
    <w:rsid w:val="00FF0C04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49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E49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764C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perspektywy dla kolei w woj. kujawsko – pomorskim</vt:lpstr>
    </vt:vector>
  </TitlesOfParts>
  <Company>PKP PLK S.A.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perspektywy dla kolei w woj. kujawsko – pomorskim</dc:title>
  <dc:subject/>
  <dc:creator>Przemyslaw.Zielinski2@plk-sa.pl</dc:creator>
  <cp:keywords/>
  <dc:description/>
  <cp:lastModifiedBy>Dudzińska Maria</cp:lastModifiedBy>
  <cp:revision>2</cp:revision>
  <dcterms:created xsi:type="dcterms:W3CDTF">2026-01-19T10:08:00Z</dcterms:created>
  <dcterms:modified xsi:type="dcterms:W3CDTF">2026-01-19T10:08:00Z</dcterms:modified>
</cp:coreProperties>
</file>