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B578" w14:textId="77777777" w:rsidR="0063625B" w:rsidRDefault="0063625B" w:rsidP="009D1AEB">
      <w:pPr>
        <w:jc w:val="right"/>
        <w:rPr>
          <w:rFonts w:cs="Arial"/>
        </w:rPr>
      </w:pPr>
    </w:p>
    <w:p w14:paraId="55EDA890" w14:textId="77777777" w:rsidR="0063625B" w:rsidRDefault="0063625B" w:rsidP="009D1AEB">
      <w:pPr>
        <w:jc w:val="right"/>
        <w:rPr>
          <w:rFonts w:cs="Arial"/>
        </w:rPr>
      </w:pPr>
    </w:p>
    <w:p w14:paraId="196892B4" w14:textId="77777777" w:rsidR="0063625B" w:rsidRDefault="0063625B" w:rsidP="009D1AEB">
      <w:pPr>
        <w:jc w:val="right"/>
        <w:rPr>
          <w:rFonts w:cs="Arial"/>
        </w:rPr>
      </w:pPr>
    </w:p>
    <w:p w14:paraId="5BD0B691" w14:textId="7777777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B5791F">
        <w:rPr>
          <w:rFonts w:cs="Arial"/>
        </w:rPr>
        <w:t xml:space="preserve"> 8</w:t>
      </w:r>
      <w:r w:rsidR="009A2226">
        <w:rPr>
          <w:rFonts w:cs="Arial"/>
        </w:rPr>
        <w:t xml:space="preserve"> stycznia</w:t>
      </w:r>
      <w:r w:rsidR="000602CB" w:rsidRPr="00CD4E47">
        <w:rPr>
          <w:rFonts w:cs="Arial"/>
        </w:rPr>
        <w:t xml:space="preserve"> </w:t>
      </w:r>
      <w:r w:rsidR="009A2226">
        <w:rPr>
          <w:rFonts w:cs="Arial"/>
        </w:rPr>
        <w:t>2024</w:t>
      </w:r>
      <w:r w:rsidRPr="003D74BF">
        <w:rPr>
          <w:rFonts w:cs="Arial"/>
        </w:rPr>
        <w:t xml:space="preserve"> r.</w:t>
      </w:r>
    </w:p>
    <w:p w14:paraId="70F8B4D6" w14:textId="77777777" w:rsidR="005943F9" w:rsidRPr="00B648AA" w:rsidRDefault="006E0515" w:rsidP="00AC42B0">
      <w:pPr>
        <w:pStyle w:val="Nagwek1"/>
        <w:spacing w:before="0" w:after="160" w:line="360" w:lineRule="auto"/>
      </w:pPr>
      <w:r>
        <w:t>Kolej na Pomorzu bliżej podróżnego</w:t>
      </w:r>
    </w:p>
    <w:p w14:paraId="103E5F9E" w14:textId="77777777" w:rsidR="00622016" w:rsidRPr="00AC42B0" w:rsidRDefault="00622016" w:rsidP="00AC42B0">
      <w:pPr>
        <w:spacing w:line="360" w:lineRule="auto"/>
        <w:rPr>
          <w:b/>
          <w:bCs/>
        </w:rPr>
      </w:pPr>
      <w:r w:rsidRPr="00AC42B0">
        <w:rPr>
          <w:b/>
          <w:bCs/>
        </w:rPr>
        <w:t>Podróżni wygodniej wsiadają do pociągów z przebudowanych pero</w:t>
      </w:r>
      <w:r w:rsidR="002A4095" w:rsidRPr="00AC42B0">
        <w:rPr>
          <w:b/>
          <w:bCs/>
        </w:rPr>
        <w:t xml:space="preserve">nów </w:t>
      </w:r>
      <w:r w:rsidR="00922C69" w:rsidRPr="00AC42B0">
        <w:rPr>
          <w:b/>
          <w:bCs/>
        </w:rPr>
        <w:t xml:space="preserve">na 14 stacjach i przystankach w woj. pomorskim. Lepszy dostęp do kolei jest m. in. </w:t>
      </w:r>
      <w:r w:rsidR="00B5791F" w:rsidRPr="00AC42B0">
        <w:rPr>
          <w:b/>
          <w:bCs/>
        </w:rPr>
        <w:t>w Kartuzach oraz na trasach</w:t>
      </w:r>
      <w:r w:rsidR="002A4095" w:rsidRPr="00AC42B0">
        <w:rPr>
          <w:b/>
          <w:bCs/>
        </w:rPr>
        <w:t xml:space="preserve"> Chojnice – Kościerzyna i Gardeja – Kwidzyn</w:t>
      </w:r>
      <w:r w:rsidRPr="00AC42B0">
        <w:rPr>
          <w:b/>
          <w:bCs/>
        </w:rPr>
        <w:t xml:space="preserve">. PKP Polskie Linie Kolejowe S.A. konsekwentnie poprawiają komfort obsługi </w:t>
      </w:r>
      <w:r w:rsidR="00922C69" w:rsidRPr="00AC42B0">
        <w:rPr>
          <w:b/>
          <w:bCs/>
        </w:rPr>
        <w:t>osób podróżujących koleją w regionie.</w:t>
      </w:r>
    </w:p>
    <w:p w14:paraId="43E6FD33" w14:textId="77777777" w:rsidR="00076292" w:rsidRDefault="00622016" w:rsidP="00AC42B0">
      <w:pPr>
        <w:spacing w:line="360" w:lineRule="auto"/>
        <w:rPr>
          <w:rFonts w:cs="Arial"/>
        </w:rPr>
      </w:pPr>
      <w:r>
        <w:t>Kolej na Pomorzu zmienia się dla podróżnych. Dzięki zrealizowanym w 2023 r. przez PKP Polskie Linie Kolejowe S.A. inwestycjom pomorskie stacj</w:t>
      </w:r>
      <w:r w:rsidR="00DA3DBA">
        <w:t>e i przystanki zachęcają do wyboru kolei w codziennych podróżach do pracy lub szkoły.</w:t>
      </w:r>
    </w:p>
    <w:p w14:paraId="1971A6CC" w14:textId="77777777" w:rsidR="00881835" w:rsidRDefault="00BA18F3" w:rsidP="00AC42B0">
      <w:pPr>
        <w:pStyle w:val="Nagwek2"/>
        <w:spacing w:before="0" w:after="160" w:line="360" w:lineRule="auto"/>
      </w:pPr>
      <w:r>
        <w:t>Nowe perony na trasie z Chojnic do Kościerzyny</w:t>
      </w:r>
    </w:p>
    <w:p w14:paraId="38189383" w14:textId="77777777" w:rsidR="00BA18F3" w:rsidRPr="00A523AA" w:rsidRDefault="00BA18F3" w:rsidP="00AC42B0">
      <w:pPr>
        <w:spacing w:line="360" w:lineRule="auto"/>
      </w:pPr>
      <w:r w:rsidRPr="00BA18F3">
        <w:rPr>
          <w:rFonts w:cs="Arial"/>
        </w:rPr>
        <w:t xml:space="preserve">W ubiegłym roku PLK S.A. zapewniły lepszy dostęp do kolei na trasie z Chojnic do Kościerzyny (linia nr 211). </w:t>
      </w:r>
      <w:r w:rsidRPr="00BA18F3">
        <w:t xml:space="preserve">Podróżni korzystają z nowych peronów w Powałkach, </w:t>
      </w:r>
      <w:proofErr w:type="spellStart"/>
      <w:r w:rsidRPr="00BA18F3">
        <w:t>Raduniu</w:t>
      </w:r>
      <w:proofErr w:type="spellEnd"/>
      <w:r w:rsidRPr="00BA18F3">
        <w:t>, Lipuskiej Hucie, Męcikale, Żabnie koło Chojnic, Lubni, Dziemianach Kaszubskich, Kaliszu Kaszubskim i Brusach.</w:t>
      </w:r>
      <w:r w:rsidR="00A523AA">
        <w:t xml:space="preserve"> Przygotowano </w:t>
      </w:r>
      <w:r w:rsidR="00CA3D8A">
        <w:rPr>
          <w:rFonts w:eastAsiaTheme="majorEastAsia" w:cstheme="majorBidi"/>
          <w:szCs w:val="26"/>
        </w:rPr>
        <w:t>wygodne do</w:t>
      </w:r>
      <w:r w:rsidR="00A523AA">
        <w:rPr>
          <w:rFonts w:eastAsiaTheme="majorEastAsia" w:cstheme="majorBidi"/>
          <w:szCs w:val="26"/>
        </w:rPr>
        <w:t xml:space="preserve">jścia dla osób o ograniczonych możliwościach poruszania się. </w:t>
      </w:r>
      <w:r w:rsidR="00CA3D8A">
        <w:rPr>
          <w:rFonts w:eastAsiaTheme="majorEastAsia" w:cstheme="majorBidi"/>
          <w:szCs w:val="26"/>
        </w:rPr>
        <w:t>W nawierzchniach zamontowano</w:t>
      </w:r>
      <w:r w:rsidR="00A523AA">
        <w:rPr>
          <w:rFonts w:eastAsiaTheme="majorEastAsia" w:cstheme="majorBidi"/>
          <w:szCs w:val="26"/>
        </w:rPr>
        <w:t xml:space="preserve"> ścieżki naprowadzające dla osób niewidomych i niedowidzących. Perony są wyższe, co ułatwia wsiadanie do pociągów. Zamontowano wiaty, ławki i </w:t>
      </w:r>
      <w:r w:rsidR="00A523AA">
        <w:rPr>
          <w:rFonts w:cs="Arial"/>
        </w:rPr>
        <w:t xml:space="preserve">poręcze do odpoczynku na stojąco oraz czytelne oznakowanie z gablotami na rozkłady jazdy pociągów i informacje dla </w:t>
      </w:r>
      <w:r w:rsidR="00A523AA" w:rsidRPr="001248B0">
        <w:rPr>
          <w:rFonts w:cs="Arial"/>
        </w:rPr>
        <w:t xml:space="preserve">pasażerów. </w:t>
      </w:r>
      <w:r w:rsidR="00A523AA">
        <w:rPr>
          <w:rFonts w:cs="Arial"/>
        </w:rPr>
        <w:t>Jest energooszczędne</w:t>
      </w:r>
      <w:r w:rsidR="00A523AA" w:rsidRPr="001248B0">
        <w:rPr>
          <w:rFonts w:cs="Arial"/>
        </w:rPr>
        <w:t xml:space="preserve"> oświetlenie oraz </w:t>
      </w:r>
      <w:r w:rsidR="00A523AA">
        <w:rPr>
          <w:rFonts w:cs="Arial"/>
        </w:rPr>
        <w:t>stojaki dla osób dojeżdżających rowerami</w:t>
      </w:r>
      <w:r w:rsidR="00A523AA" w:rsidRPr="001248B0">
        <w:rPr>
          <w:rFonts w:cs="Arial"/>
        </w:rPr>
        <w:t>.</w:t>
      </w:r>
      <w:r w:rsidR="00A523AA">
        <w:t xml:space="preserve"> </w:t>
      </w:r>
      <w:r>
        <w:t xml:space="preserve">Łączny koszt prac wyniósł </w:t>
      </w:r>
      <w:r w:rsidRPr="000E41B8">
        <w:t xml:space="preserve">25 </w:t>
      </w:r>
      <w:r>
        <w:t xml:space="preserve">mln zł netto ze środków </w:t>
      </w:r>
      <w:r>
        <w:rPr>
          <w:rFonts w:cs="Arial"/>
        </w:rPr>
        <w:t>„Rządowego Programu</w:t>
      </w:r>
      <w:r w:rsidRPr="00421617">
        <w:rPr>
          <w:rFonts w:cs="Arial"/>
        </w:rPr>
        <w:t xml:space="preserve"> budowy lub </w:t>
      </w:r>
      <w:r w:rsidRPr="007106E7">
        <w:rPr>
          <w:rFonts w:cs="Arial"/>
        </w:rPr>
        <w:t>modernizacji przystanków kolejowych na lata 2021-2025”</w:t>
      </w:r>
      <w:r>
        <w:rPr>
          <w:rFonts w:cs="Arial"/>
        </w:rPr>
        <w:t>.</w:t>
      </w:r>
    </w:p>
    <w:p w14:paraId="21DFD34C" w14:textId="77777777" w:rsidR="00C61088" w:rsidRPr="00A523AA" w:rsidRDefault="00056219" w:rsidP="00AC42B0">
      <w:pPr>
        <w:pStyle w:val="Nagwek2"/>
        <w:spacing w:before="0" w:after="160" w:line="360" w:lineRule="auto"/>
        <w:rPr>
          <w:rFonts w:cs="Arial"/>
        </w:rPr>
      </w:pPr>
      <w:r w:rsidRPr="00056219">
        <w:t>Wygodniejsze podróże pociągiem przez Kaszuby</w:t>
      </w:r>
    </w:p>
    <w:p w14:paraId="22B9C1C2" w14:textId="77777777" w:rsidR="00056219" w:rsidRDefault="00056219" w:rsidP="00AC42B0">
      <w:pPr>
        <w:spacing w:line="360" w:lineRule="auto"/>
        <w:rPr>
          <w:rFonts w:cs="Arial"/>
        </w:rPr>
      </w:pPr>
      <w:r>
        <w:t xml:space="preserve">Do podróży koleją zachęca </w:t>
      </w:r>
      <w:r w:rsidRPr="00BA18F3">
        <w:t xml:space="preserve">zmodernizowana linia kolejowa nr 229 na odcinku Kartuzy – </w:t>
      </w:r>
      <w:proofErr w:type="spellStart"/>
      <w:r w:rsidRPr="00BA18F3">
        <w:t>Glincz</w:t>
      </w:r>
      <w:proofErr w:type="spellEnd"/>
      <w:r w:rsidRPr="00BA18F3">
        <w:t>.</w:t>
      </w:r>
      <w:r>
        <w:t xml:space="preserve"> Podróżni korzystają z przebudowanych peronów w Kartuzach i Dzierżążnie. </w:t>
      </w:r>
      <w:r>
        <w:rPr>
          <w:rFonts w:cs="Arial"/>
        </w:rPr>
        <w:t xml:space="preserve">Są wiaty, ławki, nowe oznakowanie pomagające w orientacji na stacji oraz gabloty informacyjne. Nowe oświetlenie LED zapewnia dobrą widoczność po zmroku. </w:t>
      </w:r>
      <w:r w:rsidR="00881835">
        <w:rPr>
          <w:rFonts w:cs="Arial"/>
        </w:rPr>
        <w:t xml:space="preserve">W ramach zadania powstała również 3-kilometrowa łącznica na linii nr 214 Somonino – Kartuzy, która </w:t>
      </w:r>
      <w:r w:rsidR="00881835" w:rsidRPr="003E7C8B">
        <w:rPr>
          <w:rFonts w:cs="Arial"/>
        </w:rPr>
        <w:t>umożliwi</w:t>
      </w:r>
      <w:r w:rsidR="002A4095">
        <w:rPr>
          <w:rFonts w:cs="Arial"/>
        </w:rPr>
        <w:t>a</w:t>
      </w:r>
      <w:r w:rsidR="00881835" w:rsidRPr="003E7C8B">
        <w:rPr>
          <w:rFonts w:cs="Arial"/>
        </w:rPr>
        <w:t xml:space="preserve"> jazdę pociągów z Kościerzyny i Somonina przez Kartuzy w kierunku Trójmiasta bez konieczności zmiany czoł</w:t>
      </w:r>
      <w:r w:rsidR="002A4095">
        <w:rPr>
          <w:rFonts w:cs="Arial"/>
        </w:rPr>
        <w:t>a składu</w:t>
      </w:r>
      <w:r w:rsidR="00881835" w:rsidRPr="003E7C8B">
        <w:rPr>
          <w:rFonts w:cs="Arial"/>
        </w:rPr>
        <w:t xml:space="preserve">. </w:t>
      </w:r>
      <w:r w:rsidR="00881835" w:rsidRPr="00F96AB3">
        <w:rPr>
          <w:rFonts w:cs="Arial"/>
        </w:rPr>
        <w:t>Koszt prac w ramach zadania p</w:t>
      </w:r>
      <w:r w:rsidR="00881835">
        <w:rPr>
          <w:rFonts w:cs="Arial"/>
        </w:rPr>
        <w:t xml:space="preserve">n. „Prace na odcinku </w:t>
      </w:r>
      <w:proofErr w:type="spellStart"/>
      <w:r w:rsidR="00881835" w:rsidRPr="00F96AB3">
        <w:rPr>
          <w:rFonts w:cs="Arial"/>
        </w:rPr>
        <w:t>Glincz</w:t>
      </w:r>
      <w:proofErr w:type="spellEnd"/>
      <w:r w:rsidR="00881835" w:rsidRPr="00F96AB3">
        <w:rPr>
          <w:rFonts w:cs="Arial"/>
        </w:rPr>
        <w:t xml:space="preserve"> – Kartuzy” to blisko 180 mln zł netto. Zakończenie wszystkich ro</w:t>
      </w:r>
      <w:r w:rsidR="002A4095">
        <w:rPr>
          <w:rFonts w:cs="Arial"/>
        </w:rPr>
        <w:t>bót planowane jest w marcu b</w:t>
      </w:r>
      <w:r w:rsidR="00881835" w:rsidRPr="00F96AB3">
        <w:rPr>
          <w:rFonts w:cs="Arial"/>
        </w:rPr>
        <w:t>r.</w:t>
      </w:r>
    </w:p>
    <w:p w14:paraId="4B4AFD54" w14:textId="77777777" w:rsidR="009A2226" w:rsidRPr="009A2226" w:rsidRDefault="009A2226" w:rsidP="00AC42B0">
      <w:pPr>
        <w:pStyle w:val="Nagwek2"/>
        <w:spacing w:before="0" w:after="160" w:line="360" w:lineRule="auto"/>
      </w:pPr>
      <w:r w:rsidRPr="009A2226">
        <w:lastRenderedPageBreak/>
        <w:t>Koleją przez Powiśle</w:t>
      </w:r>
    </w:p>
    <w:p w14:paraId="16E54ECB" w14:textId="77777777" w:rsidR="009A2226" w:rsidRPr="009A2226" w:rsidRDefault="009A2226" w:rsidP="00AC42B0">
      <w:pPr>
        <w:spacing w:line="360" w:lineRule="auto"/>
        <w:rPr>
          <w:rFonts w:cs="Arial"/>
          <w:color w:val="000000"/>
        </w:rPr>
      </w:pPr>
      <w:r>
        <w:rPr>
          <w:rFonts w:cs="Arial"/>
        </w:rPr>
        <w:t xml:space="preserve">We wrześniu pociągi wróciły na odcinek Kwidzyn – Gardeja zrewitalizowanej trasy z Malborka do granicy województw pomorskiego i kujawsko – pomorskiego (linia kolejowa nr 207). </w:t>
      </w:r>
      <w:r w:rsidR="002A4095">
        <w:rPr>
          <w:rFonts w:eastAsia="Calibri" w:cs="Arial"/>
        </w:rPr>
        <w:t>Podróżni łatwiej wsiadają</w:t>
      </w:r>
      <w:r w:rsidRPr="00F43086">
        <w:rPr>
          <w:rFonts w:eastAsia="Calibri" w:cs="Arial"/>
        </w:rPr>
        <w:t xml:space="preserve"> do pociągów z przebudo</w:t>
      </w:r>
      <w:r w:rsidRPr="009A2226">
        <w:rPr>
          <w:rFonts w:eastAsia="Calibri" w:cs="Arial"/>
        </w:rPr>
        <w:t xml:space="preserve">wanych, wyższych peronów na stacjach </w:t>
      </w:r>
      <w:r w:rsidRPr="009A2226">
        <w:rPr>
          <w:rFonts w:eastAsia="Calibri" w:cs="Arial"/>
          <w:bCs/>
        </w:rPr>
        <w:t>Gardeja</w:t>
      </w:r>
      <w:r w:rsidRPr="009A2226">
        <w:rPr>
          <w:rFonts w:eastAsia="Calibri" w:cs="Arial"/>
        </w:rPr>
        <w:t xml:space="preserve"> i </w:t>
      </w:r>
      <w:r w:rsidRPr="009A2226">
        <w:rPr>
          <w:rFonts w:eastAsia="Calibri" w:cs="Arial"/>
          <w:bCs/>
        </w:rPr>
        <w:t>Sadlinki</w:t>
      </w:r>
      <w:r w:rsidRPr="009A2226">
        <w:rPr>
          <w:rFonts w:eastAsia="Calibri" w:cs="Arial"/>
        </w:rPr>
        <w:t xml:space="preserve"> oraz na przystanku </w:t>
      </w:r>
      <w:r w:rsidRPr="009A2226">
        <w:rPr>
          <w:rFonts w:eastAsia="Calibri" w:cs="Arial"/>
          <w:bCs/>
        </w:rPr>
        <w:t>Dziwno</w:t>
      </w:r>
      <w:r w:rsidRPr="009A2226">
        <w:rPr>
          <w:rFonts w:eastAsia="Calibri" w:cs="Arial"/>
        </w:rPr>
        <w:t xml:space="preserve">. </w:t>
      </w:r>
      <w:r w:rsidRPr="00F43086">
        <w:rPr>
          <w:rFonts w:cs="Arial"/>
        </w:rPr>
        <w:t xml:space="preserve">Prace w ramach zadania pn. „Rewitalizacja linii kolejowej nr 207 odcinek granica województwa – Malbork” zostały zrealizowane za kwotę 230 mln zł netto przy współfinansowaniu w wysokości 85 proc. ze środków </w:t>
      </w:r>
      <w:r w:rsidRPr="00F43086">
        <w:rPr>
          <w:rFonts w:cs="Arial"/>
          <w:color w:val="000000"/>
        </w:rPr>
        <w:t>Regionalnego Programu Operacyjnego Województwa Pomorskiego na lata 2013</w:t>
      </w:r>
      <w:r>
        <w:rPr>
          <w:rFonts w:cs="Arial"/>
          <w:color w:val="000000"/>
        </w:rPr>
        <w:t xml:space="preserve"> – </w:t>
      </w:r>
      <w:r w:rsidRPr="00F43086">
        <w:rPr>
          <w:rFonts w:cs="Arial"/>
          <w:color w:val="000000"/>
        </w:rPr>
        <w:t xml:space="preserve">2020.  </w:t>
      </w:r>
      <w:r w:rsidRPr="009A2226">
        <w:rPr>
          <w:rFonts w:cs="Arial"/>
        </w:rPr>
        <w:t xml:space="preserve"> </w:t>
      </w:r>
    </w:p>
    <w:p w14:paraId="760C7BF6" w14:textId="77777777" w:rsidR="00590FE5" w:rsidRPr="00590FE5" w:rsidRDefault="00590FE5" w:rsidP="00AC42B0">
      <w:pPr>
        <w:pStyle w:val="Nagwek2"/>
        <w:spacing w:before="0" w:after="160" w:line="360" w:lineRule="auto"/>
      </w:pPr>
      <w:r w:rsidRPr="00590FE5">
        <w:t xml:space="preserve">Dla </w:t>
      </w:r>
      <w:r>
        <w:t xml:space="preserve">lepszego </w:t>
      </w:r>
      <w:r w:rsidRPr="00590FE5">
        <w:t>komfortu podróżnych</w:t>
      </w:r>
      <w:r w:rsidR="00A523AA">
        <w:t xml:space="preserve"> na stacjach i przystankach</w:t>
      </w:r>
    </w:p>
    <w:p w14:paraId="57FC91BD" w14:textId="77777777" w:rsidR="00590FE5" w:rsidRPr="00502A8A" w:rsidRDefault="00590FE5" w:rsidP="00AC42B0">
      <w:pPr>
        <w:spacing w:line="360" w:lineRule="auto"/>
        <w:rPr>
          <w:rFonts w:cs="Arial"/>
        </w:rPr>
      </w:pPr>
      <w:r w:rsidRPr="00502A8A">
        <w:rPr>
          <w:rFonts w:cs="Arial"/>
        </w:rPr>
        <w:t xml:space="preserve">W 2023 r. na poprawę komfortu obsługi podróżnych </w:t>
      </w:r>
      <w:r w:rsidR="002A4095">
        <w:rPr>
          <w:rFonts w:cs="Arial"/>
        </w:rPr>
        <w:t xml:space="preserve">na peronach </w:t>
      </w:r>
      <w:r w:rsidRPr="00502A8A">
        <w:rPr>
          <w:rFonts w:cs="Arial"/>
        </w:rPr>
        <w:t xml:space="preserve">w woj. pomorskim PLK S.A. przeznaczyły </w:t>
      </w:r>
      <w:r w:rsidR="00502A8A" w:rsidRPr="00502A8A">
        <w:rPr>
          <w:rFonts w:cs="Arial"/>
        </w:rPr>
        <w:t>blisko</w:t>
      </w:r>
      <w:r w:rsidRPr="00502A8A">
        <w:rPr>
          <w:rFonts w:cs="Arial"/>
        </w:rPr>
        <w:t xml:space="preserve"> </w:t>
      </w:r>
      <w:r w:rsidR="00502A8A" w:rsidRPr="00502A8A">
        <w:rPr>
          <w:rFonts w:cs="Arial"/>
        </w:rPr>
        <w:t>8</w:t>
      </w:r>
      <w:r w:rsidRPr="00502A8A">
        <w:rPr>
          <w:rFonts w:cs="Arial"/>
        </w:rPr>
        <w:t xml:space="preserve"> mln zł netto ze środków budżetowych.</w:t>
      </w:r>
    </w:p>
    <w:p w14:paraId="0F6FE5CA" w14:textId="77777777" w:rsidR="00590FE5" w:rsidRPr="00161D72" w:rsidRDefault="00590FE5" w:rsidP="00AC42B0">
      <w:pPr>
        <w:spacing w:line="360" w:lineRule="auto"/>
        <w:rPr>
          <w:rFonts w:cs="Arial"/>
        </w:rPr>
      </w:pPr>
      <w:r w:rsidRPr="00590FE5">
        <w:rPr>
          <w:rFonts w:eastAsia="Calibri" w:cs="Arial"/>
        </w:rPr>
        <w:t xml:space="preserve">Na stacji </w:t>
      </w:r>
      <w:r w:rsidRPr="00590FE5">
        <w:rPr>
          <w:b/>
        </w:rPr>
        <w:t>Gdynia Orłowo</w:t>
      </w:r>
      <w:r w:rsidRPr="00590FE5">
        <w:t xml:space="preserve"> podróżni korzystają z czterech nowych wind. Urządzenia zapewniają lepszy dostęp do kolei zwłaszcza osobom o ograniczony</w:t>
      </w:r>
      <w:r>
        <w:t>ch możliwościach poruszania się.</w:t>
      </w:r>
      <w:r w:rsidRPr="00590FE5">
        <w:t xml:space="preserve"> </w:t>
      </w:r>
      <w:r>
        <w:t xml:space="preserve">Szyby windowe ułatwiają dostęp z kładki na perony stacji oraz od strony ul. Oficerskiej i Klonowej. Cztery elektryczne urządzenia zastąpiły platformy pionowe. Nowe windy są szybsze, mniej awaryjne, a wielkość kabin umożliwia także przewóz rowerów. </w:t>
      </w:r>
      <w:r>
        <w:rPr>
          <w:rFonts w:cs="Arial"/>
        </w:rPr>
        <w:t xml:space="preserve">W budowie jest nowa winda na stacji </w:t>
      </w:r>
      <w:r w:rsidRPr="00E129BF">
        <w:rPr>
          <w:rFonts w:cs="Arial"/>
          <w:b/>
        </w:rPr>
        <w:t>Gdańsk Główny</w:t>
      </w:r>
      <w:r>
        <w:rPr>
          <w:rFonts w:cs="Arial"/>
        </w:rPr>
        <w:t xml:space="preserve">, która ułatwi dostęp do przejścia podziemnego w kierunku peronów stacji i dworca PKS z ul. Podwale Grodzkie, oraz winda na peron nr 1 w </w:t>
      </w:r>
      <w:r w:rsidRPr="00590FE5">
        <w:rPr>
          <w:rFonts w:cs="Arial"/>
          <w:b/>
        </w:rPr>
        <w:t>Chojnicach</w:t>
      </w:r>
      <w:r>
        <w:rPr>
          <w:rFonts w:cs="Arial"/>
        </w:rPr>
        <w:t>. Po zabezpieczeniu środków finansowanych planowana jest</w:t>
      </w:r>
      <w:r w:rsidRPr="00161D72">
        <w:rPr>
          <w:rFonts w:cs="Arial"/>
        </w:rPr>
        <w:t xml:space="preserve"> zabudowa kolejnych urządzeń – w </w:t>
      </w:r>
      <w:r w:rsidRPr="00E129BF">
        <w:rPr>
          <w:rFonts w:cs="Arial"/>
          <w:b/>
        </w:rPr>
        <w:t>Gdyni Chyloni</w:t>
      </w:r>
      <w:r w:rsidRPr="00161D72">
        <w:rPr>
          <w:rFonts w:cs="Arial"/>
        </w:rPr>
        <w:t xml:space="preserve">, </w:t>
      </w:r>
      <w:r w:rsidRPr="00E129BF">
        <w:rPr>
          <w:rFonts w:cs="Arial"/>
          <w:b/>
        </w:rPr>
        <w:t>Różynach</w:t>
      </w:r>
      <w:r w:rsidRPr="00161D72">
        <w:rPr>
          <w:rFonts w:cs="Arial"/>
        </w:rPr>
        <w:t xml:space="preserve"> i </w:t>
      </w:r>
      <w:r w:rsidRPr="00E129BF">
        <w:rPr>
          <w:rFonts w:cs="Arial"/>
          <w:b/>
        </w:rPr>
        <w:t>Cieplewie</w:t>
      </w:r>
      <w:r w:rsidRPr="00161D72">
        <w:rPr>
          <w:rFonts w:cs="Arial"/>
        </w:rPr>
        <w:t>.</w:t>
      </w:r>
    </w:p>
    <w:p w14:paraId="66ABDC5A" w14:textId="31EA7262" w:rsidR="005073B5" w:rsidRPr="00AC42B0" w:rsidRDefault="00590FE5" w:rsidP="00AC42B0">
      <w:pPr>
        <w:spacing w:line="360" w:lineRule="auto"/>
        <w:rPr>
          <w:rFonts w:eastAsia="Calibri" w:cs="Arial"/>
        </w:rPr>
      </w:pPr>
      <w:r w:rsidRPr="00355D46">
        <w:rPr>
          <w:rFonts w:eastAsia="Calibri" w:cs="Arial"/>
        </w:rPr>
        <w:t xml:space="preserve">Konsekwentnie poprawiana jest estetyka na pomorskich peronach. Wymieniono i uzupełniono oznakowanie, zapewniające właściwą orientację na stacjach i przystankach, m. in. w </w:t>
      </w:r>
      <w:r w:rsidR="00355D46" w:rsidRPr="00355D46">
        <w:rPr>
          <w:rFonts w:eastAsia="Calibri" w:cs="Arial"/>
        </w:rPr>
        <w:t>Pucku, Władysławowie, Starogardzie Gdańskim i Słupsku</w:t>
      </w:r>
      <w:r w:rsidRPr="00355D46">
        <w:rPr>
          <w:rFonts w:eastAsia="Calibri" w:cs="Arial"/>
        </w:rPr>
        <w:t xml:space="preserve">. Zamontowano tablice z nazwą stacji lub przystanku, numerami peronów oraz torów – łącznie ponad </w:t>
      </w:r>
      <w:r w:rsidR="00355D46" w:rsidRPr="00355D46">
        <w:rPr>
          <w:rFonts w:eastAsia="Calibri" w:cs="Arial"/>
        </w:rPr>
        <w:t>120</w:t>
      </w:r>
      <w:r w:rsidRPr="00355D46">
        <w:rPr>
          <w:rFonts w:eastAsia="Calibri" w:cs="Arial"/>
        </w:rPr>
        <w:t xml:space="preserve"> sztuk.</w:t>
      </w:r>
      <w:r w:rsidR="00355D46" w:rsidRPr="00355D46">
        <w:rPr>
          <w:rFonts w:eastAsia="Calibri" w:cs="Arial"/>
        </w:rPr>
        <w:t xml:space="preserve"> </w:t>
      </w:r>
      <w:r w:rsidRPr="00355D46">
        <w:rPr>
          <w:rFonts w:eastAsia="Calibri" w:cs="Arial"/>
        </w:rPr>
        <w:t xml:space="preserve">Zamontowano także </w:t>
      </w:r>
      <w:r w:rsidR="00355D46" w:rsidRPr="00355D46">
        <w:rPr>
          <w:rFonts w:eastAsia="Calibri" w:cs="Arial"/>
        </w:rPr>
        <w:t>35</w:t>
      </w:r>
      <w:r w:rsidRPr="00355D46">
        <w:rPr>
          <w:rFonts w:eastAsia="Calibri" w:cs="Arial"/>
        </w:rPr>
        <w:t xml:space="preserve"> gablot na rozkłady jazdy i istotne informacje dla podróżujących koleją, m. in. w </w:t>
      </w:r>
      <w:r w:rsidR="00355D46" w:rsidRPr="00355D46">
        <w:rPr>
          <w:rFonts w:eastAsia="Calibri" w:cs="Arial"/>
        </w:rPr>
        <w:t>Pruszczu Gdańskim, Tczewie, Czersku i Gdańsku</w:t>
      </w:r>
      <w:r w:rsidRPr="00355D46">
        <w:rPr>
          <w:rFonts w:eastAsia="Calibri" w:cs="Arial"/>
        </w:rPr>
        <w:t xml:space="preserve">. </w:t>
      </w:r>
    </w:p>
    <w:p w14:paraId="6A3158B6" w14:textId="77777777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2252D2A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67425F13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1863F7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24A4" w14:textId="77777777" w:rsidR="00874CCD" w:rsidRDefault="00874CCD" w:rsidP="009D1AEB">
      <w:pPr>
        <w:spacing w:after="0" w:line="240" w:lineRule="auto"/>
      </w:pPr>
      <w:r>
        <w:separator/>
      </w:r>
    </w:p>
  </w:endnote>
  <w:endnote w:type="continuationSeparator" w:id="0">
    <w:p w14:paraId="01A6C5EB" w14:textId="77777777" w:rsidR="00874CCD" w:rsidRDefault="00874CC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77777777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33.272.194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F9DF" w14:textId="77777777" w:rsidR="00874CCD" w:rsidRDefault="00874CCD" w:rsidP="009D1AEB">
      <w:pPr>
        <w:spacing w:after="0" w:line="240" w:lineRule="auto"/>
      </w:pPr>
      <w:r>
        <w:separator/>
      </w:r>
    </w:p>
  </w:footnote>
  <w:footnote w:type="continuationSeparator" w:id="0">
    <w:p w14:paraId="641A3457" w14:textId="77777777" w:rsidR="00874CCD" w:rsidRDefault="00874CC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BB53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A7526" wp14:editId="407D046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3EC8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C8579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79F160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1DC35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9DCD4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7CD326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149C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FD5DAD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A75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7B3EC8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C8579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79F160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1DC35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9DCD4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7CD326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6149C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FD5DAD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1EB5D8" wp14:editId="1032CB7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71941">
    <w:abstractNumId w:val="1"/>
  </w:num>
  <w:num w:numId="2" w16cid:durableId="201984790">
    <w:abstractNumId w:val="0"/>
  </w:num>
  <w:num w:numId="3" w16cid:durableId="34760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9B4"/>
    <w:rsid w:val="00023C45"/>
    <w:rsid w:val="00056219"/>
    <w:rsid w:val="000602CB"/>
    <w:rsid w:val="000701C5"/>
    <w:rsid w:val="00072424"/>
    <w:rsid w:val="00072994"/>
    <w:rsid w:val="00076292"/>
    <w:rsid w:val="000A3B2B"/>
    <w:rsid w:val="000D3EC2"/>
    <w:rsid w:val="000D4320"/>
    <w:rsid w:val="000D4686"/>
    <w:rsid w:val="000F1E4F"/>
    <w:rsid w:val="00106CFB"/>
    <w:rsid w:val="0014543B"/>
    <w:rsid w:val="00177374"/>
    <w:rsid w:val="001863F7"/>
    <w:rsid w:val="00191DED"/>
    <w:rsid w:val="001A0115"/>
    <w:rsid w:val="001A0D1E"/>
    <w:rsid w:val="001A0FA4"/>
    <w:rsid w:val="001B24C8"/>
    <w:rsid w:val="001E0F55"/>
    <w:rsid w:val="001E6758"/>
    <w:rsid w:val="001F232D"/>
    <w:rsid w:val="001F3200"/>
    <w:rsid w:val="001F7D36"/>
    <w:rsid w:val="00207F17"/>
    <w:rsid w:val="00231267"/>
    <w:rsid w:val="00236985"/>
    <w:rsid w:val="00260E09"/>
    <w:rsid w:val="0026491F"/>
    <w:rsid w:val="00277762"/>
    <w:rsid w:val="00290E82"/>
    <w:rsid w:val="00291328"/>
    <w:rsid w:val="00292544"/>
    <w:rsid w:val="002A16AD"/>
    <w:rsid w:val="002A4095"/>
    <w:rsid w:val="002B017D"/>
    <w:rsid w:val="002B3AE1"/>
    <w:rsid w:val="002E3404"/>
    <w:rsid w:val="002F6767"/>
    <w:rsid w:val="00300D8C"/>
    <w:rsid w:val="00303B5A"/>
    <w:rsid w:val="00306C27"/>
    <w:rsid w:val="00341B9D"/>
    <w:rsid w:val="00355D46"/>
    <w:rsid w:val="00357A92"/>
    <w:rsid w:val="003621C9"/>
    <w:rsid w:val="003645B2"/>
    <w:rsid w:val="00371D37"/>
    <w:rsid w:val="0039370D"/>
    <w:rsid w:val="00394C06"/>
    <w:rsid w:val="003A1670"/>
    <w:rsid w:val="003A44A5"/>
    <w:rsid w:val="003B1C58"/>
    <w:rsid w:val="003B525D"/>
    <w:rsid w:val="003C5E6C"/>
    <w:rsid w:val="003F5E5F"/>
    <w:rsid w:val="00401F21"/>
    <w:rsid w:val="004061B3"/>
    <w:rsid w:val="004159CA"/>
    <w:rsid w:val="00421617"/>
    <w:rsid w:val="00440E35"/>
    <w:rsid w:val="00450285"/>
    <w:rsid w:val="0046358E"/>
    <w:rsid w:val="004672F7"/>
    <w:rsid w:val="004A17DD"/>
    <w:rsid w:val="004B2FB6"/>
    <w:rsid w:val="004E3D71"/>
    <w:rsid w:val="005023E0"/>
    <w:rsid w:val="00502A8A"/>
    <w:rsid w:val="00505958"/>
    <w:rsid w:val="005073B5"/>
    <w:rsid w:val="00531FF3"/>
    <w:rsid w:val="00541B5B"/>
    <w:rsid w:val="00556193"/>
    <w:rsid w:val="00567F1D"/>
    <w:rsid w:val="00590FE5"/>
    <w:rsid w:val="005943F9"/>
    <w:rsid w:val="005A243C"/>
    <w:rsid w:val="005A3CB3"/>
    <w:rsid w:val="005B1DC4"/>
    <w:rsid w:val="005C478F"/>
    <w:rsid w:val="005C6B81"/>
    <w:rsid w:val="005D713A"/>
    <w:rsid w:val="005E1A5F"/>
    <w:rsid w:val="005E5A21"/>
    <w:rsid w:val="0060236E"/>
    <w:rsid w:val="00607A57"/>
    <w:rsid w:val="00622016"/>
    <w:rsid w:val="00622F42"/>
    <w:rsid w:val="006331ED"/>
    <w:rsid w:val="0063625B"/>
    <w:rsid w:val="006365C4"/>
    <w:rsid w:val="00671E21"/>
    <w:rsid w:val="00686E7C"/>
    <w:rsid w:val="00691002"/>
    <w:rsid w:val="006B1136"/>
    <w:rsid w:val="006C6C1C"/>
    <w:rsid w:val="006E00F9"/>
    <w:rsid w:val="006E0515"/>
    <w:rsid w:val="007317F6"/>
    <w:rsid w:val="007411C1"/>
    <w:rsid w:val="00742519"/>
    <w:rsid w:val="0077527D"/>
    <w:rsid w:val="00777D9F"/>
    <w:rsid w:val="007B3BA9"/>
    <w:rsid w:val="007C1108"/>
    <w:rsid w:val="007F0F98"/>
    <w:rsid w:val="007F2DC7"/>
    <w:rsid w:val="007F3648"/>
    <w:rsid w:val="007F42EB"/>
    <w:rsid w:val="00807C04"/>
    <w:rsid w:val="00814172"/>
    <w:rsid w:val="00815D79"/>
    <w:rsid w:val="0083684F"/>
    <w:rsid w:val="00845512"/>
    <w:rsid w:val="00860074"/>
    <w:rsid w:val="00871BBB"/>
    <w:rsid w:val="00874CCD"/>
    <w:rsid w:val="00881835"/>
    <w:rsid w:val="008832CE"/>
    <w:rsid w:val="0088348C"/>
    <w:rsid w:val="00883510"/>
    <w:rsid w:val="008B50A8"/>
    <w:rsid w:val="008B526C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22C69"/>
    <w:rsid w:val="00965887"/>
    <w:rsid w:val="00985E0A"/>
    <w:rsid w:val="0098703D"/>
    <w:rsid w:val="00990FF7"/>
    <w:rsid w:val="009A0B42"/>
    <w:rsid w:val="009A2226"/>
    <w:rsid w:val="009B2722"/>
    <w:rsid w:val="009D1AEB"/>
    <w:rsid w:val="009D1EBF"/>
    <w:rsid w:val="009D7C5F"/>
    <w:rsid w:val="00A05027"/>
    <w:rsid w:val="00A050AF"/>
    <w:rsid w:val="00A136D2"/>
    <w:rsid w:val="00A1573E"/>
    <w:rsid w:val="00A15AED"/>
    <w:rsid w:val="00A50313"/>
    <w:rsid w:val="00A523AA"/>
    <w:rsid w:val="00A655C8"/>
    <w:rsid w:val="00A72B76"/>
    <w:rsid w:val="00A81BA1"/>
    <w:rsid w:val="00A90B6F"/>
    <w:rsid w:val="00A978EE"/>
    <w:rsid w:val="00AA51CB"/>
    <w:rsid w:val="00AB1FCB"/>
    <w:rsid w:val="00AC42B0"/>
    <w:rsid w:val="00AE4F6F"/>
    <w:rsid w:val="00AE56CD"/>
    <w:rsid w:val="00AF5ABF"/>
    <w:rsid w:val="00B05DA7"/>
    <w:rsid w:val="00B12A3C"/>
    <w:rsid w:val="00B41166"/>
    <w:rsid w:val="00B46580"/>
    <w:rsid w:val="00B54E4C"/>
    <w:rsid w:val="00B5615C"/>
    <w:rsid w:val="00B5791F"/>
    <w:rsid w:val="00B648AA"/>
    <w:rsid w:val="00B90F0C"/>
    <w:rsid w:val="00BA18F3"/>
    <w:rsid w:val="00BC4660"/>
    <w:rsid w:val="00BD74B2"/>
    <w:rsid w:val="00BF426A"/>
    <w:rsid w:val="00C239CE"/>
    <w:rsid w:val="00C35071"/>
    <w:rsid w:val="00C46713"/>
    <w:rsid w:val="00C61088"/>
    <w:rsid w:val="00C77848"/>
    <w:rsid w:val="00C85628"/>
    <w:rsid w:val="00C90AE2"/>
    <w:rsid w:val="00CA0FE7"/>
    <w:rsid w:val="00CA3D8A"/>
    <w:rsid w:val="00CB1184"/>
    <w:rsid w:val="00CD19E5"/>
    <w:rsid w:val="00CD4E47"/>
    <w:rsid w:val="00CE70E1"/>
    <w:rsid w:val="00CF3D6F"/>
    <w:rsid w:val="00CF535A"/>
    <w:rsid w:val="00D1109B"/>
    <w:rsid w:val="00D129E8"/>
    <w:rsid w:val="00D149FC"/>
    <w:rsid w:val="00D27075"/>
    <w:rsid w:val="00D33813"/>
    <w:rsid w:val="00D37E1F"/>
    <w:rsid w:val="00D538DA"/>
    <w:rsid w:val="00D55254"/>
    <w:rsid w:val="00D56C12"/>
    <w:rsid w:val="00D70AD7"/>
    <w:rsid w:val="00D74A33"/>
    <w:rsid w:val="00D85652"/>
    <w:rsid w:val="00D9072D"/>
    <w:rsid w:val="00DA31FA"/>
    <w:rsid w:val="00DA3DBA"/>
    <w:rsid w:val="00DA6AFD"/>
    <w:rsid w:val="00DC129A"/>
    <w:rsid w:val="00DC2F6F"/>
    <w:rsid w:val="00DC5417"/>
    <w:rsid w:val="00DD56ED"/>
    <w:rsid w:val="00DD7E08"/>
    <w:rsid w:val="00DE2A58"/>
    <w:rsid w:val="00DE40E5"/>
    <w:rsid w:val="00DF4113"/>
    <w:rsid w:val="00E13559"/>
    <w:rsid w:val="00E1441D"/>
    <w:rsid w:val="00E738FB"/>
    <w:rsid w:val="00E97DE6"/>
    <w:rsid w:val="00EA4FB3"/>
    <w:rsid w:val="00EB483D"/>
    <w:rsid w:val="00EC2E33"/>
    <w:rsid w:val="00EC2ED8"/>
    <w:rsid w:val="00EF3690"/>
    <w:rsid w:val="00F032E9"/>
    <w:rsid w:val="00F0640B"/>
    <w:rsid w:val="00F10097"/>
    <w:rsid w:val="00F16B83"/>
    <w:rsid w:val="00F33FD9"/>
    <w:rsid w:val="00F41C6E"/>
    <w:rsid w:val="00F56DD5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EA48-68AA-48FA-B871-307EE469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nowe możliwości podróży koleją z Rypina</vt:lpstr>
    </vt:vector>
  </TitlesOfParts>
  <Company>PKP PLK S.A.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na Pomorzu bliżej podróżnego</dc:title>
  <dc:subject/>
  <dc:creator>Przemyslaw.Zielinski2@plk-sa.pl</dc:creator>
  <cp:keywords/>
  <dc:description/>
  <cp:lastModifiedBy>Turel Kamila</cp:lastModifiedBy>
  <cp:revision>70</cp:revision>
  <dcterms:created xsi:type="dcterms:W3CDTF">2022-04-19T12:19:00Z</dcterms:created>
  <dcterms:modified xsi:type="dcterms:W3CDTF">2024-01-08T12:19:00Z</dcterms:modified>
</cp:coreProperties>
</file>