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19104964" w:rsidR="00277762" w:rsidRPr="00F65C01" w:rsidRDefault="00611C7B" w:rsidP="009D1AEB">
      <w:pPr>
        <w:jc w:val="right"/>
        <w:rPr>
          <w:rFonts w:cs="Arial"/>
        </w:rPr>
      </w:pPr>
      <w:r w:rsidRPr="52E5CDC6">
        <w:rPr>
          <w:rFonts w:cs="Arial"/>
        </w:rPr>
        <w:t>Gdańsk</w:t>
      </w:r>
      <w:r w:rsidR="00205433" w:rsidRPr="52E5CDC6">
        <w:rPr>
          <w:rFonts w:cs="Arial"/>
        </w:rPr>
        <w:t xml:space="preserve">, </w:t>
      </w:r>
      <w:r w:rsidR="13725EBD" w:rsidRPr="52E5CDC6">
        <w:rPr>
          <w:rFonts w:cs="Arial"/>
        </w:rPr>
        <w:t>1 września</w:t>
      </w:r>
      <w:r w:rsidR="000602CB" w:rsidRPr="52E5CDC6">
        <w:rPr>
          <w:rFonts w:cs="Arial"/>
        </w:rPr>
        <w:t xml:space="preserve"> </w:t>
      </w:r>
      <w:r w:rsidR="009A2226" w:rsidRPr="52E5CDC6">
        <w:rPr>
          <w:rFonts w:cs="Arial"/>
        </w:rPr>
        <w:t>202</w:t>
      </w:r>
      <w:r w:rsidR="00400529" w:rsidRPr="52E5CDC6">
        <w:rPr>
          <w:rFonts w:cs="Arial"/>
        </w:rPr>
        <w:t>5</w:t>
      </w:r>
      <w:r w:rsidR="009D1AEB" w:rsidRPr="52E5CDC6">
        <w:rPr>
          <w:rFonts w:cs="Arial"/>
        </w:rPr>
        <w:t xml:space="preserve"> r.</w:t>
      </w:r>
    </w:p>
    <w:p w14:paraId="70F8B4D6" w14:textId="0F1E8B3C" w:rsidR="005943F9" w:rsidRPr="00B648AA" w:rsidRDefault="00561685" w:rsidP="005D72A6">
      <w:pPr>
        <w:pStyle w:val="Nagwek1"/>
        <w:spacing w:before="0" w:after="160" w:line="360" w:lineRule="auto"/>
      </w:pPr>
      <w:r>
        <w:t>T</w:t>
      </w:r>
      <w:r w:rsidR="00611C7B">
        <w:t>owary do portu w Gdańsku pojadą nowym torem</w:t>
      </w:r>
      <w:r>
        <w:t xml:space="preserve"> </w:t>
      </w:r>
    </w:p>
    <w:p w14:paraId="767F77FB" w14:textId="61A93E4D" w:rsidR="00611C7B" w:rsidRDefault="00611C7B" w:rsidP="007B3D54">
      <w:pPr>
        <w:spacing w:line="360" w:lineRule="auto"/>
        <w:rPr>
          <w:b/>
        </w:rPr>
      </w:pPr>
      <w:r>
        <w:rPr>
          <w:b/>
        </w:rPr>
        <w:t xml:space="preserve">Konsekwentnie </w:t>
      </w:r>
      <w:r w:rsidR="00D97812">
        <w:rPr>
          <w:b/>
        </w:rPr>
        <w:t>zwiększamy</w:t>
      </w:r>
      <w:r>
        <w:rPr>
          <w:b/>
        </w:rPr>
        <w:t xml:space="preserve"> możliwości przewozu ładunków do trójmiejskich portów. Lepszą przepustowość dla pociągów towarowych jadących do port</w:t>
      </w:r>
      <w:r w:rsidR="0089583D">
        <w:rPr>
          <w:b/>
        </w:rPr>
        <w:t>u</w:t>
      </w:r>
      <w:r>
        <w:rPr>
          <w:b/>
        </w:rPr>
        <w:t xml:space="preserve"> w Gdańsku</w:t>
      </w:r>
      <w:r w:rsidR="00833F9B">
        <w:rPr>
          <w:b/>
        </w:rPr>
        <w:t xml:space="preserve"> </w:t>
      </w:r>
      <w:r>
        <w:rPr>
          <w:b/>
        </w:rPr>
        <w:t xml:space="preserve">zapewni budowa </w:t>
      </w:r>
      <w:r w:rsidR="00C752DE">
        <w:rPr>
          <w:b/>
        </w:rPr>
        <w:t>dodatkowego</w:t>
      </w:r>
      <w:r>
        <w:rPr>
          <w:b/>
        </w:rPr>
        <w:t xml:space="preserve"> toru na szlaku </w:t>
      </w:r>
      <w:r w:rsidR="002876A6">
        <w:rPr>
          <w:b/>
        </w:rPr>
        <w:t>Pszczółki – Pruszcz Gdański</w:t>
      </w:r>
      <w:r>
        <w:rPr>
          <w:b/>
        </w:rPr>
        <w:t xml:space="preserve">. Polskie Linie Kolejowe S.A. ogłosiły przetarg na zaprojektowanie i realizację zadania ze środków budżetu państwa. </w:t>
      </w:r>
    </w:p>
    <w:p w14:paraId="075DD51E" w14:textId="086417EC" w:rsidR="00A422AF" w:rsidRDefault="00D97812" w:rsidP="00611C7B">
      <w:pPr>
        <w:spacing w:line="360" w:lineRule="auto"/>
        <w:rPr>
          <w:bCs/>
        </w:rPr>
      </w:pPr>
      <w:r>
        <w:rPr>
          <w:bCs/>
        </w:rPr>
        <w:t>Rozwój bałtyckich portów to rozwój polskiej gospodarki, a niezbędnym czynnikiem w tym procesie jest wzrost znaczenia kolei w przewozie towarów do nabrzeży – ich sprawny dowóz oraz odbiór. Kolejne inwestycje PLK SA zapewniają wydajniejszy</w:t>
      </w:r>
      <w:r w:rsidR="00833F9B">
        <w:rPr>
          <w:bCs/>
        </w:rPr>
        <w:t>,</w:t>
      </w:r>
      <w:r>
        <w:rPr>
          <w:bCs/>
        </w:rPr>
        <w:t xml:space="preserve"> bezpieczniejszy</w:t>
      </w:r>
      <w:r w:rsidR="00833F9B">
        <w:rPr>
          <w:bCs/>
        </w:rPr>
        <w:t xml:space="preserve"> i bardziej ekologiczny</w:t>
      </w:r>
      <w:r>
        <w:rPr>
          <w:bCs/>
        </w:rPr>
        <w:t xml:space="preserve"> transport ładunków</w:t>
      </w:r>
      <w:r w:rsidR="00A7106B">
        <w:rPr>
          <w:bCs/>
        </w:rPr>
        <w:t>, z korzyścią dla otoczenia, bo więcej towarów na torach to mniej ciężarówek na drogach.</w:t>
      </w:r>
    </w:p>
    <w:p w14:paraId="20ABD435" w14:textId="705C748A" w:rsidR="00833F9B" w:rsidRDefault="00833F9B" w:rsidP="00611C7B">
      <w:pPr>
        <w:spacing w:line="360" w:lineRule="auto"/>
        <w:rPr>
          <w:bCs/>
        </w:rPr>
      </w:pPr>
      <w:r>
        <w:rPr>
          <w:bCs/>
        </w:rPr>
        <w:t>Ogłosiliśmy postępowanie przetargowe na zaprojektowanie i wykonanie robót budowlanych dla zadania pn. „Zwiększenie przepustowości ciągu Tczew – Gdynia: odc. Pszczółki – Pruszcz Gdański”.</w:t>
      </w:r>
    </w:p>
    <w:p w14:paraId="2574C3F1" w14:textId="6D5F2D92" w:rsidR="00833F9B" w:rsidRDefault="00833F9B" w:rsidP="00611C7B">
      <w:pPr>
        <w:spacing w:line="360" w:lineRule="auto"/>
      </w:pPr>
      <w:r>
        <w:t>W ramach zadania planujemy dobudowę czwartego toru na szlaku Pszczółki – Pruszcz Gdański (jako tor nr 2 linii kolejowej nr 260 Zajączkowo Tczewskie – Pruszcz Gdański). 4-torowy układ poprawi przepustowość na trasie w kierunku port</w:t>
      </w:r>
      <w:r w:rsidR="0089583D">
        <w:t>u</w:t>
      </w:r>
      <w:r>
        <w:t xml:space="preserve"> w Gdańsku </w:t>
      </w:r>
      <w:r w:rsidR="00E164BC">
        <w:t>oraz pozwoli na odseparowanie ruchu pociągów towarowych</w:t>
      </w:r>
      <w:r w:rsidR="6D738025">
        <w:t xml:space="preserve"> i</w:t>
      </w:r>
      <w:r w:rsidR="00E164BC">
        <w:t xml:space="preserve"> </w:t>
      </w:r>
      <w:r w:rsidR="002876A6">
        <w:t xml:space="preserve">aglomeracyjnych </w:t>
      </w:r>
      <w:r w:rsidR="00E164BC">
        <w:t>od połączeń dalekobieżnych. Stworzy to możliwości przygotowania lepszej oferty pasażerskiej</w:t>
      </w:r>
      <w:r w:rsidR="002876A6">
        <w:t>, poprawy warunków prowadzenia ruchu</w:t>
      </w:r>
      <w:r w:rsidR="00E164BC">
        <w:t xml:space="preserve"> </w:t>
      </w:r>
      <w:r w:rsidR="002876A6">
        <w:t xml:space="preserve">oraz lepszej </w:t>
      </w:r>
      <w:r w:rsidR="00E164BC">
        <w:t>dostępności komunikacyjnej Trójmiasta dla reszty kraju.</w:t>
      </w:r>
    </w:p>
    <w:p w14:paraId="2784B0BC" w14:textId="64CBDF3E" w:rsidR="00E164BC" w:rsidRDefault="00E164BC" w:rsidP="00611C7B">
      <w:pPr>
        <w:spacing w:line="360" w:lineRule="auto"/>
        <w:rPr>
          <w:bCs/>
        </w:rPr>
      </w:pPr>
      <w:r>
        <w:rPr>
          <w:bCs/>
        </w:rPr>
        <w:t>Zadanie</w:t>
      </w:r>
      <w:r w:rsidR="002876A6">
        <w:rPr>
          <w:bCs/>
        </w:rPr>
        <w:t>, poza budową nowego toru,</w:t>
      </w:r>
      <w:r>
        <w:rPr>
          <w:bCs/>
        </w:rPr>
        <w:t xml:space="preserve"> zakłada </w:t>
      </w:r>
      <w:r w:rsidR="002876A6">
        <w:rPr>
          <w:bCs/>
        </w:rPr>
        <w:t>również przebudowę n</w:t>
      </w:r>
      <w:r>
        <w:rPr>
          <w:bCs/>
        </w:rPr>
        <w:t>a dwukrawędziowe peron</w:t>
      </w:r>
      <w:r w:rsidR="002876A6">
        <w:rPr>
          <w:bCs/>
        </w:rPr>
        <w:t>ów</w:t>
      </w:r>
      <w:r>
        <w:rPr>
          <w:bCs/>
        </w:rPr>
        <w:t xml:space="preserve"> nr 2 na przystankach Skowarcz, Różyny i Cieplewo. </w:t>
      </w:r>
      <w:r w:rsidR="002876A6">
        <w:rPr>
          <w:bCs/>
        </w:rPr>
        <w:t>Nowy tor wraz z u</w:t>
      </w:r>
      <w:r>
        <w:rPr>
          <w:bCs/>
        </w:rPr>
        <w:t>rządzenia</w:t>
      </w:r>
      <w:r w:rsidR="002876A6">
        <w:rPr>
          <w:bCs/>
        </w:rPr>
        <w:t>mi</w:t>
      </w:r>
      <w:r>
        <w:rPr>
          <w:bCs/>
        </w:rPr>
        <w:t xml:space="preserve"> sterowania ruchem kolejowym, w tym systemu ERTMS, </w:t>
      </w:r>
      <w:r w:rsidR="002876A6">
        <w:rPr>
          <w:bCs/>
        </w:rPr>
        <w:t>będ</w:t>
      </w:r>
      <w:r>
        <w:rPr>
          <w:bCs/>
        </w:rPr>
        <w:t xml:space="preserve">ą dostosowane do prędkości pociągów do 200 km/h. </w:t>
      </w:r>
    </w:p>
    <w:p w14:paraId="79123C32" w14:textId="0B040288" w:rsidR="00833F9B" w:rsidRDefault="002617F5" w:rsidP="00611C7B">
      <w:pPr>
        <w:spacing w:line="36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 xml:space="preserve">Podpisanie umowy z wyłonionym wykonawcą planowane jest w I kwartale 2026 r., a realizacja prac budowlanych w latach 2028 – 2030. Szacowana wartość </w:t>
      </w:r>
      <w:r w:rsidR="002876A6">
        <w:rPr>
          <w:rFonts w:cs="Arial"/>
          <w:color w:val="1A1A1A"/>
          <w:shd w:val="clear" w:color="auto" w:fill="FFFFFF"/>
        </w:rPr>
        <w:t>prac</w:t>
      </w:r>
      <w:r>
        <w:rPr>
          <w:rFonts w:cs="Arial"/>
          <w:color w:val="1A1A1A"/>
          <w:shd w:val="clear" w:color="auto" w:fill="FFFFFF"/>
        </w:rPr>
        <w:t xml:space="preserve"> wynosi ponad </w:t>
      </w:r>
      <w:r w:rsidR="002876A6">
        <w:rPr>
          <w:rFonts w:cs="Arial"/>
          <w:color w:val="1A1A1A"/>
          <w:shd w:val="clear" w:color="auto" w:fill="FFFFFF"/>
        </w:rPr>
        <w:t>18</w:t>
      </w:r>
      <w:r>
        <w:rPr>
          <w:rFonts w:cs="Arial"/>
          <w:color w:val="1A1A1A"/>
          <w:shd w:val="clear" w:color="auto" w:fill="FFFFFF"/>
        </w:rPr>
        <w:t xml:space="preserve">0 mln zł netto ze środków budżetu państwa. </w:t>
      </w:r>
    </w:p>
    <w:p w14:paraId="0E52FCC0" w14:textId="63D2A083" w:rsidR="00475015" w:rsidRDefault="00475015" w:rsidP="00611C7B">
      <w:pPr>
        <w:spacing w:line="36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>Przygotowywana inwestycja wpisuje się w szereg zrealizowanych i aktualnie prowadzonych zadań umożliwiających dojazd do trójmiejskich portów dłuższy</w:t>
      </w:r>
      <w:r w:rsidR="00A7106B">
        <w:rPr>
          <w:rFonts w:cs="Arial"/>
          <w:color w:val="1A1A1A"/>
          <w:shd w:val="clear" w:color="auto" w:fill="FFFFFF"/>
        </w:rPr>
        <w:t>m</w:t>
      </w:r>
      <w:r>
        <w:rPr>
          <w:rFonts w:cs="Arial"/>
          <w:color w:val="1A1A1A"/>
          <w:shd w:val="clear" w:color="auto" w:fill="FFFFFF"/>
        </w:rPr>
        <w:t xml:space="preserve"> i cięższy</w:t>
      </w:r>
      <w:r w:rsidR="00A7106B">
        <w:rPr>
          <w:rFonts w:cs="Arial"/>
          <w:color w:val="1A1A1A"/>
          <w:shd w:val="clear" w:color="auto" w:fill="FFFFFF"/>
        </w:rPr>
        <w:t>m</w:t>
      </w:r>
      <w:r>
        <w:rPr>
          <w:rFonts w:cs="Arial"/>
          <w:color w:val="1A1A1A"/>
          <w:shd w:val="clear" w:color="auto" w:fill="FFFFFF"/>
        </w:rPr>
        <w:t xml:space="preserve"> pociąg</w:t>
      </w:r>
      <w:r w:rsidR="00A7106B">
        <w:rPr>
          <w:rFonts w:cs="Arial"/>
          <w:color w:val="1A1A1A"/>
          <w:shd w:val="clear" w:color="auto" w:fill="FFFFFF"/>
        </w:rPr>
        <w:t>om</w:t>
      </w:r>
      <w:r>
        <w:rPr>
          <w:rFonts w:cs="Arial"/>
          <w:color w:val="1A1A1A"/>
          <w:shd w:val="clear" w:color="auto" w:fill="FFFFFF"/>
        </w:rPr>
        <w:t>, mogący</w:t>
      </w:r>
      <w:r w:rsidR="00A7106B">
        <w:rPr>
          <w:rFonts w:cs="Arial"/>
          <w:color w:val="1A1A1A"/>
          <w:shd w:val="clear" w:color="auto" w:fill="FFFFFF"/>
        </w:rPr>
        <w:t>m</w:t>
      </w:r>
      <w:r>
        <w:rPr>
          <w:rFonts w:cs="Arial"/>
          <w:color w:val="1A1A1A"/>
          <w:shd w:val="clear" w:color="auto" w:fill="FFFFFF"/>
        </w:rPr>
        <w:t xml:space="preserve"> przewieźć więcej ładunków. W latach 2019 – 2024 PLK SA poprawiły kolejowy dostęp do portów w </w:t>
      </w:r>
      <w:r>
        <w:rPr>
          <w:rFonts w:cs="Arial"/>
          <w:color w:val="1A1A1A"/>
          <w:shd w:val="clear" w:color="auto" w:fill="FFFFFF"/>
        </w:rPr>
        <w:lastRenderedPageBreak/>
        <w:t xml:space="preserve">Gdańsku i Gdyni, przeznaczając na ten cel ponad 3 mld zł netto ze środków instrumentu finansowego CEF – „Łącząc Europę”. W ubiegłym roku rozpoczęła się modernizacja linii kolejowej nr 201 Bydgoszcz – Trójmiasto (od 2021 r. trwały prace na liniach stycznych), mająca istotne znaczenie dla wzrostu potencjału portu w Gdyni. </w:t>
      </w:r>
      <w:r w:rsidR="0089583D">
        <w:rPr>
          <w:rFonts w:cs="Arial"/>
          <w:color w:val="1A1A1A"/>
          <w:shd w:val="clear" w:color="auto" w:fill="FFFFFF"/>
        </w:rPr>
        <w:t>Zadania realizowane przez PLK SA stanowią odpowiedź na potrzebę zwiększenia potencjału przewozowego na sieci linii kolejowych.</w:t>
      </w:r>
    </w:p>
    <w:p w14:paraId="4DC4348B" w14:textId="77777777" w:rsidR="0089583D" w:rsidRPr="00FF667D" w:rsidRDefault="0089583D" w:rsidP="00611C7B">
      <w:pPr>
        <w:spacing w:line="360" w:lineRule="auto"/>
        <w:rPr>
          <w:rFonts w:cs="Arial"/>
          <w:color w:val="1A1A1A"/>
          <w:shd w:val="clear" w:color="auto" w:fill="FFFFFF"/>
        </w:rPr>
      </w:pPr>
    </w:p>
    <w:p w14:paraId="6A3158B6" w14:textId="0B0A0C1D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341207C" w14:textId="530A79C5" w:rsidR="007C1108" w:rsidRDefault="007C1108" w:rsidP="00B648AA">
      <w:pPr>
        <w:spacing w:after="0" w:line="360" w:lineRule="auto"/>
      </w:pPr>
      <w:r>
        <w:t xml:space="preserve">Przemysław Zieliński                                                                                                                              </w:t>
      </w:r>
    </w:p>
    <w:p w14:paraId="02252D2A" w14:textId="3F2A7320" w:rsidR="007C1108" w:rsidRDefault="007C1108" w:rsidP="00B648AA">
      <w:pPr>
        <w:spacing w:after="0" w:line="360" w:lineRule="auto"/>
      </w:pPr>
      <w:r>
        <w:t>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  <w:bCs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4F39" w14:textId="77777777" w:rsidR="00027CDE" w:rsidRDefault="00027CDE" w:rsidP="009D1AEB">
      <w:pPr>
        <w:spacing w:after="0" w:line="240" w:lineRule="auto"/>
      </w:pPr>
      <w:r>
        <w:separator/>
      </w:r>
    </w:p>
  </w:endnote>
  <w:endnote w:type="continuationSeparator" w:id="0">
    <w:p w14:paraId="0A125211" w14:textId="77777777" w:rsidR="00027CDE" w:rsidRDefault="00027CD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D33509B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B9730F">
      <w:rPr>
        <w:rFonts w:cs="Arial"/>
        <w:color w:val="727271"/>
        <w:sz w:val="14"/>
        <w:szCs w:val="14"/>
      </w:rPr>
      <w:t>3</w:t>
    </w:r>
    <w:r w:rsidR="00561685">
      <w:rPr>
        <w:rFonts w:cs="Arial"/>
        <w:color w:val="727271"/>
        <w:sz w:val="14"/>
        <w:szCs w:val="14"/>
      </w:rPr>
      <w:t>7</w:t>
    </w:r>
    <w:r w:rsidR="00B9730F">
      <w:rPr>
        <w:rFonts w:cs="Arial"/>
        <w:color w:val="727271"/>
        <w:sz w:val="14"/>
        <w:szCs w:val="14"/>
      </w:rPr>
      <w:t>.</w:t>
    </w:r>
    <w:r w:rsidR="00561685">
      <w:rPr>
        <w:rFonts w:cs="Arial"/>
        <w:color w:val="727271"/>
        <w:sz w:val="14"/>
        <w:szCs w:val="14"/>
      </w:rPr>
      <w:t>277</w:t>
    </w:r>
    <w:r w:rsidR="00B9730F">
      <w:rPr>
        <w:rFonts w:cs="Arial"/>
        <w:color w:val="727271"/>
        <w:sz w:val="14"/>
        <w:szCs w:val="14"/>
      </w:rPr>
      <w:t>.</w:t>
    </w:r>
    <w:r w:rsidR="00561685">
      <w:rPr>
        <w:rFonts w:cs="Arial"/>
        <w:color w:val="727271"/>
        <w:sz w:val="14"/>
        <w:szCs w:val="14"/>
      </w:rPr>
      <w:t>023</w:t>
    </w:r>
    <w:r w:rsidR="00B9730F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45CF" w14:textId="77777777" w:rsidR="00027CDE" w:rsidRDefault="00027CDE" w:rsidP="009D1AEB">
      <w:pPr>
        <w:spacing w:after="0" w:line="240" w:lineRule="auto"/>
      </w:pPr>
      <w:r>
        <w:separator/>
      </w:r>
    </w:p>
  </w:footnote>
  <w:footnote w:type="continuationSeparator" w:id="0">
    <w:p w14:paraId="148C4953" w14:textId="77777777" w:rsidR="00027CDE" w:rsidRDefault="00027CD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5719D"/>
    <w:multiLevelType w:val="hybridMultilevel"/>
    <w:tmpl w:val="9E92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  <w:num w:numId="4" w16cid:durableId="1604650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30"/>
    <w:rsid w:val="00010F04"/>
    <w:rsid w:val="000149B4"/>
    <w:rsid w:val="00020CE4"/>
    <w:rsid w:val="00023C45"/>
    <w:rsid w:val="00027CDE"/>
    <w:rsid w:val="0003366A"/>
    <w:rsid w:val="00056219"/>
    <w:rsid w:val="00056E94"/>
    <w:rsid w:val="000602CB"/>
    <w:rsid w:val="000701C5"/>
    <w:rsid w:val="00072424"/>
    <w:rsid w:val="00072994"/>
    <w:rsid w:val="00076292"/>
    <w:rsid w:val="00090B58"/>
    <w:rsid w:val="00092D03"/>
    <w:rsid w:val="000A3B2B"/>
    <w:rsid w:val="000A7EF7"/>
    <w:rsid w:val="000B4977"/>
    <w:rsid w:val="000D2B8A"/>
    <w:rsid w:val="000D3EC2"/>
    <w:rsid w:val="000D4320"/>
    <w:rsid w:val="000D4686"/>
    <w:rsid w:val="000E06E3"/>
    <w:rsid w:val="000E25C7"/>
    <w:rsid w:val="000F0F90"/>
    <w:rsid w:val="000F1E4F"/>
    <w:rsid w:val="00106CFB"/>
    <w:rsid w:val="0012601E"/>
    <w:rsid w:val="0014543B"/>
    <w:rsid w:val="001571BC"/>
    <w:rsid w:val="00166CF8"/>
    <w:rsid w:val="00172945"/>
    <w:rsid w:val="00177374"/>
    <w:rsid w:val="00182300"/>
    <w:rsid w:val="001863F7"/>
    <w:rsid w:val="00191DED"/>
    <w:rsid w:val="001A0115"/>
    <w:rsid w:val="001A0D1E"/>
    <w:rsid w:val="001A0FA4"/>
    <w:rsid w:val="001B1A79"/>
    <w:rsid w:val="001B24C8"/>
    <w:rsid w:val="001B3671"/>
    <w:rsid w:val="001D3A7D"/>
    <w:rsid w:val="001E0F55"/>
    <w:rsid w:val="001E6758"/>
    <w:rsid w:val="001F232D"/>
    <w:rsid w:val="001F3200"/>
    <w:rsid w:val="001F6A28"/>
    <w:rsid w:val="001F7D36"/>
    <w:rsid w:val="00205433"/>
    <w:rsid w:val="00207F17"/>
    <w:rsid w:val="00221435"/>
    <w:rsid w:val="00231267"/>
    <w:rsid w:val="00234BB9"/>
    <w:rsid w:val="00236985"/>
    <w:rsid w:val="00260E09"/>
    <w:rsid w:val="002617F5"/>
    <w:rsid w:val="002638E1"/>
    <w:rsid w:val="0026491F"/>
    <w:rsid w:val="0026786A"/>
    <w:rsid w:val="00275D0D"/>
    <w:rsid w:val="00277762"/>
    <w:rsid w:val="002876A6"/>
    <w:rsid w:val="00290E82"/>
    <w:rsid w:val="00291328"/>
    <w:rsid w:val="0029140C"/>
    <w:rsid w:val="00292544"/>
    <w:rsid w:val="002A16AD"/>
    <w:rsid w:val="002A4095"/>
    <w:rsid w:val="002A62BD"/>
    <w:rsid w:val="002B017D"/>
    <w:rsid w:val="002B3AE1"/>
    <w:rsid w:val="002B4280"/>
    <w:rsid w:val="002B674A"/>
    <w:rsid w:val="002E3404"/>
    <w:rsid w:val="002E5F34"/>
    <w:rsid w:val="002F6767"/>
    <w:rsid w:val="00300D8C"/>
    <w:rsid w:val="00303B5A"/>
    <w:rsid w:val="00306C27"/>
    <w:rsid w:val="00325E9D"/>
    <w:rsid w:val="00333A8D"/>
    <w:rsid w:val="00341B9D"/>
    <w:rsid w:val="0034430B"/>
    <w:rsid w:val="00355D46"/>
    <w:rsid w:val="00357A92"/>
    <w:rsid w:val="003621C9"/>
    <w:rsid w:val="003645B2"/>
    <w:rsid w:val="00367BD1"/>
    <w:rsid w:val="00371D37"/>
    <w:rsid w:val="003735C7"/>
    <w:rsid w:val="00374BE4"/>
    <w:rsid w:val="0039370D"/>
    <w:rsid w:val="00394C06"/>
    <w:rsid w:val="003A1670"/>
    <w:rsid w:val="003A44A5"/>
    <w:rsid w:val="003B1C58"/>
    <w:rsid w:val="003B525D"/>
    <w:rsid w:val="003C5E6C"/>
    <w:rsid w:val="003E74B7"/>
    <w:rsid w:val="003F5E5F"/>
    <w:rsid w:val="00400529"/>
    <w:rsid w:val="00401F21"/>
    <w:rsid w:val="004061B3"/>
    <w:rsid w:val="004159CA"/>
    <w:rsid w:val="00421617"/>
    <w:rsid w:val="004330E3"/>
    <w:rsid w:val="00440E35"/>
    <w:rsid w:val="00450285"/>
    <w:rsid w:val="0046358E"/>
    <w:rsid w:val="004672F7"/>
    <w:rsid w:val="00475015"/>
    <w:rsid w:val="0048677D"/>
    <w:rsid w:val="004A17DD"/>
    <w:rsid w:val="004B0488"/>
    <w:rsid w:val="004B097C"/>
    <w:rsid w:val="004B0FF1"/>
    <w:rsid w:val="004B2FB6"/>
    <w:rsid w:val="004C5203"/>
    <w:rsid w:val="004E203F"/>
    <w:rsid w:val="004E3D71"/>
    <w:rsid w:val="004E4F13"/>
    <w:rsid w:val="004E6ACA"/>
    <w:rsid w:val="005023E0"/>
    <w:rsid w:val="005027BD"/>
    <w:rsid w:val="00502A8A"/>
    <w:rsid w:val="00505958"/>
    <w:rsid w:val="005073B5"/>
    <w:rsid w:val="00524D72"/>
    <w:rsid w:val="00531FF3"/>
    <w:rsid w:val="00541B5B"/>
    <w:rsid w:val="00556193"/>
    <w:rsid w:val="005608E1"/>
    <w:rsid w:val="00561685"/>
    <w:rsid w:val="00567F1D"/>
    <w:rsid w:val="00574E82"/>
    <w:rsid w:val="00584938"/>
    <w:rsid w:val="00590FE5"/>
    <w:rsid w:val="005943F9"/>
    <w:rsid w:val="005A0778"/>
    <w:rsid w:val="005A243C"/>
    <w:rsid w:val="005A3CB3"/>
    <w:rsid w:val="005B1DC4"/>
    <w:rsid w:val="005C478F"/>
    <w:rsid w:val="005C6B81"/>
    <w:rsid w:val="005D0D3E"/>
    <w:rsid w:val="005D12FA"/>
    <w:rsid w:val="005D6C58"/>
    <w:rsid w:val="005D713A"/>
    <w:rsid w:val="005D72A6"/>
    <w:rsid w:val="005E1A5F"/>
    <w:rsid w:val="005E5A21"/>
    <w:rsid w:val="005F5A42"/>
    <w:rsid w:val="0060236E"/>
    <w:rsid w:val="00607A57"/>
    <w:rsid w:val="006119B3"/>
    <w:rsid w:val="00611C7B"/>
    <w:rsid w:val="00622016"/>
    <w:rsid w:val="00622F42"/>
    <w:rsid w:val="00625B84"/>
    <w:rsid w:val="006331ED"/>
    <w:rsid w:val="0063625B"/>
    <w:rsid w:val="006365C4"/>
    <w:rsid w:val="00640EED"/>
    <w:rsid w:val="006534BC"/>
    <w:rsid w:val="00661830"/>
    <w:rsid w:val="00671E21"/>
    <w:rsid w:val="0067521C"/>
    <w:rsid w:val="00686E7C"/>
    <w:rsid w:val="006875AE"/>
    <w:rsid w:val="00691002"/>
    <w:rsid w:val="006951C3"/>
    <w:rsid w:val="00695C95"/>
    <w:rsid w:val="006A61B9"/>
    <w:rsid w:val="006B1136"/>
    <w:rsid w:val="006C6C1C"/>
    <w:rsid w:val="006E00F9"/>
    <w:rsid w:val="006E0515"/>
    <w:rsid w:val="00714090"/>
    <w:rsid w:val="007146C6"/>
    <w:rsid w:val="007178D9"/>
    <w:rsid w:val="007317F6"/>
    <w:rsid w:val="00736FE4"/>
    <w:rsid w:val="007411C1"/>
    <w:rsid w:val="00742519"/>
    <w:rsid w:val="0077527D"/>
    <w:rsid w:val="00777D9F"/>
    <w:rsid w:val="007B32D9"/>
    <w:rsid w:val="007B3D54"/>
    <w:rsid w:val="007C0D7B"/>
    <w:rsid w:val="007C1108"/>
    <w:rsid w:val="007C6855"/>
    <w:rsid w:val="007D42ED"/>
    <w:rsid w:val="007D6085"/>
    <w:rsid w:val="007E555F"/>
    <w:rsid w:val="007F0F98"/>
    <w:rsid w:val="007F2DC7"/>
    <w:rsid w:val="007F3648"/>
    <w:rsid w:val="007F42EB"/>
    <w:rsid w:val="00802577"/>
    <w:rsid w:val="00807C04"/>
    <w:rsid w:val="0081014A"/>
    <w:rsid w:val="00814172"/>
    <w:rsid w:val="00815D79"/>
    <w:rsid w:val="00815E6F"/>
    <w:rsid w:val="008267CE"/>
    <w:rsid w:val="00833F9B"/>
    <w:rsid w:val="0083684F"/>
    <w:rsid w:val="00845512"/>
    <w:rsid w:val="00860074"/>
    <w:rsid w:val="00871BBB"/>
    <w:rsid w:val="00881835"/>
    <w:rsid w:val="008832CE"/>
    <w:rsid w:val="0088348C"/>
    <w:rsid w:val="00883510"/>
    <w:rsid w:val="0089583D"/>
    <w:rsid w:val="00896F4D"/>
    <w:rsid w:val="00897881"/>
    <w:rsid w:val="008A01F6"/>
    <w:rsid w:val="008B50A8"/>
    <w:rsid w:val="008B526C"/>
    <w:rsid w:val="008C3EDA"/>
    <w:rsid w:val="008C7307"/>
    <w:rsid w:val="008D5441"/>
    <w:rsid w:val="008D57C9"/>
    <w:rsid w:val="008E4FA6"/>
    <w:rsid w:val="008F3ECB"/>
    <w:rsid w:val="00903551"/>
    <w:rsid w:val="00906C33"/>
    <w:rsid w:val="00910895"/>
    <w:rsid w:val="00914E22"/>
    <w:rsid w:val="009156B5"/>
    <w:rsid w:val="0091640E"/>
    <w:rsid w:val="0092135D"/>
    <w:rsid w:val="00922C69"/>
    <w:rsid w:val="009327F6"/>
    <w:rsid w:val="00932B11"/>
    <w:rsid w:val="00953AB7"/>
    <w:rsid w:val="00965887"/>
    <w:rsid w:val="00985E0A"/>
    <w:rsid w:val="0098703D"/>
    <w:rsid w:val="00990FF7"/>
    <w:rsid w:val="00995209"/>
    <w:rsid w:val="009A0B42"/>
    <w:rsid w:val="009A2226"/>
    <w:rsid w:val="009B2722"/>
    <w:rsid w:val="009B5C5C"/>
    <w:rsid w:val="009C5496"/>
    <w:rsid w:val="009C7DEB"/>
    <w:rsid w:val="009D1AEB"/>
    <w:rsid w:val="009D1EBF"/>
    <w:rsid w:val="009D737B"/>
    <w:rsid w:val="009D7C5F"/>
    <w:rsid w:val="009E12DC"/>
    <w:rsid w:val="00A02607"/>
    <w:rsid w:val="00A05027"/>
    <w:rsid w:val="00A050AF"/>
    <w:rsid w:val="00A136D2"/>
    <w:rsid w:val="00A1573E"/>
    <w:rsid w:val="00A15AED"/>
    <w:rsid w:val="00A15DBE"/>
    <w:rsid w:val="00A3794B"/>
    <w:rsid w:val="00A422AF"/>
    <w:rsid w:val="00A43379"/>
    <w:rsid w:val="00A50313"/>
    <w:rsid w:val="00A523AA"/>
    <w:rsid w:val="00A55F5E"/>
    <w:rsid w:val="00A655C8"/>
    <w:rsid w:val="00A7106B"/>
    <w:rsid w:val="00A72B76"/>
    <w:rsid w:val="00A81615"/>
    <w:rsid w:val="00A81BA1"/>
    <w:rsid w:val="00A90B6F"/>
    <w:rsid w:val="00A978EE"/>
    <w:rsid w:val="00AA07F1"/>
    <w:rsid w:val="00AA51CB"/>
    <w:rsid w:val="00AB1FCB"/>
    <w:rsid w:val="00AD3260"/>
    <w:rsid w:val="00AD5984"/>
    <w:rsid w:val="00AE4F6F"/>
    <w:rsid w:val="00AE56CD"/>
    <w:rsid w:val="00AF07A2"/>
    <w:rsid w:val="00AF5ABF"/>
    <w:rsid w:val="00AF743A"/>
    <w:rsid w:val="00B05DA7"/>
    <w:rsid w:val="00B11856"/>
    <w:rsid w:val="00B12A3C"/>
    <w:rsid w:val="00B41166"/>
    <w:rsid w:val="00B44580"/>
    <w:rsid w:val="00B45B17"/>
    <w:rsid w:val="00B46580"/>
    <w:rsid w:val="00B54E4C"/>
    <w:rsid w:val="00B5615C"/>
    <w:rsid w:val="00B5791F"/>
    <w:rsid w:val="00B648AA"/>
    <w:rsid w:val="00B90F0C"/>
    <w:rsid w:val="00B96CFD"/>
    <w:rsid w:val="00B9730F"/>
    <w:rsid w:val="00B97773"/>
    <w:rsid w:val="00BA18F3"/>
    <w:rsid w:val="00BC4660"/>
    <w:rsid w:val="00BD66B1"/>
    <w:rsid w:val="00BD74B2"/>
    <w:rsid w:val="00BF26EF"/>
    <w:rsid w:val="00BF426A"/>
    <w:rsid w:val="00C022EB"/>
    <w:rsid w:val="00C10653"/>
    <w:rsid w:val="00C11E92"/>
    <w:rsid w:val="00C205F9"/>
    <w:rsid w:val="00C239CE"/>
    <w:rsid w:val="00C312E3"/>
    <w:rsid w:val="00C35071"/>
    <w:rsid w:val="00C46713"/>
    <w:rsid w:val="00C61088"/>
    <w:rsid w:val="00C752DE"/>
    <w:rsid w:val="00C77848"/>
    <w:rsid w:val="00C85628"/>
    <w:rsid w:val="00C90AE2"/>
    <w:rsid w:val="00C92BCF"/>
    <w:rsid w:val="00C95078"/>
    <w:rsid w:val="00C95F7F"/>
    <w:rsid w:val="00CA0FE7"/>
    <w:rsid w:val="00CA2050"/>
    <w:rsid w:val="00CA27B2"/>
    <w:rsid w:val="00CA3D8A"/>
    <w:rsid w:val="00CB1184"/>
    <w:rsid w:val="00CD19E5"/>
    <w:rsid w:val="00CD4C07"/>
    <w:rsid w:val="00CD4E47"/>
    <w:rsid w:val="00CE3E48"/>
    <w:rsid w:val="00CE70E1"/>
    <w:rsid w:val="00CF3D6F"/>
    <w:rsid w:val="00CF535A"/>
    <w:rsid w:val="00D0444E"/>
    <w:rsid w:val="00D07378"/>
    <w:rsid w:val="00D10060"/>
    <w:rsid w:val="00D1109B"/>
    <w:rsid w:val="00D129E8"/>
    <w:rsid w:val="00D149FC"/>
    <w:rsid w:val="00D22937"/>
    <w:rsid w:val="00D24DDE"/>
    <w:rsid w:val="00D26970"/>
    <w:rsid w:val="00D27075"/>
    <w:rsid w:val="00D33813"/>
    <w:rsid w:val="00D37E1F"/>
    <w:rsid w:val="00D5268D"/>
    <w:rsid w:val="00D538DA"/>
    <w:rsid w:val="00D55254"/>
    <w:rsid w:val="00D56C12"/>
    <w:rsid w:val="00D625D3"/>
    <w:rsid w:val="00D65D68"/>
    <w:rsid w:val="00D70AD7"/>
    <w:rsid w:val="00D719F2"/>
    <w:rsid w:val="00D74A33"/>
    <w:rsid w:val="00D80104"/>
    <w:rsid w:val="00D85652"/>
    <w:rsid w:val="00D904C1"/>
    <w:rsid w:val="00D9072D"/>
    <w:rsid w:val="00D953C8"/>
    <w:rsid w:val="00D97812"/>
    <w:rsid w:val="00DA31FA"/>
    <w:rsid w:val="00DA3DBA"/>
    <w:rsid w:val="00DA6AFD"/>
    <w:rsid w:val="00DB0792"/>
    <w:rsid w:val="00DB50E5"/>
    <w:rsid w:val="00DC129A"/>
    <w:rsid w:val="00DC2F6F"/>
    <w:rsid w:val="00DC5417"/>
    <w:rsid w:val="00DC624A"/>
    <w:rsid w:val="00DD56ED"/>
    <w:rsid w:val="00DD7E08"/>
    <w:rsid w:val="00DE2A58"/>
    <w:rsid w:val="00DE40E5"/>
    <w:rsid w:val="00DF4113"/>
    <w:rsid w:val="00E0035C"/>
    <w:rsid w:val="00E0194A"/>
    <w:rsid w:val="00E12785"/>
    <w:rsid w:val="00E13559"/>
    <w:rsid w:val="00E1441D"/>
    <w:rsid w:val="00E164BC"/>
    <w:rsid w:val="00E30F25"/>
    <w:rsid w:val="00E547CF"/>
    <w:rsid w:val="00E61250"/>
    <w:rsid w:val="00E62150"/>
    <w:rsid w:val="00E65A19"/>
    <w:rsid w:val="00E738FB"/>
    <w:rsid w:val="00E755D8"/>
    <w:rsid w:val="00E97DE6"/>
    <w:rsid w:val="00EA4FB3"/>
    <w:rsid w:val="00EB1DF7"/>
    <w:rsid w:val="00EB483D"/>
    <w:rsid w:val="00EB6469"/>
    <w:rsid w:val="00EC2E33"/>
    <w:rsid w:val="00EC2ED8"/>
    <w:rsid w:val="00EE6828"/>
    <w:rsid w:val="00EF3690"/>
    <w:rsid w:val="00F032E9"/>
    <w:rsid w:val="00F0640B"/>
    <w:rsid w:val="00F10097"/>
    <w:rsid w:val="00F16B83"/>
    <w:rsid w:val="00F24B54"/>
    <w:rsid w:val="00F2657B"/>
    <w:rsid w:val="00F33FD9"/>
    <w:rsid w:val="00F41C6E"/>
    <w:rsid w:val="00F420B4"/>
    <w:rsid w:val="00F56DD5"/>
    <w:rsid w:val="00F56DD6"/>
    <w:rsid w:val="00F6336B"/>
    <w:rsid w:val="00F65C01"/>
    <w:rsid w:val="00F7006B"/>
    <w:rsid w:val="00F77B6F"/>
    <w:rsid w:val="00F870D1"/>
    <w:rsid w:val="00F92440"/>
    <w:rsid w:val="00F9361F"/>
    <w:rsid w:val="00F94031"/>
    <w:rsid w:val="00FA448D"/>
    <w:rsid w:val="00FC1052"/>
    <w:rsid w:val="00FC2434"/>
    <w:rsid w:val="00FC76EF"/>
    <w:rsid w:val="00FD1223"/>
    <w:rsid w:val="00FD2F20"/>
    <w:rsid w:val="00FD5DF9"/>
    <w:rsid w:val="00FE26A5"/>
    <w:rsid w:val="00FE60FF"/>
    <w:rsid w:val="00FF0C04"/>
    <w:rsid w:val="00FF33D4"/>
    <w:rsid w:val="00FF667D"/>
    <w:rsid w:val="0BC9513A"/>
    <w:rsid w:val="13725EBD"/>
    <w:rsid w:val="52E5CDC6"/>
    <w:rsid w:val="67249804"/>
    <w:rsid w:val="6D738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  <w:style w:type="paragraph" w:customStyle="1" w:styleId="Akapit">
    <w:name w:val="Akapit"/>
    <w:basedOn w:val="Normalny"/>
    <w:link w:val="AkapitZnak"/>
    <w:qFormat/>
    <w:rsid w:val="00833F9B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833F9B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BE4EC-0930-45C7-93A8-F4D7A4947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5994C-AA8D-488E-90B5-778995AF8CCD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58A36-3E2A-4725-961F-B04242D70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2639</Characters>
  <Application>Microsoft Office Word</Application>
  <DocSecurity>0</DocSecurity>
  <Lines>21</Lines>
  <Paragraphs>6</Paragraphs>
  <ScaleCrop>false</ScaleCrop>
  <Company>PKP PLK S.A.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Towary do portu w Gdańsku pojadą nowym torem</dc:title>
  <dc:subject/>
  <dc:creator>Przemyslaw.Zielinski2@plk-sa.pl</dc:creator>
  <cp:keywords/>
  <dc:description/>
  <cp:lastModifiedBy>Dudzińska Maria</cp:lastModifiedBy>
  <cp:revision>2</cp:revision>
  <dcterms:created xsi:type="dcterms:W3CDTF">2025-09-03T06:33:00Z</dcterms:created>
  <dcterms:modified xsi:type="dcterms:W3CDTF">2025-09-03T06:33:00Z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