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7A0C02F7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E66CFE">
        <w:rPr>
          <w:rFonts w:cs="Arial"/>
        </w:rPr>
        <w:t>19</w:t>
      </w:r>
      <w:r w:rsidR="00F37044">
        <w:rPr>
          <w:rFonts w:cs="Arial"/>
        </w:rPr>
        <w:t xml:space="preserve"> grudnia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B40F1" w:rsidRPr="000F4D8A">
        <w:rPr>
          <w:rFonts w:cs="Arial"/>
        </w:rPr>
        <w:t>3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0FD851CE" w14:textId="3EC19480" w:rsidR="00E152CA" w:rsidRPr="00E152CA" w:rsidRDefault="005D3902" w:rsidP="003D0188">
      <w:pPr>
        <w:pStyle w:val="Nagwek1"/>
      </w:pPr>
      <w:r>
        <w:t>Pasażerowie na Dolnym Śląsku</w:t>
      </w:r>
      <w:r w:rsidR="00E152CA" w:rsidRPr="00E152CA">
        <w:t xml:space="preserve"> zyskali w 2023</w:t>
      </w:r>
      <w:r w:rsidR="003D0188">
        <w:t xml:space="preserve"> </w:t>
      </w:r>
      <w:r w:rsidR="00E152CA" w:rsidRPr="00E152CA">
        <w:t xml:space="preserve">r. lepszy dostęp do kolei </w:t>
      </w:r>
    </w:p>
    <w:p w14:paraId="78C70634" w14:textId="29C29961" w:rsidR="00E152CA" w:rsidRPr="00E152CA" w:rsidRDefault="00E152CA" w:rsidP="00E152CA">
      <w:pPr>
        <w:tabs>
          <w:tab w:val="num" w:pos="0"/>
        </w:tabs>
        <w:spacing w:before="120" w:after="120"/>
        <w:rPr>
          <w:rFonts w:cs="Arial"/>
          <w:b/>
          <w:bCs/>
        </w:rPr>
      </w:pPr>
      <w:r w:rsidRPr="00E152CA">
        <w:rPr>
          <w:rFonts w:cs="Arial"/>
          <w:b/>
          <w:bCs/>
        </w:rPr>
        <w:t>Nowe przystanki Mirków</w:t>
      </w:r>
      <w:r w:rsidR="00F02FC9">
        <w:rPr>
          <w:rFonts w:cs="Arial"/>
          <w:b/>
          <w:bCs/>
        </w:rPr>
        <w:t>, Legnica Strefa, Świdnica Zawisz</w:t>
      </w:r>
      <w:r w:rsidRPr="00E152CA">
        <w:rPr>
          <w:rFonts w:cs="Arial"/>
          <w:b/>
          <w:bCs/>
        </w:rPr>
        <w:t>ów, Boguszów Gorce Dzikowiec oraz przywrócona do ruchu linia Świdnica – Jedlina Zdrój zwiększyły dostępność</w:t>
      </w:r>
      <w:r w:rsidR="00C61203">
        <w:rPr>
          <w:rFonts w:cs="Arial"/>
          <w:b/>
          <w:bCs/>
        </w:rPr>
        <w:t xml:space="preserve"> do kolei</w:t>
      </w:r>
      <w:r w:rsidRPr="00E152CA">
        <w:rPr>
          <w:rFonts w:cs="Arial"/>
          <w:b/>
          <w:bCs/>
        </w:rPr>
        <w:t xml:space="preserve"> w woj. dolnośląskim. Zadania zrealizowane przez PKP Polskie Linie Kolejowe S.A. </w:t>
      </w:r>
      <w:r w:rsidR="00794936">
        <w:rPr>
          <w:rFonts w:cs="Arial"/>
          <w:b/>
          <w:bCs/>
        </w:rPr>
        <w:t>za ponad 150</w:t>
      </w:r>
      <w:r w:rsidR="00E66CFE">
        <w:rPr>
          <w:rFonts w:cs="Arial"/>
          <w:b/>
          <w:bCs/>
        </w:rPr>
        <w:t xml:space="preserve"> </w:t>
      </w:r>
      <w:r w:rsidR="00794936">
        <w:rPr>
          <w:rFonts w:cs="Arial"/>
          <w:b/>
          <w:bCs/>
        </w:rPr>
        <w:t>mln</w:t>
      </w:r>
      <w:r w:rsidRPr="00E152CA">
        <w:rPr>
          <w:rFonts w:cs="Arial"/>
          <w:b/>
          <w:bCs/>
        </w:rPr>
        <w:t xml:space="preserve"> złotych ze środków unijnych i budżetowych istotnie poprawiają warunki </w:t>
      </w:r>
      <w:r w:rsidR="00794936">
        <w:rPr>
          <w:rFonts w:cs="Arial"/>
          <w:b/>
          <w:bCs/>
        </w:rPr>
        <w:t>podróżowania koleją.</w:t>
      </w:r>
    </w:p>
    <w:p w14:paraId="0645E5D7" w14:textId="44F51EDA" w:rsidR="00E152CA" w:rsidRPr="00E152CA" w:rsidRDefault="00E152CA" w:rsidP="00E152CA">
      <w:pPr>
        <w:spacing w:before="120" w:after="120"/>
        <w:rPr>
          <w:rFonts w:cs="Arial"/>
        </w:rPr>
      </w:pPr>
      <w:r w:rsidRPr="00E152CA">
        <w:rPr>
          <w:rFonts w:cs="Arial"/>
        </w:rPr>
        <w:t>Atrakcyjne kolejowe połączenie Świdnica – Jedlina Zdró</w:t>
      </w:r>
      <w:r w:rsidR="003E5C2C">
        <w:rPr>
          <w:rFonts w:cs="Arial"/>
        </w:rPr>
        <w:t>j, możliwe dzięki rewitalizacji</w:t>
      </w:r>
      <w:r w:rsidRPr="00E152CA">
        <w:rPr>
          <w:rFonts w:cs="Arial"/>
        </w:rPr>
        <w:t xml:space="preserve"> linii przez PLK S.A., zwiększyło w połowie roku dostępność komunikacyjną i atrakcyjność turystyczną regionu. Od 10 grudnia, od nowego rozkładu jazdy na trasie jest jeszcze więcej połączeń. Podróżni  korzystają z sześciu przebudowanych przystanków: Burkatów, Bystrzyca Górna, Lubachów, Zagórze Śląskie, Jugowice, Jedlina Zdrój Centrum. Nowo wybudowan</w:t>
      </w:r>
      <w:r w:rsidRPr="00E152CA">
        <w:rPr>
          <w:rFonts w:cs="Arial" w:hint="eastAsia"/>
        </w:rPr>
        <w:t>e</w:t>
      </w:r>
      <w:r w:rsidRPr="00E152CA">
        <w:rPr>
          <w:rFonts w:cs="Arial"/>
        </w:rPr>
        <w:t xml:space="preserve"> perony </w:t>
      </w:r>
      <w:r w:rsidR="000E6A21">
        <w:rPr>
          <w:rFonts w:cs="Arial"/>
        </w:rPr>
        <w:t>są</w:t>
      </w:r>
      <w:r w:rsidRPr="00E152CA">
        <w:rPr>
          <w:rFonts w:cs="Arial"/>
        </w:rPr>
        <w:t xml:space="preserve"> dostępne dla osób o ograniczonej możliwości poruszania się, oświetlone, wyposażone w wiaty, ławki i tablice informacyjne</w:t>
      </w:r>
      <w:r w:rsidR="00794936">
        <w:rPr>
          <w:rFonts w:cs="Arial"/>
        </w:rPr>
        <w:t xml:space="preserve">. </w:t>
      </w:r>
      <w:r w:rsidRPr="00E152CA">
        <w:rPr>
          <w:rFonts w:cs="Arial"/>
        </w:rPr>
        <w:t>Typowo górska malownicza trasa wzdłuż doliny rzeki Bystrzycy przebiega przez interesujące mosty i wiadukty oraz zapewnia dojazd m.in. do zamku Grodno w Zagórzu Śląskim.</w:t>
      </w:r>
    </w:p>
    <w:p w14:paraId="428F20C7" w14:textId="449AB42D" w:rsidR="00E152CA" w:rsidRPr="00E152CA" w:rsidRDefault="00E152CA" w:rsidP="00E152CA">
      <w:pPr>
        <w:spacing w:before="120" w:after="120"/>
        <w:rPr>
          <w:rFonts w:cs="Arial"/>
        </w:rPr>
      </w:pPr>
      <w:r w:rsidRPr="00E152CA">
        <w:rPr>
          <w:rFonts w:cs="Arial"/>
        </w:rPr>
        <w:t>PKP Polskie Linie Kolejowe S.A. odtworzyły połączenia na górskiej trasie w ramach projektu „P</w:t>
      </w:r>
      <w:r w:rsidR="00757572">
        <w:rPr>
          <w:rFonts w:cs="Arial"/>
        </w:rPr>
        <w:t>rzebudowa linii kolejowej nr 266</w:t>
      </w:r>
      <w:r w:rsidRPr="00E152CA">
        <w:rPr>
          <w:rFonts w:cs="Arial"/>
        </w:rPr>
        <w:t xml:space="preserve"> na odcinku Świdnica Kraszowice – Jedlina-Zdrój” za ok. 130 mln zł (netto). Projekt był współfinansowany ze środków UE w ramach Regionalnego Programu Operacyjnego Województwa Dolnośląskiego.</w:t>
      </w:r>
    </w:p>
    <w:p w14:paraId="07E94A90" w14:textId="77777777" w:rsidR="00E152CA" w:rsidRPr="00E152CA" w:rsidRDefault="00E152CA" w:rsidP="003D0188">
      <w:pPr>
        <w:pStyle w:val="Nagwek2"/>
      </w:pPr>
      <w:r w:rsidRPr="00E152CA">
        <w:t xml:space="preserve">Nowe przystanki - dodatkowy dostęp do kolei </w:t>
      </w:r>
    </w:p>
    <w:p w14:paraId="1BDE28BE" w14:textId="2982E7D2" w:rsidR="00E152CA" w:rsidRPr="00E152CA" w:rsidRDefault="00794936" w:rsidP="00E152CA">
      <w:pPr>
        <w:spacing w:before="120" w:after="120"/>
        <w:rPr>
          <w:rFonts w:cs="Arial"/>
        </w:rPr>
      </w:pPr>
      <w:r w:rsidRPr="00794936">
        <w:rPr>
          <w:rFonts w:cs="Arial"/>
        </w:rPr>
        <w:t>W</w:t>
      </w:r>
      <w:r w:rsidR="00E152CA" w:rsidRPr="00E152CA">
        <w:rPr>
          <w:rFonts w:cs="Arial"/>
        </w:rPr>
        <w:t xml:space="preserve"> 2023 r. na sieci kolejowej Dolnego Śląska, poza przywróconymi po ponad 30 latach przystankami na trasie Świdnica – Jedlina Zdrój, podróżni zyskali nowe obiekty: Mirków, Legnica Strefa, Świdnica Zawiszów, Boguszów Gorce Dzikowiec. Budowa nowych przystanków z „Rządowego Programu budowy lub modernizacji przystanków kolejowych na lata 2021-2025”  to odpowiedź na większe zainteresowanie mieszkańców transportem kolejowym w codziennych podróżach do pracy i szkoły oraz okazjonalnych wyjazdach rekreacyjnych.</w:t>
      </w:r>
    </w:p>
    <w:p w14:paraId="34CDBDDE" w14:textId="00907554" w:rsidR="00E152CA" w:rsidRPr="00E152CA" w:rsidRDefault="00E152CA" w:rsidP="00E152CA">
      <w:pPr>
        <w:spacing w:before="120" w:after="120"/>
        <w:rPr>
          <w:rFonts w:cs="Arial"/>
        </w:rPr>
      </w:pPr>
      <w:r w:rsidRPr="00E152CA">
        <w:rPr>
          <w:rFonts w:cs="Arial"/>
          <w:b/>
          <w:bCs/>
        </w:rPr>
        <w:t xml:space="preserve">Legnica Strefa  </w:t>
      </w:r>
      <w:r w:rsidRPr="00E152CA">
        <w:rPr>
          <w:rFonts w:cs="Arial"/>
        </w:rPr>
        <w:t xml:space="preserve">położona jest na trasie Legnica – Jawor i znaczne ułatwia dojazd do  Legnickiej Specjalnej Strefy Ekonomicznej. Przystanek </w:t>
      </w:r>
      <w:r w:rsidRPr="00E152CA">
        <w:rPr>
          <w:rFonts w:cs="Arial"/>
          <w:b/>
          <w:bCs/>
        </w:rPr>
        <w:t xml:space="preserve">Boguszów Gorce Dzikowiec </w:t>
      </w:r>
      <w:r w:rsidRPr="00E152CA">
        <w:rPr>
          <w:rFonts w:cs="Arial"/>
        </w:rPr>
        <w:t xml:space="preserve">na trasie z Wałbrzycha do Czech leży u podnóża Góry Dzikowiec. Mieszkańcom regionu wałbrzyskiego obiekt  ułatwia </w:t>
      </w:r>
      <w:r w:rsidRPr="00E152CA">
        <w:rPr>
          <w:rFonts w:cs="Arial"/>
        </w:rPr>
        <w:lastRenderedPageBreak/>
        <w:t xml:space="preserve">korzystanie z atrakcji turystycznych. Dzięki przystankowi </w:t>
      </w:r>
      <w:r w:rsidRPr="00E152CA">
        <w:rPr>
          <w:rFonts w:cs="Arial"/>
          <w:b/>
          <w:bCs/>
        </w:rPr>
        <w:t>Świdnica Zawiszów</w:t>
      </w:r>
      <w:r w:rsidRPr="00E152CA">
        <w:rPr>
          <w:rFonts w:cs="Arial"/>
        </w:rPr>
        <w:t xml:space="preserve"> mieszkańcy Zawiszowa zyskali bezpośredni dojazd pociągiem do Wrocławia, Legnicy, Dzierżoniowa i Kotliny Kłodzkiej. </w:t>
      </w:r>
      <w:r w:rsidRPr="00E152CA">
        <w:rPr>
          <w:rFonts w:cs="Arial"/>
          <w:b/>
          <w:bCs/>
        </w:rPr>
        <w:t>Mirków</w:t>
      </w:r>
      <w:r w:rsidRPr="00E152CA">
        <w:rPr>
          <w:rFonts w:cs="Arial"/>
        </w:rPr>
        <w:t xml:space="preserve"> to nowy przystanek w aglomeracji wrocławskiej</w:t>
      </w:r>
      <w:r w:rsidR="00F02FC9">
        <w:rPr>
          <w:rFonts w:cs="Arial"/>
        </w:rPr>
        <w:t>.</w:t>
      </w:r>
      <w:r w:rsidRPr="00E152CA">
        <w:rPr>
          <w:rFonts w:cs="Arial"/>
        </w:rPr>
        <w:t xml:space="preserve"> </w:t>
      </w:r>
      <w:r w:rsidRPr="00E152CA">
        <w:rPr>
          <w:rFonts w:cs="Arial"/>
        </w:rPr>
        <w:br/>
        <w:t>Korzystać z niego będą mogli mieszkańcy Mirkowa, Piecowic, Domaszczyna i Śliwic, którzy dojeżdżają do Wrocławia do pracy i szkoły. Przejazd z Mirko</w:t>
      </w:r>
      <w:r w:rsidR="00F02FC9">
        <w:rPr>
          <w:rFonts w:cs="Arial"/>
        </w:rPr>
        <w:t xml:space="preserve">wa do Wrocławia zajmie około 20 </w:t>
      </w:r>
      <w:r w:rsidR="003E5C2C">
        <w:rPr>
          <w:rFonts w:cs="Arial"/>
        </w:rPr>
        <w:t xml:space="preserve">minut. </w:t>
      </w:r>
      <w:r w:rsidR="003E5C2C">
        <w:rPr>
          <w:rFonts w:cs="Arial"/>
        </w:rPr>
        <w:br/>
        <w:t>P</w:t>
      </w:r>
      <w:r w:rsidRPr="00E152CA">
        <w:rPr>
          <w:rFonts w:cs="Arial"/>
        </w:rPr>
        <w:t>rzystanki</w:t>
      </w:r>
      <w:r w:rsidR="003E5C2C">
        <w:rPr>
          <w:rFonts w:cs="Arial"/>
        </w:rPr>
        <w:t>:</w:t>
      </w:r>
      <w:r w:rsidR="003E5C2C" w:rsidRPr="003E5C2C">
        <w:rPr>
          <w:rFonts w:cs="Arial"/>
        </w:rPr>
        <w:t xml:space="preserve"> </w:t>
      </w:r>
      <w:r w:rsidR="003E5C2C" w:rsidRPr="00E152CA">
        <w:rPr>
          <w:rFonts w:cs="Arial"/>
        </w:rPr>
        <w:t>Mirków, Legnica Strefa, Świdnica Zawiszów, Boguszów Gorce Dzikowiec</w:t>
      </w:r>
      <w:r w:rsidRPr="00E152CA">
        <w:rPr>
          <w:rFonts w:cs="Arial"/>
        </w:rPr>
        <w:t xml:space="preserve"> zostały </w:t>
      </w:r>
      <w:r w:rsidR="003E5C2C">
        <w:rPr>
          <w:rFonts w:cs="Arial"/>
        </w:rPr>
        <w:t>wybudowane</w:t>
      </w:r>
      <w:r w:rsidRPr="00E152CA">
        <w:rPr>
          <w:rFonts w:cs="Arial"/>
        </w:rPr>
        <w:t xml:space="preserve"> </w:t>
      </w:r>
      <w:r w:rsidR="003E5C2C">
        <w:rPr>
          <w:rFonts w:cs="Arial"/>
        </w:rPr>
        <w:t xml:space="preserve">i udostępnione dla podróżnych </w:t>
      </w:r>
      <w:r w:rsidRPr="00E152CA">
        <w:rPr>
          <w:rFonts w:cs="Arial"/>
        </w:rPr>
        <w:t>w</w:t>
      </w:r>
      <w:r w:rsidR="003E5C2C">
        <w:rPr>
          <w:rFonts w:cs="Arial"/>
        </w:rPr>
        <w:t xml:space="preserve"> 2023r. w</w:t>
      </w:r>
      <w:r w:rsidRPr="00E152CA">
        <w:rPr>
          <w:rFonts w:cs="Arial"/>
        </w:rPr>
        <w:t xml:space="preserve"> ramach „Rządowego Programu budowy lub modernizacji przystanków kolejowy</w:t>
      </w:r>
      <w:r w:rsidR="003E5C2C">
        <w:rPr>
          <w:rFonts w:cs="Arial"/>
        </w:rPr>
        <w:t>ch na lata 2021-2025”. Wartość</w:t>
      </w:r>
      <w:r w:rsidRPr="00E152CA">
        <w:rPr>
          <w:rFonts w:cs="Arial"/>
        </w:rPr>
        <w:t xml:space="preserve"> </w:t>
      </w:r>
      <w:r w:rsidR="003E5C2C">
        <w:rPr>
          <w:rFonts w:cs="Arial"/>
        </w:rPr>
        <w:t xml:space="preserve">4 </w:t>
      </w:r>
      <w:r w:rsidRPr="00E152CA">
        <w:rPr>
          <w:rFonts w:cs="Arial"/>
        </w:rPr>
        <w:t>inwestycji, które poza budową</w:t>
      </w:r>
      <w:r w:rsidR="003E5C2C">
        <w:rPr>
          <w:rFonts w:cs="Arial"/>
        </w:rPr>
        <w:t xml:space="preserve"> nowych</w:t>
      </w:r>
      <w:r w:rsidRPr="00E152CA">
        <w:rPr>
          <w:rFonts w:cs="Arial"/>
        </w:rPr>
        <w:t xml:space="preserve"> peronów wymagały prac związanych m.in z przyległymi przejazdami, sieci</w:t>
      </w:r>
      <w:r w:rsidR="003E5C2C">
        <w:rPr>
          <w:rFonts w:cs="Arial"/>
        </w:rPr>
        <w:t>ą tr</w:t>
      </w:r>
      <w:r w:rsidR="003D0188">
        <w:rPr>
          <w:rFonts w:cs="Arial"/>
        </w:rPr>
        <w:t>akcyjna i torem wynosi prawie 16</w:t>
      </w:r>
      <w:r w:rsidR="003E5C2C">
        <w:rPr>
          <w:rFonts w:cs="Arial"/>
        </w:rPr>
        <w:t xml:space="preserve"> </w:t>
      </w:r>
      <w:r w:rsidRPr="00E152CA">
        <w:rPr>
          <w:rFonts w:cs="Arial"/>
        </w:rPr>
        <w:t xml:space="preserve">mln zł. </w:t>
      </w:r>
    </w:p>
    <w:p w14:paraId="53F9B401" w14:textId="1E042501" w:rsidR="00E152CA" w:rsidRPr="00E152CA" w:rsidRDefault="00E152CA" w:rsidP="00E152CA">
      <w:pPr>
        <w:spacing w:before="120" w:after="120"/>
        <w:rPr>
          <w:rFonts w:cs="Arial"/>
        </w:rPr>
      </w:pPr>
      <w:r w:rsidRPr="00E152CA">
        <w:rPr>
          <w:rFonts w:cs="Arial"/>
        </w:rPr>
        <w:t>Poza budową</w:t>
      </w:r>
      <w:r>
        <w:rPr>
          <w:rFonts w:cs="Arial"/>
        </w:rPr>
        <w:t xml:space="preserve"> nowych przystanków </w:t>
      </w:r>
      <w:r w:rsidR="00030FB5">
        <w:rPr>
          <w:rFonts w:cs="Arial"/>
        </w:rPr>
        <w:t xml:space="preserve">PKP </w:t>
      </w:r>
      <w:r w:rsidRPr="00E152CA">
        <w:rPr>
          <w:rFonts w:cs="Arial"/>
        </w:rPr>
        <w:t xml:space="preserve">Polskie Linie Kolejowe </w:t>
      </w:r>
      <w:r w:rsidR="00030FB5">
        <w:rPr>
          <w:rFonts w:cs="Arial"/>
        </w:rPr>
        <w:t xml:space="preserve">S.A </w:t>
      </w:r>
      <w:r w:rsidR="003E5C2C">
        <w:rPr>
          <w:rFonts w:cs="Arial"/>
        </w:rPr>
        <w:t>w 2023</w:t>
      </w:r>
      <w:r w:rsidR="00E66CFE">
        <w:rPr>
          <w:rFonts w:cs="Arial"/>
        </w:rPr>
        <w:t xml:space="preserve"> </w:t>
      </w:r>
      <w:r w:rsidR="003E5C2C">
        <w:rPr>
          <w:rFonts w:cs="Arial"/>
        </w:rPr>
        <w:t xml:space="preserve">r. </w:t>
      </w:r>
      <w:r w:rsidRPr="00E152CA">
        <w:rPr>
          <w:rFonts w:cs="Arial"/>
        </w:rPr>
        <w:t>przebudowały perony na stacji Jawor</w:t>
      </w:r>
      <w:r w:rsidR="00030FB5">
        <w:rPr>
          <w:rFonts w:cs="Arial"/>
        </w:rPr>
        <w:t xml:space="preserve"> i </w:t>
      </w:r>
      <w:r w:rsidR="00F02FC9">
        <w:rPr>
          <w:rFonts w:cs="Arial"/>
        </w:rPr>
        <w:t xml:space="preserve">jeden z peronów </w:t>
      </w:r>
      <w:r w:rsidR="00030FB5">
        <w:rPr>
          <w:rFonts w:cs="Arial"/>
        </w:rPr>
        <w:t xml:space="preserve">na stacji Ścinawa. </w:t>
      </w:r>
      <w:r w:rsidR="0014199F">
        <w:rPr>
          <w:rFonts w:cs="Arial"/>
        </w:rPr>
        <w:t>Stacja</w:t>
      </w:r>
      <w:r w:rsidR="00030FB5">
        <w:rPr>
          <w:rFonts w:cs="Arial"/>
        </w:rPr>
        <w:t xml:space="preserve"> Wrocław Brochów </w:t>
      </w:r>
      <w:r w:rsidR="0014199F">
        <w:rPr>
          <w:rFonts w:cs="Arial"/>
        </w:rPr>
        <w:t>dzięki zamontowanym windom stała się dostępna dla osób o ograniczonej możliwości poruszania się.</w:t>
      </w:r>
    </w:p>
    <w:p w14:paraId="2D7B79B5" w14:textId="122F94B6" w:rsidR="00E152CA" w:rsidRPr="00E152CA" w:rsidRDefault="00E152CA" w:rsidP="00E152CA">
      <w:pPr>
        <w:spacing w:before="120" w:after="120"/>
        <w:rPr>
          <w:rFonts w:cs="Arial"/>
        </w:rPr>
      </w:pPr>
      <w:r w:rsidRPr="00E152CA">
        <w:rPr>
          <w:rFonts w:cs="Arial"/>
        </w:rPr>
        <w:t>W poprzednich kilku latach na Dolnym Śląsku PLK</w:t>
      </w:r>
      <w:r w:rsidR="0014199F">
        <w:rPr>
          <w:rFonts w:cs="Arial"/>
        </w:rPr>
        <w:t xml:space="preserve"> S.A. </w:t>
      </w:r>
      <w:r w:rsidRPr="00E152CA">
        <w:rPr>
          <w:rFonts w:cs="Arial"/>
        </w:rPr>
        <w:t xml:space="preserve"> przebudowały i zbudowały kilkadziesiąt przystanków</w:t>
      </w:r>
      <w:r w:rsidR="003E5C2C">
        <w:rPr>
          <w:rFonts w:cs="Arial"/>
        </w:rPr>
        <w:t xml:space="preserve"> i peronów</w:t>
      </w:r>
      <w:r w:rsidRPr="00E152CA">
        <w:rPr>
          <w:rFonts w:cs="Arial"/>
        </w:rPr>
        <w:t xml:space="preserve">. To m.in. odnowione obiekty na trasie Wrocław-Świdnica, Wrocław-Jelenia  Góra, </w:t>
      </w:r>
      <w:r w:rsidR="00757572" w:rsidRPr="00757572">
        <w:rPr>
          <w:rFonts w:cs="Arial"/>
        </w:rPr>
        <w:t xml:space="preserve">Legnica–Rudna Gwizdanów, Grabowno Wielkie–Krotoszyn, przystanki w aglomeracji Wrocławskiej: 10 przystanków na odcinku Jelcz Miłoszyce–Wrocław </w:t>
      </w:r>
      <w:proofErr w:type="spellStart"/>
      <w:r w:rsidR="00757572" w:rsidRPr="00757572">
        <w:rPr>
          <w:rFonts w:cs="Arial"/>
        </w:rPr>
        <w:t>Sołtysowice</w:t>
      </w:r>
      <w:proofErr w:type="spellEnd"/>
      <w:r w:rsidR="00757572" w:rsidRPr="00757572">
        <w:rPr>
          <w:rFonts w:cs="Arial"/>
        </w:rPr>
        <w:t xml:space="preserve"> oraz przystanki Wrocław </w:t>
      </w:r>
      <w:proofErr w:type="spellStart"/>
      <w:r w:rsidR="00757572" w:rsidRPr="00757572">
        <w:rPr>
          <w:rFonts w:cs="Arial"/>
        </w:rPr>
        <w:t>Szczepin</w:t>
      </w:r>
      <w:proofErr w:type="spellEnd"/>
      <w:r w:rsidR="00757572" w:rsidRPr="00757572">
        <w:rPr>
          <w:rFonts w:cs="Arial"/>
        </w:rPr>
        <w:t xml:space="preserve">, </w:t>
      </w:r>
      <w:proofErr w:type="spellStart"/>
      <w:r w:rsidR="00757572" w:rsidRPr="00757572">
        <w:rPr>
          <w:rFonts w:cs="Arial"/>
        </w:rPr>
        <w:t>Iwiny</w:t>
      </w:r>
      <w:proofErr w:type="spellEnd"/>
      <w:r w:rsidR="00757572" w:rsidRPr="00757572">
        <w:rPr>
          <w:rFonts w:cs="Arial"/>
        </w:rPr>
        <w:t xml:space="preserve">, Mokronos Górny. </w:t>
      </w:r>
    </w:p>
    <w:p w14:paraId="00671D6F" w14:textId="6973F468" w:rsidR="00F37044" w:rsidRDefault="00F37044" w:rsidP="00AA446D">
      <w:pPr>
        <w:spacing w:before="120" w:after="120"/>
        <w:rPr>
          <w:rFonts w:cs="Arial"/>
        </w:rPr>
      </w:pPr>
      <w:r>
        <w:rPr>
          <w:rFonts w:cs="Arial"/>
        </w:rPr>
        <w:tab/>
      </w:r>
    </w:p>
    <w:p w14:paraId="5BA26324" w14:textId="77777777" w:rsidR="008056E7" w:rsidRP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7FC24B1E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Karol Jakubowski</w:t>
      </w:r>
    </w:p>
    <w:p w14:paraId="5BC8C571" w14:textId="1BA82039" w:rsidR="008056E7" w:rsidRPr="008056E7" w:rsidRDefault="00AA446D" w:rsidP="008056E7">
      <w:pPr>
        <w:spacing w:before="120" w:after="120" w:line="240" w:lineRule="auto"/>
        <w:rPr>
          <w:rFonts w:cs="Arial"/>
        </w:rPr>
      </w:pPr>
      <w:r>
        <w:rPr>
          <w:rFonts w:cs="Arial"/>
        </w:rPr>
        <w:t>r</w:t>
      </w:r>
      <w:r w:rsidR="008056E7" w:rsidRPr="008056E7">
        <w:rPr>
          <w:rFonts w:cs="Arial"/>
        </w:rPr>
        <w:t>zecznik prasowy</w:t>
      </w:r>
    </w:p>
    <w:p w14:paraId="404B7085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PKP Polskie Linie Kolejowe S.A.</w:t>
      </w:r>
    </w:p>
    <w:p w14:paraId="29286A72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rzecznik@plk-sa.pl</w:t>
      </w:r>
    </w:p>
    <w:p w14:paraId="579AE351" w14:textId="0E885FE0" w:rsidR="00565784" w:rsidRPr="000F4D8A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T: +48 668 679 414</w:t>
      </w:r>
    </w:p>
    <w:sectPr w:rsidR="00565784" w:rsidRPr="000F4D8A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7C9C" w14:textId="77777777" w:rsidR="002E733A" w:rsidRDefault="002E733A" w:rsidP="009D1AEB">
      <w:pPr>
        <w:spacing w:after="0" w:line="240" w:lineRule="auto"/>
      </w:pPr>
      <w:r>
        <w:separator/>
      </w:r>
    </w:p>
  </w:endnote>
  <w:endnote w:type="continuationSeparator" w:id="0">
    <w:p w14:paraId="6BCEA320" w14:textId="77777777" w:rsidR="002E733A" w:rsidRDefault="002E733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094B764A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F059A80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504DB06" w14:textId="77777777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09A1B46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1700" w14:textId="77777777" w:rsidR="002E733A" w:rsidRDefault="002E733A" w:rsidP="009D1AEB">
      <w:pPr>
        <w:spacing w:after="0" w:line="240" w:lineRule="auto"/>
      </w:pPr>
      <w:r>
        <w:separator/>
      </w:r>
    </w:p>
  </w:footnote>
  <w:footnote w:type="continuationSeparator" w:id="0">
    <w:p w14:paraId="71941620" w14:textId="77777777" w:rsidR="002E733A" w:rsidRDefault="002E733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8956261">
    <w:abstractNumId w:val="1"/>
  </w:num>
  <w:num w:numId="2" w16cid:durableId="30616121">
    <w:abstractNumId w:val="0"/>
  </w:num>
  <w:num w:numId="3" w16cid:durableId="71797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E6A21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199F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4B9D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10BD"/>
    <w:rsid w:val="00235866"/>
    <w:rsid w:val="00236985"/>
    <w:rsid w:val="00242914"/>
    <w:rsid w:val="00244C9B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33A"/>
    <w:rsid w:val="002E74B8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41AA7"/>
    <w:rsid w:val="0035359E"/>
    <w:rsid w:val="00363E0A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5C2C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D3902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9771D"/>
    <w:rsid w:val="006A43F5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22B8"/>
    <w:rsid w:val="006E44F8"/>
    <w:rsid w:val="006E5121"/>
    <w:rsid w:val="006F27BB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57572"/>
    <w:rsid w:val="00763ED2"/>
    <w:rsid w:val="007662C0"/>
    <w:rsid w:val="007749E3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B7FBA"/>
    <w:rsid w:val="007C3224"/>
    <w:rsid w:val="007C74A6"/>
    <w:rsid w:val="007D6866"/>
    <w:rsid w:val="007F1778"/>
    <w:rsid w:val="007F3648"/>
    <w:rsid w:val="00802B1D"/>
    <w:rsid w:val="00803EA3"/>
    <w:rsid w:val="008056E7"/>
    <w:rsid w:val="00807C17"/>
    <w:rsid w:val="00813B44"/>
    <w:rsid w:val="0082202E"/>
    <w:rsid w:val="00822D80"/>
    <w:rsid w:val="008258FE"/>
    <w:rsid w:val="00826485"/>
    <w:rsid w:val="00840F69"/>
    <w:rsid w:val="00843A5F"/>
    <w:rsid w:val="008470E9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9677A"/>
    <w:rsid w:val="008A3FBD"/>
    <w:rsid w:val="008B0060"/>
    <w:rsid w:val="008B0154"/>
    <w:rsid w:val="008B2F95"/>
    <w:rsid w:val="008B5CA4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40B"/>
    <w:rsid w:val="00BC36BA"/>
    <w:rsid w:val="00BC4037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203"/>
    <w:rsid w:val="00C6158D"/>
    <w:rsid w:val="00C65780"/>
    <w:rsid w:val="00C70466"/>
    <w:rsid w:val="00C73B35"/>
    <w:rsid w:val="00C82ED7"/>
    <w:rsid w:val="00C93C7E"/>
    <w:rsid w:val="00C9749C"/>
    <w:rsid w:val="00CA3D06"/>
    <w:rsid w:val="00CB2FB9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E0139F"/>
    <w:rsid w:val="00E0492D"/>
    <w:rsid w:val="00E14E55"/>
    <w:rsid w:val="00E152CA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66CFE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2CE6"/>
    <w:rsid w:val="00EE4394"/>
    <w:rsid w:val="00EE64D8"/>
    <w:rsid w:val="00EF4623"/>
    <w:rsid w:val="00EF56C1"/>
    <w:rsid w:val="00F02FC9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3B14-CEB9-46BA-8DB5-CD16F649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Pasażerowie Dolnego Śląska zyskali w 2023 r. lepszy dostęp do kolei</vt:lpstr>
    </vt:vector>
  </TitlesOfParts>
  <Company>PKP PLK S.A.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Pasażerowie Dolnego Śląska zyskali w 2023 r. lepszy dostęp do kolei</dc:title>
  <dc:subject/>
  <dc:creator>Marta.Pabianska@plk-sa.pl</dc:creator>
  <cp:keywords/>
  <dc:description/>
  <cp:lastModifiedBy>Dudzińska Maria</cp:lastModifiedBy>
  <cp:revision>2</cp:revision>
  <dcterms:created xsi:type="dcterms:W3CDTF">2023-12-19T10:19:00Z</dcterms:created>
  <dcterms:modified xsi:type="dcterms:W3CDTF">2023-12-19T10:19:00Z</dcterms:modified>
</cp:coreProperties>
</file>