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4E6C" w14:textId="03D403BD" w:rsidR="00BC69F8" w:rsidRDefault="00C04FAE" w:rsidP="00F26F12">
      <w:pPr>
        <w:spacing w:before="100" w:beforeAutospacing="1" w:after="100" w:afterAutospacing="1" w:line="360" w:lineRule="auto"/>
        <w:jc w:val="right"/>
        <w:rPr>
          <w:rFonts w:cs="Arial"/>
        </w:rPr>
      </w:pPr>
      <w:r>
        <w:rPr>
          <w:rFonts w:cs="Arial"/>
        </w:rPr>
        <w:t xml:space="preserve"> </w:t>
      </w:r>
      <w:r w:rsidR="002907B1">
        <w:rPr>
          <w:rFonts w:cs="Arial"/>
        </w:rPr>
        <w:t xml:space="preserve"> </w:t>
      </w:r>
      <w:r w:rsidR="00CE45B6">
        <w:rPr>
          <w:rFonts w:cs="Arial"/>
        </w:rPr>
        <w:t xml:space="preserve"> </w:t>
      </w:r>
    </w:p>
    <w:p w14:paraId="5FE9135F" w14:textId="5F2D265C" w:rsidR="00BC69F8" w:rsidRDefault="00BF7986" w:rsidP="00F26F12">
      <w:pPr>
        <w:spacing w:before="100" w:beforeAutospacing="1" w:after="100" w:afterAutospacing="1" w:line="360" w:lineRule="auto"/>
        <w:jc w:val="right"/>
        <w:rPr>
          <w:rFonts w:cs="Arial"/>
        </w:rPr>
      </w:pPr>
      <w:r>
        <w:rPr>
          <w:rFonts w:cs="Arial"/>
        </w:rPr>
        <w:t>Warszawa</w:t>
      </w:r>
      <w:r w:rsidR="00BC69F8">
        <w:rPr>
          <w:rFonts w:cs="Arial"/>
        </w:rPr>
        <w:t>,</w:t>
      </w:r>
      <w:r w:rsidR="000746E9">
        <w:rPr>
          <w:rFonts w:cs="Arial"/>
        </w:rPr>
        <w:t xml:space="preserve"> 30.05.</w:t>
      </w:r>
      <w:r>
        <w:rPr>
          <w:rFonts w:cs="Arial"/>
        </w:rPr>
        <w:t>202</w:t>
      </w:r>
      <w:r w:rsidR="00E61975">
        <w:rPr>
          <w:rFonts w:cs="Arial"/>
        </w:rPr>
        <w:t>5</w:t>
      </w:r>
      <w:r w:rsidR="00BC69F8">
        <w:rPr>
          <w:rFonts w:cs="Arial"/>
        </w:rPr>
        <w:t xml:space="preserve"> </w:t>
      </w:r>
      <w:r w:rsidR="00BC69F8" w:rsidRPr="003D74BF">
        <w:rPr>
          <w:rFonts w:cs="Arial"/>
        </w:rPr>
        <w:t>r.</w:t>
      </w:r>
    </w:p>
    <w:p w14:paraId="2195CA2B" w14:textId="77777777" w:rsidR="00C600E0" w:rsidRPr="00C600E0" w:rsidRDefault="00C600E0" w:rsidP="00C600E0">
      <w:pPr>
        <w:pStyle w:val="Nagwek1"/>
        <w:spacing w:before="0" w:after="160" w:line="360" w:lineRule="auto"/>
        <w:rPr>
          <w:szCs w:val="24"/>
        </w:rPr>
      </w:pPr>
      <w:bookmarkStart w:id="0" w:name="_Hlk199334197"/>
      <w:r w:rsidRPr="00C600E0">
        <w:rPr>
          <w:szCs w:val="24"/>
        </w:rPr>
        <w:t>PLK z sukcesem na koncie! Wyraźna poprawa stanu infrastruktury kolejowej</w:t>
      </w:r>
    </w:p>
    <w:bookmarkEnd w:id="0"/>
    <w:p w14:paraId="04DC9CE2" w14:textId="77777777" w:rsidR="00C600E0" w:rsidRPr="00C600E0" w:rsidRDefault="00C600E0" w:rsidP="00C600E0">
      <w:pPr>
        <w:spacing w:line="360" w:lineRule="auto"/>
        <w:rPr>
          <w:rFonts w:cs="Arial"/>
          <w:b/>
          <w:bCs/>
          <w:color w:val="000000" w:themeColor="text1"/>
        </w:rPr>
      </w:pPr>
      <w:r w:rsidRPr="00C600E0">
        <w:rPr>
          <w:rFonts w:cs="Arial"/>
          <w:b/>
          <w:bCs/>
          <w:color w:val="000000" w:themeColor="text1"/>
        </w:rPr>
        <w:t>Liczba ograniczeń na polskiej sieci kolejowej drastycznie zmalała. W 2024 roku PLK S.A. odnotowała największy procentowy spadek w historii spółki – aż o 27%. Do maja 2025 roku liczba ograniczeń zmniejszyła się o kolejne 13%. Zmniejszenie liczby ograniczeń – czyli miejsc, w których pociągi muszą zwalniać ze względu na pogorszenie stanu infrastruktury – czyni kolej punktualną jak nigdy.</w:t>
      </w:r>
    </w:p>
    <w:p w14:paraId="39B42AAD" w14:textId="77777777" w:rsidR="00C600E0" w:rsidRPr="00C600E0" w:rsidRDefault="00C600E0" w:rsidP="00C600E0">
      <w:pPr>
        <w:spacing w:line="360" w:lineRule="auto"/>
        <w:rPr>
          <w:rFonts w:cs="Arial"/>
          <w:color w:val="000000" w:themeColor="text1"/>
        </w:rPr>
      </w:pPr>
      <w:r w:rsidRPr="00C600E0">
        <w:rPr>
          <w:rFonts w:cs="Arial"/>
          <w:color w:val="000000" w:themeColor="text1"/>
        </w:rPr>
        <w:t>Każde pojedyncze ograniczenie wpływa na organizację ruchu pociągów oraz możliwości realizacji danego połączenia. Zmusza maszynistów do jazdy z niższą prędkością na określonym odcinku, co przekłada się na wydłużenie czasu przejazdu oraz stwarza możliwość pomyłki, tj. przegapienia takiego miejsca, co skutkuje zmniejszeniem bezpieczeństwa ruchu kolejowego. To również strata dla przewoźnika – dłuższy czas przejazdu oznacza wyższe koszty eksploatacji taboru, pracy załogi oraz zużycia energii.</w:t>
      </w:r>
    </w:p>
    <w:p w14:paraId="4FD5F02F" w14:textId="77777777" w:rsidR="00C600E0" w:rsidRPr="00C600E0" w:rsidRDefault="00C600E0" w:rsidP="00C600E0">
      <w:pPr>
        <w:spacing w:line="360" w:lineRule="auto"/>
        <w:rPr>
          <w:rFonts w:cs="Arial"/>
          <w:color w:val="000000" w:themeColor="text1"/>
        </w:rPr>
      </w:pPr>
      <w:r w:rsidRPr="00C600E0">
        <w:rPr>
          <w:rFonts w:cs="Arial"/>
          <w:color w:val="000000" w:themeColor="text1"/>
        </w:rPr>
        <w:t>Ograniczenia wymuszają na konstruktorach rozkładów jazdy zwiększanie odstępów między pociągami, co negatywnie wpływa na przepustowość linii. Im więcej ograniczeń, tym trudniej stworzyć realistyczny i punktualny rozkład jazdy. Wzrasta ryzyko opóźnień, a pasażerowie mogą częściej doświadczać zmian godzin odjazdów i przyjazdów.</w:t>
      </w:r>
    </w:p>
    <w:p w14:paraId="5D6C23E6" w14:textId="77777777" w:rsidR="00C600E0" w:rsidRPr="00C600E0" w:rsidRDefault="00C600E0" w:rsidP="00C600E0">
      <w:pPr>
        <w:spacing w:line="360" w:lineRule="auto"/>
        <w:rPr>
          <w:rFonts w:cs="Arial"/>
          <w:color w:val="000000" w:themeColor="text1"/>
        </w:rPr>
      </w:pPr>
      <w:r w:rsidRPr="00C600E0">
        <w:rPr>
          <w:rFonts w:cs="Arial"/>
          <w:color w:val="000000" w:themeColor="text1"/>
        </w:rPr>
        <w:t xml:space="preserve">Od 2024 r. nowy zarząd Polskich Linii Kolejowych S.A. intensywnie i z widocznymi efektami pracuje nad zmniejszeniem liczby ograniczeń, co przekłada się na poprawę warunków realizacji przewozów pasażerskich i towarowych. </w:t>
      </w:r>
    </w:p>
    <w:p w14:paraId="18AA0CD1" w14:textId="0776CE82" w:rsidR="00C600E0" w:rsidRPr="00C600E0" w:rsidRDefault="00C600E0" w:rsidP="00C600E0">
      <w:pPr>
        <w:spacing w:line="360" w:lineRule="auto"/>
        <w:rPr>
          <w:rFonts w:cs="Arial"/>
          <w:color w:val="000000" w:themeColor="text1"/>
        </w:rPr>
      </w:pPr>
      <w:r w:rsidRPr="00C600E0">
        <w:rPr>
          <w:rFonts w:cs="Arial"/>
          <w:color w:val="000000" w:themeColor="text1"/>
        </w:rPr>
        <w:t xml:space="preserve">Na koniec 2023 roku spółka zidentyfikowała łącznie 3179 ograniczeń prędkości na sieci kolejowej. Na tę liczbę składają się ograniczenia we wszystkich torach: doraźne, stałe i okresowe. </w:t>
      </w:r>
      <w:r w:rsidRPr="00C600E0">
        <w:rPr>
          <w:rFonts w:cs="Arial"/>
          <w:b/>
          <w:bCs/>
          <w:color w:val="000000" w:themeColor="text1"/>
        </w:rPr>
        <w:t>Do grudnia 2024 liczba ta spadła do 2307, czyli o 27%</w:t>
      </w:r>
      <w:r w:rsidR="004D0269">
        <w:rPr>
          <w:rFonts w:cs="Arial"/>
          <w:b/>
          <w:bCs/>
          <w:color w:val="000000" w:themeColor="text1"/>
        </w:rPr>
        <w:t xml:space="preserve"> – </w:t>
      </w:r>
      <w:r w:rsidRPr="00C600E0">
        <w:rPr>
          <w:rFonts w:cs="Arial"/>
          <w:b/>
          <w:bCs/>
          <w:color w:val="000000" w:themeColor="text1"/>
        </w:rPr>
        <w:t>co jest rekordowym spadkiem procentowym.</w:t>
      </w:r>
      <w:r w:rsidRPr="00C600E0">
        <w:rPr>
          <w:rFonts w:cs="Arial"/>
          <w:color w:val="000000" w:themeColor="text1"/>
        </w:rPr>
        <w:t xml:space="preserve"> </w:t>
      </w:r>
      <w:r w:rsidRPr="00C600E0">
        <w:rPr>
          <w:rFonts w:cs="Arial"/>
          <w:b/>
          <w:bCs/>
          <w:color w:val="000000" w:themeColor="text1"/>
        </w:rPr>
        <w:t>Do maja br. liczba ograniczeń zmniejszyła się o kolejne 13% i obecnie wynosi około 2000.</w:t>
      </w:r>
    </w:p>
    <w:p w14:paraId="4EBA74BC" w14:textId="77777777" w:rsidR="00C600E0" w:rsidRPr="004D0269" w:rsidRDefault="00C600E0" w:rsidP="00C600E0">
      <w:pPr>
        <w:spacing w:line="360" w:lineRule="auto"/>
        <w:rPr>
          <w:rFonts w:cs="Arial"/>
          <w:b/>
          <w:bCs/>
          <w:color w:val="000000" w:themeColor="text1"/>
        </w:rPr>
      </w:pPr>
      <w:r w:rsidRPr="004D0269">
        <w:rPr>
          <w:rFonts w:cs="Arial"/>
          <w:b/>
          <w:bCs/>
          <w:color w:val="000000" w:themeColor="text1"/>
        </w:rPr>
        <w:t xml:space="preserve"> – </w:t>
      </w:r>
      <w:r w:rsidRPr="004D0269">
        <w:rPr>
          <w:rFonts w:cs="Arial"/>
          <w:b/>
          <w:bCs/>
          <w:i/>
          <w:iCs/>
          <w:color w:val="000000" w:themeColor="text1"/>
        </w:rPr>
        <w:t xml:space="preserve">Likwidacja ograniczeń na sieci to ważne zadanie. Cieszy, kiedy niewielkim nakładem sił i środków jesteśmy w stanie szybko usunąć przyczyny zwolnień ruchu pociągów, obejmujące krytyczne miejsca i odcinki. Wracamy do dobrych doświadczeń z lat 2014-2016, kiedy spadki wynosiły 11-18% rocznie. Do maja br. odnotowaliśmy 13-procentowy spadek liczby ograniczeń. Liczę, że do końca roku ten wynik może przekroczyć nawet 20% i to przy niższej niż wtedy „bazie” - </w:t>
      </w:r>
      <w:r w:rsidRPr="004D0269">
        <w:rPr>
          <w:rFonts w:cs="Arial"/>
          <w:b/>
          <w:bCs/>
          <w:color w:val="000000" w:themeColor="text1"/>
        </w:rPr>
        <w:t>komentuje Krzysztof Waszkiewicz, Członek Zarządu – dyrektor ds. utrzymania infrastruktury w PKP Polskie Linie Kolejowe S.A.</w:t>
      </w:r>
    </w:p>
    <w:p w14:paraId="621D1CB9" w14:textId="77777777" w:rsidR="00C600E0" w:rsidRPr="00C600E0" w:rsidRDefault="00C600E0" w:rsidP="00C600E0">
      <w:pPr>
        <w:spacing w:line="360" w:lineRule="auto"/>
        <w:rPr>
          <w:rFonts w:cs="Arial"/>
          <w:color w:val="000000" w:themeColor="text1"/>
        </w:rPr>
      </w:pPr>
      <w:r w:rsidRPr="00C600E0">
        <w:rPr>
          <w:rFonts w:cs="Arial"/>
          <w:color w:val="000000" w:themeColor="text1"/>
        </w:rPr>
        <w:lastRenderedPageBreak/>
        <w:t>Likwidacja ograniczeń to złożony proces, który wymaga działań zarówno w obszarze technicznym, jak i organizacyjnym. Kluczowe jest właściwe zidentyfikowanie przyczyn ich występowania oraz ocena, w jakim stopniu wpływają one na ruch pociągów. Część ograniczeń udaje się usunąć bez ponoszenia dodatkowych kosztów, co jest możliwe dzięki analizie i weryfikacji wszystkich ograniczeń występujących na sieci.</w:t>
      </w:r>
    </w:p>
    <w:p w14:paraId="11E3C98A" w14:textId="77777777" w:rsidR="00C600E0" w:rsidRPr="00C600E0" w:rsidRDefault="00C600E0" w:rsidP="00C600E0">
      <w:pPr>
        <w:spacing w:line="360" w:lineRule="auto"/>
        <w:rPr>
          <w:rFonts w:cs="Arial"/>
          <w:color w:val="000000" w:themeColor="text1"/>
        </w:rPr>
      </w:pPr>
      <w:r w:rsidRPr="00C600E0">
        <w:rPr>
          <w:rFonts w:cs="Arial"/>
          <w:color w:val="000000" w:themeColor="text1"/>
        </w:rPr>
        <w:t>Regularne przeglądy techniczne infrastruktury, usuwanie usterek i ubytków, a także wymiana zużytych elementów w ramach bieżącego utrzymania i eksploatacji, pozwalają na ograniczenie ich liczby. Modernizacje realizowane w sposób kompleksowy eliminują miejsca, które ograniczają możliwości eksploatacyjne linii kolejowej.</w:t>
      </w:r>
    </w:p>
    <w:p w14:paraId="6AB76EEC" w14:textId="77777777" w:rsidR="00C600E0" w:rsidRPr="00C600E0" w:rsidRDefault="00C600E0" w:rsidP="00C600E0">
      <w:pPr>
        <w:spacing w:line="360" w:lineRule="auto"/>
        <w:rPr>
          <w:rFonts w:cs="Arial"/>
          <w:color w:val="000000" w:themeColor="text1"/>
        </w:rPr>
      </w:pPr>
      <w:r w:rsidRPr="00C600E0">
        <w:rPr>
          <w:rFonts w:cs="Arial"/>
          <w:color w:val="000000" w:themeColor="text1"/>
        </w:rPr>
        <w:t>Wszystkie prace muszą być prowadzone w taki sposób, aby w jak najmniejszym stopniu wpływały na bieżący ruch pociągów, dlatego niezbędne są konsultacje i uzgodnienia z przewoźnikami.</w:t>
      </w:r>
    </w:p>
    <w:p w14:paraId="0496E328" w14:textId="5310BCD6" w:rsidR="00C600E0" w:rsidRPr="00DF217F" w:rsidRDefault="00C600E0" w:rsidP="00C600E0">
      <w:pPr>
        <w:spacing w:after="240" w:line="360" w:lineRule="auto"/>
        <w:rPr>
          <w:rFonts w:cs="Arial"/>
          <w:color w:val="000000" w:themeColor="text1"/>
        </w:rPr>
      </w:pPr>
      <w:r w:rsidRPr="00C600E0">
        <w:rPr>
          <w:rFonts w:cs="Arial"/>
          <w:color w:val="000000" w:themeColor="text1"/>
        </w:rPr>
        <w:t>Żadne działania nie mogą zostać zrealizowane bez zapewnienia odpowiedniego finansowania. W tym celu spółka pozyskuje środki zarówno z budżetu państwa, jak i funduszy unijnych.</w:t>
      </w:r>
    </w:p>
    <w:p w14:paraId="03FDBA7A" w14:textId="01D14351" w:rsidR="00385876" w:rsidRPr="00385876" w:rsidRDefault="00385876" w:rsidP="00385876">
      <w:pPr>
        <w:spacing w:before="120" w:after="120" w:line="360" w:lineRule="auto"/>
        <w:rPr>
          <w:rFonts w:cs="Arial"/>
          <w:color w:val="1A1A1A"/>
        </w:rPr>
      </w:pPr>
      <w:r w:rsidRPr="00385876">
        <w:rPr>
          <w:rFonts w:cs="Arial"/>
          <w:b/>
          <w:bCs/>
          <w:color w:val="1A1A1A"/>
        </w:rPr>
        <w:t>Kontakt dla mediów:</w:t>
      </w:r>
      <w:r w:rsidRPr="00385876">
        <w:rPr>
          <w:rFonts w:cs="Arial"/>
          <w:color w:val="1A1A1A"/>
        </w:rPr>
        <w:t> </w:t>
      </w:r>
    </w:p>
    <w:p w14:paraId="37E77B84" w14:textId="77777777" w:rsidR="00385876" w:rsidRPr="00385876" w:rsidRDefault="00385876" w:rsidP="004D0269">
      <w:pPr>
        <w:spacing w:after="0" w:line="360" w:lineRule="auto"/>
        <w:rPr>
          <w:rFonts w:cs="Arial"/>
          <w:color w:val="1A1A1A"/>
        </w:rPr>
      </w:pPr>
      <w:r w:rsidRPr="00385876">
        <w:rPr>
          <w:rFonts w:cs="Arial"/>
          <w:color w:val="1A1A1A"/>
        </w:rPr>
        <w:t>zespół prasowy </w:t>
      </w:r>
    </w:p>
    <w:p w14:paraId="467A3C56" w14:textId="77777777" w:rsidR="00385876" w:rsidRPr="00385876" w:rsidRDefault="00385876" w:rsidP="004D0269">
      <w:pPr>
        <w:spacing w:after="0" w:line="360" w:lineRule="auto"/>
        <w:rPr>
          <w:rFonts w:cs="Arial"/>
          <w:color w:val="1A1A1A"/>
        </w:rPr>
      </w:pPr>
      <w:r w:rsidRPr="00385876">
        <w:rPr>
          <w:rFonts w:cs="Arial"/>
          <w:color w:val="1A1A1A"/>
        </w:rPr>
        <w:t>PKP Polskie Linie Kolejowe S.A. </w:t>
      </w:r>
    </w:p>
    <w:p w14:paraId="5A6990B9" w14:textId="11381A21" w:rsidR="00385876" w:rsidRPr="00385876" w:rsidRDefault="00D706F0" w:rsidP="004D0269">
      <w:pPr>
        <w:spacing w:after="0" w:line="360" w:lineRule="auto"/>
        <w:rPr>
          <w:rFonts w:cs="Arial"/>
          <w:color w:val="1A1A1A"/>
        </w:rPr>
      </w:pPr>
      <w:hyperlink r:id="rId8" w:history="1">
        <w:r w:rsidRPr="00BC6F23">
          <w:rPr>
            <w:rStyle w:val="Hipercze"/>
            <w:rFonts w:cs="Arial"/>
          </w:rPr>
          <w:t>rzecznik@plk-sa.pl</w:t>
        </w:r>
      </w:hyperlink>
      <w:r w:rsidR="00385876" w:rsidRPr="00385876">
        <w:rPr>
          <w:rFonts w:cs="Arial"/>
          <w:color w:val="1A1A1A"/>
        </w:rPr>
        <w:t> </w:t>
      </w:r>
    </w:p>
    <w:p w14:paraId="330F108B" w14:textId="2246D043" w:rsidR="00595D83" w:rsidRPr="00941C4B" w:rsidRDefault="00385876" w:rsidP="004D0269">
      <w:pPr>
        <w:spacing w:after="0" w:line="360" w:lineRule="auto"/>
        <w:rPr>
          <w:rFonts w:cs="Arial"/>
          <w:color w:val="1A1A1A"/>
        </w:rPr>
      </w:pPr>
      <w:r w:rsidRPr="00385876">
        <w:rPr>
          <w:rFonts w:cs="Arial"/>
          <w:color w:val="1A1A1A"/>
        </w:rPr>
        <w:t>T: +48 22 473 30 02</w:t>
      </w:r>
    </w:p>
    <w:sectPr w:rsidR="00595D83" w:rsidRPr="00941C4B"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6D27" w14:textId="77777777" w:rsidR="00873AB0" w:rsidRDefault="00873AB0" w:rsidP="009D1AEB">
      <w:pPr>
        <w:spacing w:after="0" w:line="240" w:lineRule="auto"/>
      </w:pPr>
      <w:r>
        <w:separator/>
      </w:r>
    </w:p>
  </w:endnote>
  <w:endnote w:type="continuationSeparator" w:id="0">
    <w:p w14:paraId="70069FAB" w14:textId="77777777" w:rsidR="00873AB0" w:rsidRDefault="00873AB0"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ABA4" w14:textId="77777777" w:rsidR="00205BDF" w:rsidRDefault="00205BDF" w:rsidP="00205BDF">
    <w:pPr>
      <w:spacing w:after="0" w:line="240" w:lineRule="auto"/>
      <w:rPr>
        <w:rFonts w:cs="Arial"/>
        <w:color w:val="727271"/>
        <w:sz w:val="14"/>
        <w:szCs w:val="14"/>
      </w:rPr>
    </w:pPr>
  </w:p>
  <w:p w14:paraId="414DB2A1" w14:textId="77777777" w:rsidR="00205BDF" w:rsidRPr="00714D33" w:rsidRDefault="00205BDF" w:rsidP="00205BDF">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5CCAB496" w14:textId="77777777" w:rsidR="00205BDF" w:rsidRPr="00714D33" w:rsidRDefault="00205BDF" w:rsidP="00205BDF">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43DFA5E9" w14:textId="742483C8" w:rsidR="00860074" w:rsidRPr="00205BDF" w:rsidRDefault="00205BDF" w:rsidP="00205BDF">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Pr="00B77919">
      <w:rPr>
        <w:rFonts w:cs="Arial"/>
        <w:color w:val="727271"/>
        <w:sz w:val="14"/>
        <w:szCs w:val="14"/>
      </w:rPr>
      <w:t>3</w:t>
    </w:r>
    <w:r w:rsidR="002109CE">
      <w:rPr>
        <w:rFonts w:cs="Arial"/>
        <w:color w:val="727271"/>
        <w:sz w:val="14"/>
        <w:szCs w:val="14"/>
      </w:rPr>
      <w:t>4</w:t>
    </w:r>
    <w:r w:rsidRPr="00B77919">
      <w:rPr>
        <w:rFonts w:cs="Arial"/>
        <w:color w:val="727271"/>
        <w:sz w:val="14"/>
        <w:szCs w:val="14"/>
      </w:rPr>
      <w:t>.</w:t>
    </w:r>
    <w:r w:rsidR="002109CE">
      <w:rPr>
        <w:rFonts w:cs="Arial"/>
        <w:color w:val="727271"/>
        <w:sz w:val="14"/>
        <w:szCs w:val="14"/>
      </w:rPr>
      <w:t>7</w:t>
    </w:r>
    <w:r w:rsidR="003256C8">
      <w:rPr>
        <w:rFonts w:cs="Arial"/>
        <w:color w:val="727271"/>
        <w:sz w:val="14"/>
        <w:szCs w:val="14"/>
      </w:rPr>
      <w:t>55</w:t>
    </w:r>
    <w:r w:rsidRPr="00B77919">
      <w:rPr>
        <w:rFonts w:cs="Arial"/>
        <w:color w:val="727271"/>
        <w:sz w:val="14"/>
        <w:szCs w:val="14"/>
      </w:rPr>
      <w:t>.</w:t>
    </w:r>
    <w:r w:rsidR="003256C8">
      <w:rPr>
        <w:rFonts w:cs="Arial"/>
        <w:color w:val="727271"/>
        <w:sz w:val="14"/>
        <w:szCs w:val="14"/>
      </w:rPr>
      <w:t>260</w:t>
    </w:r>
    <w:r w:rsidRPr="00B77919">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C1C0" w14:textId="77777777" w:rsidR="00873AB0" w:rsidRDefault="00873AB0" w:rsidP="009D1AEB">
      <w:pPr>
        <w:spacing w:after="0" w:line="240" w:lineRule="auto"/>
      </w:pPr>
      <w:r>
        <w:separator/>
      </w:r>
    </w:p>
  </w:footnote>
  <w:footnote w:type="continuationSeparator" w:id="0">
    <w:p w14:paraId="7B27CAE2" w14:textId="77777777" w:rsidR="00873AB0" w:rsidRDefault="00873AB0"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AC81"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7649CA92" wp14:editId="07ED2FB0">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EB14D77" w14:textId="77777777" w:rsidR="009D1AEB" w:rsidRPr="004D6EC9" w:rsidRDefault="009D1AEB" w:rsidP="009D1AEB">
                          <w:pPr>
                            <w:spacing w:after="0"/>
                            <w:rPr>
                              <w:rFonts w:cs="Arial"/>
                              <w:sz w:val="16"/>
                              <w:szCs w:val="16"/>
                            </w:rPr>
                          </w:pPr>
                          <w:r w:rsidRPr="004D6EC9">
                            <w:rPr>
                              <w:rFonts w:cs="Arial"/>
                              <w:sz w:val="16"/>
                              <w:szCs w:val="16"/>
                            </w:rPr>
                            <w:t>www.plk-sa.pl</w:t>
                          </w:r>
                        </w:p>
                        <w:p w14:paraId="62F5939D"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9CA92"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EB14D77" w14:textId="77777777" w:rsidR="009D1AEB" w:rsidRPr="004D6EC9" w:rsidRDefault="009D1AEB" w:rsidP="009D1AEB">
                    <w:pPr>
                      <w:spacing w:after="0"/>
                      <w:rPr>
                        <w:rFonts w:cs="Arial"/>
                        <w:sz w:val="16"/>
                        <w:szCs w:val="16"/>
                      </w:rPr>
                    </w:pPr>
                    <w:r w:rsidRPr="004D6EC9">
                      <w:rPr>
                        <w:rFonts w:cs="Arial"/>
                        <w:sz w:val="16"/>
                        <w:szCs w:val="16"/>
                      </w:rPr>
                      <w:t>www.plk-sa.pl</w:t>
                    </w:r>
                  </w:p>
                  <w:p w14:paraId="62F5939D"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314B351A" wp14:editId="2D40E8D5">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316"/>
    <w:multiLevelType w:val="multilevel"/>
    <w:tmpl w:val="7702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2B552594"/>
    <w:multiLevelType w:val="multilevel"/>
    <w:tmpl w:val="C9CC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07521"/>
    <w:multiLevelType w:val="hybridMultilevel"/>
    <w:tmpl w:val="A6103902"/>
    <w:lvl w:ilvl="0" w:tplc="0415000F">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5" w15:restartNumberingAfterBreak="0">
    <w:nsid w:val="3BCB0EA5"/>
    <w:multiLevelType w:val="hybridMultilevel"/>
    <w:tmpl w:val="23246ACC"/>
    <w:lvl w:ilvl="0" w:tplc="CBF623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BAB3309"/>
    <w:multiLevelType w:val="hybridMultilevel"/>
    <w:tmpl w:val="3176D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1852906"/>
    <w:multiLevelType w:val="multilevel"/>
    <w:tmpl w:val="2002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8269C"/>
    <w:multiLevelType w:val="multilevel"/>
    <w:tmpl w:val="DB40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95EEF"/>
    <w:multiLevelType w:val="multilevel"/>
    <w:tmpl w:val="62B2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446055">
    <w:abstractNumId w:val="2"/>
  </w:num>
  <w:num w:numId="2" w16cid:durableId="1013608136">
    <w:abstractNumId w:val="1"/>
  </w:num>
  <w:num w:numId="3" w16cid:durableId="1584532065">
    <w:abstractNumId w:val="6"/>
  </w:num>
  <w:num w:numId="4" w16cid:durableId="756484919">
    <w:abstractNumId w:val="3"/>
  </w:num>
  <w:num w:numId="5" w16cid:durableId="1258254111">
    <w:abstractNumId w:val="5"/>
  </w:num>
  <w:num w:numId="6" w16cid:durableId="1574975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2715667">
    <w:abstractNumId w:val="9"/>
  </w:num>
  <w:num w:numId="8" w16cid:durableId="1840726704">
    <w:abstractNumId w:val="8"/>
  </w:num>
  <w:num w:numId="9" w16cid:durableId="2094474921">
    <w:abstractNumId w:val="0"/>
  </w:num>
  <w:num w:numId="10" w16cid:durableId="749349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595A"/>
    <w:rsid w:val="00005B06"/>
    <w:rsid w:val="000064F6"/>
    <w:rsid w:val="000069BE"/>
    <w:rsid w:val="00007141"/>
    <w:rsid w:val="000110D3"/>
    <w:rsid w:val="00013F82"/>
    <w:rsid w:val="000141CB"/>
    <w:rsid w:val="0001590D"/>
    <w:rsid w:val="00015DBA"/>
    <w:rsid w:val="00016D54"/>
    <w:rsid w:val="000172A4"/>
    <w:rsid w:val="00020721"/>
    <w:rsid w:val="0002099C"/>
    <w:rsid w:val="00020D99"/>
    <w:rsid w:val="0002391F"/>
    <w:rsid w:val="000318D3"/>
    <w:rsid w:val="0003633C"/>
    <w:rsid w:val="00037B65"/>
    <w:rsid w:val="00043428"/>
    <w:rsid w:val="000459C9"/>
    <w:rsid w:val="00046259"/>
    <w:rsid w:val="00050784"/>
    <w:rsid w:val="000516CE"/>
    <w:rsid w:val="00053A98"/>
    <w:rsid w:val="000604F3"/>
    <w:rsid w:val="00061635"/>
    <w:rsid w:val="00061CC0"/>
    <w:rsid w:val="00063232"/>
    <w:rsid w:val="00064201"/>
    <w:rsid w:val="00064DFC"/>
    <w:rsid w:val="0006550C"/>
    <w:rsid w:val="00070296"/>
    <w:rsid w:val="00071776"/>
    <w:rsid w:val="000746E9"/>
    <w:rsid w:val="000772C5"/>
    <w:rsid w:val="00080D05"/>
    <w:rsid w:val="00084E6E"/>
    <w:rsid w:val="00085A44"/>
    <w:rsid w:val="0009124D"/>
    <w:rsid w:val="0009194D"/>
    <w:rsid w:val="0009241A"/>
    <w:rsid w:val="00095835"/>
    <w:rsid w:val="00095F14"/>
    <w:rsid w:val="000A12F7"/>
    <w:rsid w:val="000A2201"/>
    <w:rsid w:val="000A372E"/>
    <w:rsid w:val="000A6323"/>
    <w:rsid w:val="000B0027"/>
    <w:rsid w:val="000B01E2"/>
    <w:rsid w:val="000B169C"/>
    <w:rsid w:val="000B16AD"/>
    <w:rsid w:val="000B5CFD"/>
    <w:rsid w:val="000C29EB"/>
    <w:rsid w:val="000C4B83"/>
    <w:rsid w:val="000C5604"/>
    <w:rsid w:val="000C6626"/>
    <w:rsid w:val="000D062A"/>
    <w:rsid w:val="000D1775"/>
    <w:rsid w:val="000D2171"/>
    <w:rsid w:val="000D2517"/>
    <w:rsid w:val="000D5B5B"/>
    <w:rsid w:val="000D6784"/>
    <w:rsid w:val="000D7066"/>
    <w:rsid w:val="000D7EBE"/>
    <w:rsid w:val="000D7FB6"/>
    <w:rsid w:val="000E19F7"/>
    <w:rsid w:val="000E3A04"/>
    <w:rsid w:val="000E60F5"/>
    <w:rsid w:val="000E6DAA"/>
    <w:rsid w:val="000F397A"/>
    <w:rsid w:val="000F403A"/>
    <w:rsid w:val="000F5C6F"/>
    <w:rsid w:val="00101342"/>
    <w:rsid w:val="00104B8E"/>
    <w:rsid w:val="00104FA1"/>
    <w:rsid w:val="0010524E"/>
    <w:rsid w:val="00106F1F"/>
    <w:rsid w:val="00107095"/>
    <w:rsid w:val="0010744F"/>
    <w:rsid w:val="00111228"/>
    <w:rsid w:val="00111454"/>
    <w:rsid w:val="00111C8E"/>
    <w:rsid w:val="001160FF"/>
    <w:rsid w:val="0011682F"/>
    <w:rsid w:val="00117051"/>
    <w:rsid w:val="00121804"/>
    <w:rsid w:val="00124192"/>
    <w:rsid w:val="00126290"/>
    <w:rsid w:val="001300B0"/>
    <w:rsid w:val="00134EFB"/>
    <w:rsid w:val="00135076"/>
    <w:rsid w:val="00135CC9"/>
    <w:rsid w:val="00135D30"/>
    <w:rsid w:val="00136315"/>
    <w:rsid w:val="0013754E"/>
    <w:rsid w:val="00137C52"/>
    <w:rsid w:val="00140853"/>
    <w:rsid w:val="0014334E"/>
    <w:rsid w:val="00146D67"/>
    <w:rsid w:val="0015012C"/>
    <w:rsid w:val="00152105"/>
    <w:rsid w:val="00157944"/>
    <w:rsid w:val="00157A2D"/>
    <w:rsid w:val="00157BFB"/>
    <w:rsid w:val="00163BB8"/>
    <w:rsid w:val="00166CE8"/>
    <w:rsid w:val="001702A8"/>
    <w:rsid w:val="00170A78"/>
    <w:rsid w:val="00170AD2"/>
    <w:rsid w:val="001737AC"/>
    <w:rsid w:val="00175F9D"/>
    <w:rsid w:val="00176C26"/>
    <w:rsid w:val="00180A0E"/>
    <w:rsid w:val="00181870"/>
    <w:rsid w:val="001826ED"/>
    <w:rsid w:val="00184F86"/>
    <w:rsid w:val="00187418"/>
    <w:rsid w:val="00187FDC"/>
    <w:rsid w:val="00193512"/>
    <w:rsid w:val="00196013"/>
    <w:rsid w:val="0019759D"/>
    <w:rsid w:val="001A061A"/>
    <w:rsid w:val="001A192A"/>
    <w:rsid w:val="001A19A9"/>
    <w:rsid w:val="001A5703"/>
    <w:rsid w:val="001A6EC6"/>
    <w:rsid w:val="001B105B"/>
    <w:rsid w:val="001B3E9A"/>
    <w:rsid w:val="001B6666"/>
    <w:rsid w:val="001B6DD4"/>
    <w:rsid w:val="001B6F4E"/>
    <w:rsid w:val="001C2C32"/>
    <w:rsid w:val="001C4329"/>
    <w:rsid w:val="001C72C0"/>
    <w:rsid w:val="001D35D3"/>
    <w:rsid w:val="001D3D94"/>
    <w:rsid w:val="001D3E02"/>
    <w:rsid w:val="001D4378"/>
    <w:rsid w:val="001D70B6"/>
    <w:rsid w:val="001E077F"/>
    <w:rsid w:val="001E2FF1"/>
    <w:rsid w:val="001E308B"/>
    <w:rsid w:val="001F127D"/>
    <w:rsid w:val="001F14FA"/>
    <w:rsid w:val="001F4BAE"/>
    <w:rsid w:val="001F631D"/>
    <w:rsid w:val="00201553"/>
    <w:rsid w:val="00202DD1"/>
    <w:rsid w:val="00203132"/>
    <w:rsid w:val="0020454E"/>
    <w:rsid w:val="00205BDF"/>
    <w:rsid w:val="00205BF1"/>
    <w:rsid w:val="0021012E"/>
    <w:rsid w:val="0021038D"/>
    <w:rsid w:val="002109CE"/>
    <w:rsid w:val="002132C0"/>
    <w:rsid w:val="00216BE2"/>
    <w:rsid w:val="0021790D"/>
    <w:rsid w:val="00220639"/>
    <w:rsid w:val="00220770"/>
    <w:rsid w:val="002244A1"/>
    <w:rsid w:val="002278E8"/>
    <w:rsid w:val="002318ED"/>
    <w:rsid w:val="00232DC4"/>
    <w:rsid w:val="00236985"/>
    <w:rsid w:val="002424E9"/>
    <w:rsid w:val="00242FC5"/>
    <w:rsid w:val="00244284"/>
    <w:rsid w:val="00247B23"/>
    <w:rsid w:val="00252038"/>
    <w:rsid w:val="00252466"/>
    <w:rsid w:val="00252D27"/>
    <w:rsid w:val="00253A4A"/>
    <w:rsid w:val="00253BF8"/>
    <w:rsid w:val="00257BA3"/>
    <w:rsid w:val="00260B8B"/>
    <w:rsid w:val="00260EFE"/>
    <w:rsid w:val="00265FDB"/>
    <w:rsid w:val="002679D1"/>
    <w:rsid w:val="00270995"/>
    <w:rsid w:val="00272319"/>
    <w:rsid w:val="00274A6C"/>
    <w:rsid w:val="00276CBE"/>
    <w:rsid w:val="00277732"/>
    <w:rsid w:val="00277762"/>
    <w:rsid w:val="002816C3"/>
    <w:rsid w:val="00283084"/>
    <w:rsid w:val="0028360A"/>
    <w:rsid w:val="00284DB1"/>
    <w:rsid w:val="00285C53"/>
    <w:rsid w:val="002862D9"/>
    <w:rsid w:val="00287301"/>
    <w:rsid w:val="00287789"/>
    <w:rsid w:val="002907B1"/>
    <w:rsid w:val="00291328"/>
    <w:rsid w:val="00292B58"/>
    <w:rsid w:val="0029343E"/>
    <w:rsid w:val="00293900"/>
    <w:rsid w:val="00293B7D"/>
    <w:rsid w:val="00294E62"/>
    <w:rsid w:val="00295A42"/>
    <w:rsid w:val="00295DF5"/>
    <w:rsid w:val="002A14B2"/>
    <w:rsid w:val="002A2E3F"/>
    <w:rsid w:val="002B0036"/>
    <w:rsid w:val="002B0B9F"/>
    <w:rsid w:val="002B1CF5"/>
    <w:rsid w:val="002B2070"/>
    <w:rsid w:val="002B340F"/>
    <w:rsid w:val="002B3FFE"/>
    <w:rsid w:val="002C1201"/>
    <w:rsid w:val="002C4128"/>
    <w:rsid w:val="002C417C"/>
    <w:rsid w:val="002C4206"/>
    <w:rsid w:val="002C545A"/>
    <w:rsid w:val="002D0307"/>
    <w:rsid w:val="002D1FC3"/>
    <w:rsid w:val="002D22A6"/>
    <w:rsid w:val="002D27B8"/>
    <w:rsid w:val="002D4131"/>
    <w:rsid w:val="002D7142"/>
    <w:rsid w:val="002D73A9"/>
    <w:rsid w:val="002E0E6B"/>
    <w:rsid w:val="002E4E2A"/>
    <w:rsid w:val="002E69BE"/>
    <w:rsid w:val="002E6DBA"/>
    <w:rsid w:val="002F368F"/>
    <w:rsid w:val="002F6767"/>
    <w:rsid w:val="0030324F"/>
    <w:rsid w:val="003033AB"/>
    <w:rsid w:val="00307CB5"/>
    <w:rsid w:val="00310FD2"/>
    <w:rsid w:val="00311042"/>
    <w:rsid w:val="00312201"/>
    <w:rsid w:val="0031272A"/>
    <w:rsid w:val="00312941"/>
    <w:rsid w:val="0031314D"/>
    <w:rsid w:val="00313FCF"/>
    <w:rsid w:val="003149B5"/>
    <w:rsid w:val="003150BA"/>
    <w:rsid w:val="00322664"/>
    <w:rsid w:val="003256C8"/>
    <w:rsid w:val="00325D37"/>
    <w:rsid w:val="003309BD"/>
    <w:rsid w:val="00332DB5"/>
    <w:rsid w:val="003360D1"/>
    <w:rsid w:val="0033667B"/>
    <w:rsid w:val="00336E95"/>
    <w:rsid w:val="00340322"/>
    <w:rsid w:val="0034191C"/>
    <w:rsid w:val="00343C54"/>
    <w:rsid w:val="00351449"/>
    <w:rsid w:val="00353650"/>
    <w:rsid w:val="00353849"/>
    <w:rsid w:val="00357D5E"/>
    <w:rsid w:val="003602D1"/>
    <w:rsid w:val="00360B2A"/>
    <w:rsid w:val="0036178F"/>
    <w:rsid w:val="0036586B"/>
    <w:rsid w:val="00365B7E"/>
    <w:rsid w:val="0036732D"/>
    <w:rsid w:val="00367527"/>
    <w:rsid w:val="00367DA6"/>
    <w:rsid w:val="00367E6B"/>
    <w:rsid w:val="00377919"/>
    <w:rsid w:val="003827D4"/>
    <w:rsid w:val="00383889"/>
    <w:rsid w:val="00385876"/>
    <w:rsid w:val="0038666F"/>
    <w:rsid w:val="00391E46"/>
    <w:rsid w:val="00392B24"/>
    <w:rsid w:val="00394E45"/>
    <w:rsid w:val="00396A20"/>
    <w:rsid w:val="00396DFA"/>
    <w:rsid w:val="003A6431"/>
    <w:rsid w:val="003A6CAE"/>
    <w:rsid w:val="003B1CA1"/>
    <w:rsid w:val="003B22AA"/>
    <w:rsid w:val="003B3CD6"/>
    <w:rsid w:val="003B76C5"/>
    <w:rsid w:val="003C1A65"/>
    <w:rsid w:val="003C1ED5"/>
    <w:rsid w:val="003C23A9"/>
    <w:rsid w:val="003C4C51"/>
    <w:rsid w:val="003D0B5A"/>
    <w:rsid w:val="003D11FA"/>
    <w:rsid w:val="003E2830"/>
    <w:rsid w:val="003E4622"/>
    <w:rsid w:val="003F0669"/>
    <w:rsid w:val="003F0B56"/>
    <w:rsid w:val="003F2C48"/>
    <w:rsid w:val="003F5637"/>
    <w:rsid w:val="003F7AA0"/>
    <w:rsid w:val="004010FE"/>
    <w:rsid w:val="00401F0A"/>
    <w:rsid w:val="004020D4"/>
    <w:rsid w:val="004031CE"/>
    <w:rsid w:val="004031E8"/>
    <w:rsid w:val="004105AF"/>
    <w:rsid w:val="004121BC"/>
    <w:rsid w:val="0041416B"/>
    <w:rsid w:val="00415157"/>
    <w:rsid w:val="0042197E"/>
    <w:rsid w:val="00421DA2"/>
    <w:rsid w:val="00422733"/>
    <w:rsid w:val="00423805"/>
    <w:rsid w:val="00424806"/>
    <w:rsid w:val="00424FDA"/>
    <w:rsid w:val="004254E1"/>
    <w:rsid w:val="0042559D"/>
    <w:rsid w:val="00425DD9"/>
    <w:rsid w:val="00426198"/>
    <w:rsid w:val="004332CB"/>
    <w:rsid w:val="00435573"/>
    <w:rsid w:val="00440CB1"/>
    <w:rsid w:val="00442D6F"/>
    <w:rsid w:val="0044347A"/>
    <w:rsid w:val="004438E6"/>
    <w:rsid w:val="004446F7"/>
    <w:rsid w:val="00446116"/>
    <w:rsid w:val="00447624"/>
    <w:rsid w:val="00451C30"/>
    <w:rsid w:val="004670D9"/>
    <w:rsid w:val="004732F8"/>
    <w:rsid w:val="00473DB5"/>
    <w:rsid w:val="00474375"/>
    <w:rsid w:val="004762F0"/>
    <w:rsid w:val="004813B5"/>
    <w:rsid w:val="00481DBA"/>
    <w:rsid w:val="00482D89"/>
    <w:rsid w:val="00483777"/>
    <w:rsid w:val="00483E17"/>
    <w:rsid w:val="00485165"/>
    <w:rsid w:val="004909B1"/>
    <w:rsid w:val="00494969"/>
    <w:rsid w:val="00495710"/>
    <w:rsid w:val="004A069A"/>
    <w:rsid w:val="004A10D0"/>
    <w:rsid w:val="004A1474"/>
    <w:rsid w:val="004A2E88"/>
    <w:rsid w:val="004A30A6"/>
    <w:rsid w:val="004A373C"/>
    <w:rsid w:val="004A3768"/>
    <w:rsid w:val="004A4CE0"/>
    <w:rsid w:val="004A7DBC"/>
    <w:rsid w:val="004B5F44"/>
    <w:rsid w:val="004B5FB6"/>
    <w:rsid w:val="004C2DFE"/>
    <w:rsid w:val="004C4F32"/>
    <w:rsid w:val="004C761E"/>
    <w:rsid w:val="004D0269"/>
    <w:rsid w:val="004D058E"/>
    <w:rsid w:val="004D2846"/>
    <w:rsid w:val="004D3917"/>
    <w:rsid w:val="004D5D42"/>
    <w:rsid w:val="004E1188"/>
    <w:rsid w:val="004E1E34"/>
    <w:rsid w:val="004E3B8F"/>
    <w:rsid w:val="004E6CEC"/>
    <w:rsid w:val="004F08B5"/>
    <w:rsid w:val="004F0AF8"/>
    <w:rsid w:val="004F4C47"/>
    <w:rsid w:val="004F519C"/>
    <w:rsid w:val="004F7670"/>
    <w:rsid w:val="00500234"/>
    <w:rsid w:val="005029CF"/>
    <w:rsid w:val="005052C6"/>
    <w:rsid w:val="00505AF2"/>
    <w:rsid w:val="00505E57"/>
    <w:rsid w:val="00510689"/>
    <w:rsid w:val="005218C7"/>
    <w:rsid w:val="005252BD"/>
    <w:rsid w:val="00527F37"/>
    <w:rsid w:val="00530B80"/>
    <w:rsid w:val="00532F2B"/>
    <w:rsid w:val="00534AB2"/>
    <w:rsid w:val="0053650E"/>
    <w:rsid w:val="00540325"/>
    <w:rsid w:val="00540F91"/>
    <w:rsid w:val="00543D26"/>
    <w:rsid w:val="005451DB"/>
    <w:rsid w:val="0054675B"/>
    <w:rsid w:val="00552B5F"/>
    <w:rsid w:val="00554A3C"/>
    <w:rsid w:val="00555643"/>
    <w:rsid w:val="00555665"/>
    <w:rsid w:val="00557900"/>
    <w:rsid w:val="00557F14"/>
    <w:rsid w:val="00561D49"/>
    <w:rsid w:val="00561DB7"/>
    <w:rsid w:val="0056692D"/>
    <w:rsid w:val="00567116"/>
    <w:rsid w:val="00570445"/>
    <w:rsid w:val="00570542"/>
    <w:rsid w:val="00573592"/>
    <w:rsid w:val="00573978"/>
    <w:rsid w:val="00575008"/>
    <w:rsid w:val="00576CDC"/>
    <w:rsid w:val="00584522"/>
    <w:rsid w:val="00584678"/>
    <w:rsid w:val="00586D9E"/>
    <w:rsid w:val="0058758C"/>
    <w:rsid w:val="00590377"/>
    <w:rsid w:val="0059056A"/>
    <w:rsid w:val="00590962"/>
    <w:rsid w:val="00593A8C"/>
    <w:rsid w:val="00593C30"/>
    <w:rsid w:val="005940BF"/>
    <w:rsid w:val="0059491C"/>
    <w:rsid w:val="00595D83"/>
    <w:rsid w:val="005A0CD0"/>
    <w:rsid w:val="005A203C"/>
    <w:rsid w:val="005A6C1F"/>
    <w:rsid w:val="005A7418"/>
    <w:rsid w:val="005A754D"/>
    <w:rsid w:val="005B3C7F"/>
    <w:rsid w:val="005B4372"/>
    <w:rsid w:val="005B59DC"/>
    <w:rsid w:val="005B6CD2"/>
    <w:rsid w:val="005B79C2"/>
    <w:rsid w:val="005C25B0"/>
    <w:rsid w:val="005C2699"/>
    <w:rsid w:val="005C6D86"/>
    <w:rsid w:val="005D19E0"/>
    <w:rsid w:val="005D2EE8"/>
    <w:rsid w:val="005D3612"/>
    <w:rsid w:val="005E01A7"/>
    <w:rsid w:val="005E02D8"/>
    <w:rsid w:val="005E1A5D"/>
    <w:rsid w:val="005E2F7E"/>
    <w:rsid w:val="005E542C"/>
    <w:rsid w:val="005F1F18"/>
    <w:rsid w:val="005F2504"/>
    <w:rsid w:val="005F51CB"/>
    <w:rsid w:val="005F5AC4"/>
    <w:rsid w:val="005F6D66"/>
    <w:rsid w:val="00600453"/>
    <w:rsid w:val="00600743"/>
    <w:rsid w:val="006023F1"/>
    <w:rsid w:val="00603EAF"/>
    <w:rsid w:val="00605363"/>
    <w:rsid w:val="0060665A"/>
    <w:rsid w:val="00607747"/>
    <w:rsid w:val="006126C8"/>
    <w:rsid w:val="00613D6A"/>
    <w:rsid w:val="00616540"/>
    <w:rsid w:val="00616FCB"/>
    <w:rsid w:val="006202DB"/>
    <w:rsid w:val="00624151"/>
    <w:rsid w:val="006320DE"/>
    <w:rsid w:val="00633BA0"/>
    <w:rsid w:val="00635BF6"/>
    <w:rsid w:val="00636117"/>
    <w:rsid w:val="00636207"/>
    <w:rsid w:val="0063625B"/>
    <w:rsid w:val="0063669C"/>
    <w:rsid w:val="00643BE0"/>
    <w:rsid w:val="006441E8"/>
    <w:rsid w:val="00645458"/>
    <w:rsid w:val="00647F5F"/>
    <w:rsid w:val="00651700"/>
    <w:rsid w:val="00652710"/>
    <w:rsid w:val="00653532"/>
    <w:rsid w:val="006537A8"/>
    <w:rsid w:val="00654EC5"/>
    <w:rsid w:val="006554F4"/>
    <w:rsid w:val="00657148"/>
    <w:rsid w:val="00657B47"/>
    <w:rsid w:val="0066058C"/>
    <w:rsid w:val="006608FB"/>
    <w:rsid w:val="00666111"/>
    <w:rsid w:val="00666901"/>
    <w:rsid w:val="006702CE"/>
    <w:rsid w:val="006707E0"/>
    <w:rsid w:val="006710EA"/>
    <w:rsid w:val="00671F5B"/>
    <w:rsid w:val="006746D2"/>
    <w:rsid w:val="006759D3"/>
    <w:rsid w:val="00676354"/>
    <w:rsid w:val="00683232"/>
    <w:rsid w:val="00684481"/>
    <w:rsid w:val="00684B32"/>
    <w:rsid w:val="00685008"/>
    <w:rsid w:val="006870D1"/>
    <w:rsid w:val="00687630"/>
    <w:rsid w:val="0069045E"/>
    <w:rsid w:val="00690EA6"/>
    <w:rsid w:val="00692D27"/>
    <w:rsid w:val="00693EEC"/>
    <w:rsid w:val="00695B61"/>
    <w:rsid w:val="00696496"/>
    <w:rsid w:val="00697FE7"/>
    <w:rsid w:val="006A1FFF"/>
    <w:rsid w:val="006A2FFA"/>
    <w:rsid w:val="006B1606"/>
    <w:rsid w:val="006B299D"/>
    <w:rsid w:val="006B630E"/>
    <w:rsid w:val="006B6B61"/>
    <w:rsid w:val="006B7897"/>
    <w:rsid w:val="006B7B31"/>
    <w:rsid w:val="006C00B2"/>
    <w:rsid w:val="006C1625"/>
    <w:rsid w:val="006C3466"/>
    <w:rsid w:val="006C3AD8"/>
    <w:rsid w:val="006C4A5D"/>
    <w:rsid w:val="006C6C1C"/>
    <w:rsid w:val="006C78A7"/>
    <w:rsid w:val="006D04A6"/>
    <w:rsid w:val="006D1743"/>
    <w:rsid w:val="006D1AB5"/>
    <w:rsid w:val="006D398A"/>
    <w:rsid w:val="006D509E"/>
    <w:rsid w:val="006D5241"/>
    <w:rsid w:val="006E01BE"/>
    <w:rsid w:val="006E14AF"/>
    <w:rsid w:val="006E32BA"/>
    <w:rsid w:val="006E692E"/>
    <w:rsid w:val="006F0B5B"/>
    <w:rsid w:val="006F684D"/>
    <w:rsid w:val="00706BED"/>
    <w:rsid w:val="007105B0"/>
    <w:rsid w:val="00713370"/>
    <w:rsid w:val="00713928"/>
    <w:rsid w:val="00714006"/>
    <w:rsid w:val="00724B5E"/>
    <w:rsid w:val="0072706B"/>
    <w:rsid w:val="007341A1"/>
    <w:rsid w:val="00734966"/>
    <w:rsid w:val="007355A0"/>
    <w:rsid w:val="00735CD3"/>
    <w:rsid w:val="007363AC"/>
    <w:rsid w:val="00744A0A"/>
    <w:rsid w:val="00744B9A"/>
    <w:rsid w:val="007469A1"/>
    <w:rsid w:val="007470D9"/>
    <w:rsid w:val="00752879"/>
    <w:rsid w:val="0075459A"/>
    <w:rsid w:val="007616E0"/>
    <w:rsid w:val="0076386D"/>
    <w:rsid w:val="00764612"/>
    <w:rsid w:val="007655A1"/>
    <w:rsid w:val="00765C1C"/>
    <w:rsid w:val="00766510"/>
    <w:rsid w:val="00767F05"/>
    <w:rsid w:val="00770153"/>
    <w:rsid w:val="00770E4C"/>
    <w:rsid w:val="00771350"/>
    <w:rsid w:val="00772DD4"/>
    <w:rsid w:val="0078340C"/>
    <w:rsid w:val="00787D36"/>
    <w:rsid w:val="007903DE"/>
    <w:rsid w:val="007906D8"/>
    <w:rsid w:val="0079269A"/>
    <w:rsid w:val="007939FA"/>
    <w:rsid w:val="00793A2D"/>
    <w:rsid w:val="007A24BD"/>
    <w:rsid w:val="007A2A10"/>
    <w:rsid w:val="007A34F8"/>
    <w:rsid w:val="007A5703"/>
    <w:rsid w:val="007A65F2"/>
    <w:rsid w:val="007B133B"/>
    <w:rsid w:val="007B33A8"/>
    <w:rsid w:val="007B3BA4"/>
    <w:rsid w:val="007B4DF5"/>
    <w:rsid w:val="007B503A"/>
    <w:rsid w:val="007B61CC"/>
    <w:rsid w:val="007B6FDE"/>
    <w:rsid w:val="007C3177"/>
    <w:rsid w:val="007C3182"/>
    <w:rsid w:val="007C35F2"/>
    <w:rsid w:val="007C4084"/>
    <w:rsid w:val="007C4793"/>
    <w:rsid w:val="007C48D5"/>
    <w:rsid w:val="007C74B7"/>
    <w:rsid w:val="007D4929"/>
    <w:rsid w:val="007D4D6F"/>
    <w:rsid w:val="007D4E6B"/>
    <w:rsid w:val="007D7922"/>
    <w:rsid w:val="007D7D76"/>
    <w:rsid w:val="007E01C0"/>
    <w:rsid w:val="007E77AC"/>
    <w:rsid w:val="007F2CEF"/>
    <w:rsid w:val="007F35E3"/>
    <w:rsid w:val="007F3648"/>
    <w:rsid w:val="007F6241"/>
    <w:rsid w:val="007F7393"/>
    <w:rsid w:val="007F7F6E"/>
    <w:rsid w:val="007F7FC3"/>
    <w:rsid w:val="00802E07"/>
    <w:rsid w:val="00803DBB"/>
    <w:rsid w:val="008043EE"/>
    <w:rsid w:val="008062E3"/>
    <w:rsid w:val="00807920"/>
    <w:rsid w:val="008100B7"/>
    <w:rsid w:val="00811703"/>
    <w:rsid w:val="00813438"/>
    <w:rsid w:val="008160C0"/>
    <w:rsid w:val="008173A5"/>
    <w:rsid w:val="00824266"/>
    <w:rsid w:val="00826A13"/>
    <w:rsid w:val="00827CDF"/>
    <w:rsid w:val="00831F09"/>
    <w:rsid w:val="00832F35"/>
    <w:rsid w:val="00833F56"/>
    <w:rsid w:val="00834C77"/>
    <w:rsid w:val="00841078"/>
    <w:rsid w:val="00841B96"/>
    <w:rsid w:val="0084592C"/>
    <w:rsid w:val="00846694"/>
    <w:rsid w:val="008504D6"/>
    <w:rsid w:val="00851216"/>
    <w:rsid w:val="008552EE"/>
    <w:rsid w:val="008564F9"/>
    <w:rsid w:val="00860074"/>
    <w:rsid w:val="00861155"/>
    <w:rsid w:val="008635F1"/>
    <w:rsid w:val="0086421C"/>
    <w:rsid w:val="0087097F"/>
    <w:rsid w:val="00870D4C"/>
    <w:rsid w:val="0087386D"/>
    <w:rsid w:val="00873AB0"/>
    <w:rsid w:val="008740D8"/>
    <w:rsid w:val="00877643"/>
    <w:rsid w:val="00884CAC"/>
    <w:rsid w:val="00885EED"/>
    <w:rsid w:val="00886837"/>
    <w:rsid w:val="008878E5"/>
    <w:rsid w:val="0089071C"/>
    <w:rsid w:val="008921BD"/>
    <w:rsid w:val="00892D9B"/>
    <w:rsid w:val="00893B2B"/>
    <w:rsid w:val="008948B8"/>
    <w:rsid w:val="008A03BA"/>
    <w:rsid w:val="008A04EC"/>
    <w:rsid w:val="008A50B0"/>
    <w:rsid w:val="008A521A"/>
    <w:rsid w:val="008A5D65"/>
    <w:rsid w:val="008A6817"/>
    <w:rsid w:val="008A6FB8"/>
    <w:rsid w:val="008A76A6"/>
    <w:rsid w:val="008B0E69"/>
    <w:rsid w:val="008B1B6A"/>
    <w:rsid w:val="008B22D6"/>
    <w:rsid w:val="008B4A04"/>
    <w:rsid w:val="008C0175"/>
    <w:rsid w:val="008C6319"/>
    <w:rsid w:val="008C69F4"/>
    <w:rsid w:val="008C7546"/>
    <w:rsid w:val="008D00B4"/>
    <w:rsid w:val="008D18A3"/>
    <w:rsid w:val="008D260B"/>
    <w:rsid w:val="008D3988"/>
    <w:rsid w:val="008D5441"/>
    <w:rsid w:val="008D58CE"/>
    <w:rsid w:val="008D5C36"/>
    <w:rsid w:val="008D6219"/>
    <w:rsid w:val="008E10ED"/>
    <w:rsid w:val="008E233A"/>
    <w:rsid w:val="008E3BB5"/>
    <w:rsid w:val="008E45D0"/>
    <w:rsid w:val="008E5483"/>
    <w:rsid w:val="008E7DB5"/>
    <w:rsid w:val="008E7ED4"/>
    <w:rsid w:val="008F0906"/>
    <w:rsid w:val="008F0B9C"/>
    <w:rsid w:val="008F0FC5"/>
    <w:rsid w:val="008F1998"/>
    <w:rsid w:val="008F3A59"/>
    <w:rsid w:val="00901ABA"/>
    <w:rsid w:val="00901E5C"/>
    <w:rsid w:val="0090341E"/>
    <w:rsid w:val="00905400"/>
    <w:rsid w:val="00906C4C"/>
    <w:rsid w:val="00907840"/>
    <w:rsid w:val="00912A05"/>
    <w:rsid w:val="00913C0A"/>
    <w:rsid w:val="009144C9"/>
    <w:rsid w:val="00917E11"/>
    <w:rsid w:val="0092150B"/>
    <w:rsid w:val="009226E0"/>
    <w:rsid w:val="0092338E"/>
    <w:rsid w:val="00925D88"/>
    <w:rsid w:val="00926680"/>
    <w:rsid w:val="00926FAF"/>
    <w:rsid w:val="00931D28"/>
    <w:rsid w:val="0093328E"/>
    <w:rsid w:val="00933518"/>
    <w:rsid w:val="009356CB"/>
    <w:rsid w:val="00936B17"/>
    <w:rsid w:val="009408BD"/>
    <w:rsid w:val="00941AC7"/>
    <w:rsid w:val="00941C4B"/>
    <w:rsid w:val="00941E9A"/>
    <w:rsid w:val="009458D6"/>
    <w:rsid w:val="0095106F"/>
    <w:rsid w:val="009525E3"/>
    <w:rsid w:val="009532EC"/>
    <w:rsid w:val="0095405A"/>
    <w:rsid w:val="009558B0"/>
    <w:rsid w:val="00957310"/>
    <w:rsid w:val="00960787"/>
    <w:rsid w:val="00961D7A"/>
    <w:rsid w:val="00962ECE"/>
    <w:rsid w:val="0096337B"/>
    <w:rsid w:val="0096451D"/>
    <w:rsid w:val="00964670"/>
    <w:rsid w:val="00966540"/>
    <w:rsid w:val="009666B6"/>
    <w:rsid w:val="009671E6"/>
    <w:rsid w:val="0096771A"/>
    <w:rsid w:val="00967A15"/>
    <w:rsid w:val="009700F4"/>
    <w:rsid w:val="00970A21"/>
    <w:rsid w:val="00971427"/>
    <w:rsid w:val="00976B9D"/>
    <w:rsid w:val="00976F36"/>
    <w:rsid w:val="00985030"/>
    <w:rsid w:val="009868AF"/>
    <w:rsid w:val="00987CD6"/>
    <w:rsid w:val="00987ECE"/>
    <w:rsid w:val="0099094C"/>
    <w:rsid w:val="00991E83"/>
    <w:rsid w:val="009935E0"/>
    <w:rsid w:val="00993F22"/>
    <w:rsid w:val="00995574"/>
    <w:rsid w:val="00995E07"/>
    <w:rsid w:val="009976BB"/>
    <w:rsid w:val="009A1EF4"/>
    <w:rsid w:val="009A26A0"/>
    <w:rsid w:val="009A66CD"/>
    <w:rsid w:val="009B4C92"/>
    <w:rsid w:val="009B6870"/>
    <w:rsid w:val="009B6A5D"/>
    <w:rsid w:val="009C4E97"/>
    <w:rsid w:val="009C60F5"/>
    <w:rsid w:val="009D11BA"/>
    <w:rsid w:val="009D1738"/>
    <w:rsid w:val="009D1AEB"/>
    <w:rsid w:val="009D6F1F"/>
    <w:rsid w:val="009E3737"/>
    <w:rsid w:val="009E45BA"/>
    <w:rsid w:val="009E76D0"/>
    <w:rsid w:val="009F1355"/>
    <w:rsid w:val="009F3502"/>
    <w:rsid w:val="009F464C"/>
    <w:rsid w:val="00A005B8"/>
    <w:rsid w:val="00A01779"/>
    <w:rsid w:val="00A02185"/>
    <w:rsid w:val="00A024B2"/>
    <w:rsid w:val="00A03E6C"/>
    <w:rsid w:val="00A057B5"/>
    <w:rsid w:val="00A13BB0"/>
    <w:rsid w:val="00A14DBA"/>
    <w:rsid w:val="00A14EDE"/>
    <w:rsid w:val="00A15A84"/>
    <w:rsid w:val="00A15AED"/>
    <w:rsid w:val="00A162EF"/>
    <w:rsid w:val="00A21A32"/>
    <w:rsid w:val="00A22537"/>
    <w:rsid w:val="00A23C8B"/>
    <w:rsid w:val="00A241D0"/>
    <w:rsid w:val="00A314E9"/>
    <w:rsid w:val="00A3348F"/>
    <w:rsid w:val="00A346C9"/>
    <w:rsid w:val="00A35BF5"/>
    <w:rsid w:val="00A42B26"/>
    <w:rsid w:val="00A44052"/>
    <w:rsid w:val="00A46DF0"/>
    <w:rsid w:val="00A52B28"/>
    <w:rsid w:val="00A53D85"/>
    <w:rsid w:val="00A54080"/>
    <w:rsid w:val="00A54163"/>
    <w:rsid w:val="00A5497B"/>
    <w:rsid w:val="00A55614"/>
    <w:rsid w:val="00A567B1"/>
    <w:rsid w:val="00A57A4A"/>
    <w:rsid w:val="00A61326"/>
    <w:rsid w:val="00A628E2"/>
    <w:rsid w:val="00A64158"/>
    <w:rsid w:val="00A64E86"/>
    <w:rsid w:val="00A723C7"/>
    <w:rsid w:val="00A73620"/>
    <w:rsid w:val="00A73E11"/>
    <w:rsid w:val="00A8112B"/>
    <w:rsid w:val="00A847CB"/>
    <w:rsid w:val="00A87386"/>
    <w:rsid w:val="00A944CF"/>
    <w:rsid w:val="00A95BBA"/>
    <w:rsid w:val="00A9794F"/>
    <w:rsid w:val="00A97BEE"/>
    <w:rsid w:val="00AA128D"/>
    <w:rsid w:val="00AA54AE"/>
    <w:rsid w:val="00AA60A1"/>
    <w:rsid w:val="00AA6CEC"/>
    <w:rsid w:val="00AA6D15"/>
    <w:rsid w:val="00AA78DE"/>
    <w:rsid w:val="00AB03BA"/>
    <w:rsid w:val="00AB11E0"/>
    <w:rsid w:val="00AB543E"/>
    <w:rsid w:val="00AC0F10"/>
    <w:rsid w:val="00AC1492"/>
    <w:rsid w:val="00AC3CE6"/>
    <w:rsid w:val="00AC4E15"/>
    <w:rsid w:val="00AC5D2A"/>
    <w:rsid w:val="00AD29F2"/>
    <w:rsid w:val="00AD3E13"/>
    <w:rsid w:val="00AE0131"/>
    <w:rsid w:val="00AE500D"/>
    <w:rsid w:val="00AF1827"/>
    <w:rsid w:val="00AF1C76"/>
    <w:rsid w:val="00AF21F9"/>
    <w:rsid w:val="00AF4E83"/>
    <w:rsid w:val="00AF6412"/>
    <w:rsid w:val="00AF77DE"/>
    <w:rsid w:val="00B0331B"/>
    <w:rsid w:val="00B05179"/>
    <w:rsid w:val="00B163BC"/>
    <w:rsid w:val="00B1729B"/>
    <w:rsid w:val="00B21751"/>
    <w:rsid w:val="00B21BC6"/>
    <w:rsid w:val="00B21E10"/>
    <w:rsid w:val="00B22676"/>
    <w:rsid w:val="00B245BD"/>
    <w:rsid w:val="00B27896"/>
    <w:rsid w:val="00B319A3"/>
    <w:rsid w:val="00B32F89"/>
    <w:rsid w:val="00B338D5"/>
    <w:rsid w:val="00B36924"/>
    <w:rsid w:val="00B3767E"/>
    <w:rsid w:val="00B42136"/>
    <w:rsid w:val="00B433CE"/>
    <w:rsid w:val="00B438A5"/>
    <w:rsid w:val="00B44B05"/>
    <w:rsid w:val="00B517F6"/>
    <w:rsid w:val="00B57001"/>
    <w:rsid w:val="00B616D9"/>
    <w:rsid w:val="00B63758"/>
    <w:rsid w:val="00B6559E"/>
    <w:rsid w:val="00B66F51"/>
    <w:rsid w:val="00B67A46"/>
    <w:rsid w:val="00B836DF"/>
    <w:rsid w:val="00B862F5"/>
    <w:rsid w:val="00B86F73"/>
    <w:rsid w:val="00B93172"/>
    <w:rsid w:val="00B933D5"/>
    <w:rsid w:val="00B93430"/>
    <w:rsid w:val="00B95D33"/>
    <w:rsid w:val="00B95E4E"/>
    <w:rsid w:val="00B962AA"/>
    <w:rsid w:val="00BA0449"/>
    <w:rsid w:val="00BA3611"/>
    <w:rsid w:val="00BA6D13"/>
    <w:rsid w:val="00BB2EA7"/>
    <w:rsid w:val="00BB33D8"/>
    <w:rsid w:val="00BB720C"/>
    <w:rsid w:val="00BC0C6D"/>
    <w:rsid w:val="00BC21EB"/>
    <w:rsid w:val="00BC69F8"/>
    <w:rsid w:val="00BC6B1D"/>
    <w:rsid w:val="00BD20F3"/>
    <w:rsid w:val="00BD5E3D"/>
    <w:rsid w:val="00BD72CB"/>
    <w:rsid w:val="00BE004E"/>
    <w:rsid w:val="00BE0C04"/>
    <w:rsid w:val="00BE215E"/>
    <w:rsid w:val="00BE22E6"/>
    <w:rsid w:val="00BE3C2A"/>
    <w:rsid w:val="00BE472E"/>
    <w:rsid w:val="00BE5629"/>
    <w:rsid w:val="00BF5971"/>
    <w:rsid w:val="00BF6165"/>
    <w:rsid w:val="00BF7986"/>
    <w:rsid w:val="00C00CBF"/>
    <w:rsid w:val="00C0161A"/>
    <w:rsid w:val="00C01ACA"/>
    <w:rsid w:val="00C02243"/>
    <w:rsid w:val="00C04283"/>
    <w:rsid w:val="00C04FAE"/>
    <w:rsid w:val="00C0583B"/>
    <w:rsid w:val="00C076A4"/>
    <w:rsid w:val="00C10227"/>
    <w:rsid w:val="00C1054D"/>
    <w:rsid w:val="00C12769"/>
    <w:rsid w:val="00C14186"/>
    <w:rsid w:val="00C14583"/>
    <w:rsid w:val="00C15016"/>
    <w:rsid w:val="00C159C1"/>
    <w:rsid w:val="00C164F7"/>
    <w:rsid w:val="00C16617"/>
    <w:rsid w:val="00C17C3A"/>
    <w:rsid w:val="00C2286D"/>
    <w:rsid w:val="00C23BA4"/>
    <w:rsid w:val="00C23C53"/>
    <w:rsid w:val="00C241B4"/>
    <w:rsid w:val="00C316A4"/>
    <w:rsid w:val="00C3768C"/>
    <w:rsid w:val="00C42AF3"/>
    <w:rsid w:val="00C43AF4"/>
    <w:rsid w:val="00C43B12"/>
    <w:rsid w:val="00C43D30"/>
    <w:rsid w:val="00C462C0"/>
    <w:rsid w:val="00C46BD0"/>
    <w:rsid w:val="00C518A8"/>
    <w:rsid w:val="00C51EAD"/>
    <w:rsid w:val="00C55DAD"/>
    <w:rsid w:val="00C600E0"/>
    <w:rsid w:val="00C65614"/>
    <w:rsid w:val="00C66B4F"/>
    <w:rsid w:val="00C71AAB"/>
    <w:rsid w:val="00C75038"/>
    <w:rsid w:val="00C802A6"/>
    <w:rsid w:val="00C80E21"/>
    <w:rsid w:val="00C81FF5"/>
    <w:rsid w:val="00C83962"/>
    <w:rsid w:val="00C854FB"/>
    <w:rsid w:val="00C861D0"/>
    <w:rsid w:val="00C868DC"/>
    <w:rsid w:val="00C86ED4"/>
    <w:rsid w:val="00C87273"/>
    <w:rsid w:val="00C92002"/>
    <w:rsid w:val="00C92358"/>
    <w:rsid w:val="00C951AA"/>
    <w:rsid w:val="00C958DB"/>
    <w:rsid w:val="00C96EE3"/>
    <w:rsid w:val="00CA0412"/>
    <w:rsid w:val="00CA1410"/>
    <w:rsid w:val="00CA1F2F"/>
    <w:rsid w:val="00CA3B04"/>
    <w:rsid w:val="00CA425C"/>
    <w:rsid w:val="00CA4DBA"/>
    <w:rsid w:val="00CA553F"/>
    <w:rsid w:val="00CB0B94"/>
    <w:rsid w:val="00CB0BE1"/>
    <w:rsid w:val="00CB70F8"/>
    <w:rsid w:val="00CB7358"/>
    <w:rsid w:val="00CC0B87"/>
    <w:rsid w:val="00CC2CD9"/>
    <w:rsid w:val="00CC398A"/>
    <w:rsid w:val="00CC3C05"/>
    <w:rsid w:val="00CC3FB4"/>
    <w:rsid w:val="00CC59BF"/>
    <w:rsid w:val="00CC7053"/>
    <w:rsid w:val="00CD0B85"/>
    <w:rsid w:val="00CD0BB0"/>
    <w:rsid w:val="00CD2DC7"/>
    <w:rsid w:val="00CD3409"/>
    <w:rsid w:val="00CD345E"/>
    <w:rsid w:val="00CD3679"/>
    <w:rsid w:val="00CD5C1E"/>
    <w:rsid w:val="00CD5CB9"/>
    <w:rsid w:val="00CD6057"/>
    <w:rsid w:val="00CD635E"/>
    <w:rsid w:val="00CD7E88"/>
    <w:rsid w:val="00CD7FC6"/>
    <w:rsid w:val="00CE45B6"/>
    <w:rsid w:val="00CE4B2C"/>
    <w:rsid w:val="00CE50B8"/>
    <w:rsid w:val="00CE50E0"/>
    <w:rsid w:val="00CE63F4"/>
    <w:rsid w:val="00CE7E1F"/>
    <w:rsid w:val="00CF312F"/>
    <w:rsid w:val="00CF3B22"/>
    <w:rsid w:val="00CF4C81"/>
    <w:rsid w:val="00CF53C5"/>
    <w:rsid w:val="00CF5485"/>
    <w:rsid w:val="00CF72F5"/>
    <w:rsid w:val="00D004B0"/>
    <w:rsid w:val="00D00F0D"/>
    <w:rsid w:val="00D0190A"/>
    <w:rsid w:val="00D01DBB"/>
    <w:rsid w:val="00D0763D"/>
    <w:rsid w:val="00D07DDB"/>
    <w:rsid w:val="00D141DD"/>
    <w:rsid w:val="00D14727"/>
    <w:rsid w:val="00D149FC"/>
    <w:rsid w:val="00D15271"/>
    <w:rsid w:val="00D16934"/>
    <w:rsid w:val="00D176D4"/>
    <w:rsid w:val="00D2082A"/>
    <w:rsid w:val="00D20E1F"/>
    <w:rsid w:val="00D21523"/>
    <w:rsid w:val="00D256DD"/>
    <w:rsid w:val="00D25C21"/>
    <w:rsid w:val="00D274F1"/>
    <w:rsid w:val="00D27E18"/>
    <w:rsid w:val="00D31488"/>
    <w:rsid w:val="00D330E9"/>
    <w:rsid w:val="00D33B8F"/>
    <w:rsid w:val="00D34217"/>
    <w:rsid w:val="00D4115D"/>
    <w:rsid w:val="00D43542"/>
    <w:rsid w:val="00D43FC2"/>
    <w:rsid w:val="00D44BA8"/>
    <w:rsid w:val="00D451FE"/>
    <w:rsid w:val="00D46631"/>
    <w:rsid w:val="00D52197"/>
    <w:rsid w:val="00D53310"/>
    <w:rsid w:val="00D57B81"/>
    <w:rsid w:val="00D60433"/>
    <w:rsid w:val="00D6460A"/>
    <w:rsid w:val="00D66711"/>
    <w:rsid w:val="00D706B3"/>
    <w:rsid w:val="00D706F0"/>
    <w:rsid w:val="00D70F95"/>
    <w:rsid w:val="00D735DC"/>
    <w:rsid w:val="00D748B0"/>
    <w:rsid w:val="00D74CD3"/>
    <w:rsid w:val="00D75FF7"/>
    <w:rsid w:val="00D769EB"/>
    <w:rsid w:val="00D80021"/>
    <w:rsid w:val="00D81C0A"/>
    <w:rsid w:val="00D849A6"/>
    <w:rsid w:val="00D85019"/>
    <w:rsid w:val="00D860F1"/>
    <w:rsid w:val="00D90250"/>
    <w:rsid w:val="00D9065E"/>
    <w:rsid w:val="00D91DB7"/>
    <w:rsid w:val="00D9298B"/>
    <w:rsid w:val="00D93E28"/>
    <w:rsid w:val="00D9438F"/>
    <w:rsid w:val="00DA427B"/>
    <w:rsid w:val="00DA485B"/>
    <w:rsid w:val="00DA5173"/>
    <w:rsid w:val="00DA5B84"/>
    <w:rsid w:val="00DA62AA"/>
    <w:rsid w:val="00DA78C2"/>
    <w:rsid w:val="00DA7BF2"/>
    <w:rsid w:val="00DB055D"/>
    <w:rsid w:val="00DB38F3"/>
    <w:rsid w:val="00DB432D"/>
    <w:rsid w:val="00DB6876"/>
    <w:rsid w:val="00DC0CE2"/>
    <w:rsid w:val="00DC3CDC"/>
    <w:rsid w:val="00DC5765"/>
    <w:rsid w:val="00DC73AB"/>
    <w:rsid w:val="00DD0DE4"/>
    <w:rsid w:val="00DD1217"/>
    <w:rsid w:val="00DD185C"/>
    <w:rsid w:val="00DD1B22"/>
    <w:rsid w:val="00DD29D8"/>
    <w:rsid w:val="00DD2B3A"/>
    <w:rsid w:val="00DD2B3B"/>
    <w:rsid w:val="00DD4150"/>
    <w:rsid w:val="00DD4B8F"/>
    <w:rsid w:val="00DD727D"/>
    <w:rsid w:val="00DD740F"/>
    <w:rsid w:val="00DE1AE5"/>
    <w:rsid w:val="00DE42B0"/>
    <w:rsid w:val="00DE4675"/>
    <w:rsid w:val="00DE6693"/>
    <w:rsid w:val="00DF11AA"/>
    <w:rsid w:val="00DF217F"/>
    <w:rsid w:val="00DF43D7"/>
    <w:rsid w:val="00DF4D1C"/>
    <w:rsid w:val="00DF5735"/>
    <w:rsid w:val="00DF6032"/>
    <w:rsid w:val="00E0134F"/>
    <w:rsid w:val="00E03DB3"/>
    <w:rsid w:val="00E0407B"/>
    <w:rsid w:val="00E049CE"/>
    <w:rsid w:val="00E115BF"/>
    <w:rsid w:val="00E11975"/>
    <w:rsid w:val="00E21BA1"/>
    <w:rsid w:val="00E228F4"/>
    <w:rsid w:val="00E2304E"/>
    <w:rsid w:val="00E23500"/>
    <w:rsid w:val="00E257FC"/>
    <w:rsid w:val="00E25A09"/>
    <w:rsid w:val="00E336BB"/>
    <w:rsid w:val="00E33AE0"/>
    <w:rsid w:val="00E35F02"/>
    <w:rsid w:val="00E37E28"/>
    <w:rsid w:val="00E455D2"/>
    <w:rsid w:val="00E5062D"/>
    <w:rsid w:val="00E52889"/>
    <w:rsid w:val="00E54A78"/>
    <w:rsid w:val="00E56A90"/>
    <w:rsid w:val="00E60D78"/>
    <w:rsid w:val="00E61975"/>
    <w:rsid w:val="00E63DC0"/>
    <w:rsid w:val="00E65023"/>
    <w:rsid w:val="00E650A2"/>
    <w:rsid w:val="00E70E31"/>
    <w:rsid w:val="00E74E88"/>
    <w:rsid w:val="00E77A60"/>
    <w:rsid w:val="00E80629"/>
    <w:rsid w:val="00E8285A"/>
    <w:rsid w:val="00E82CD6"/>
    <w:rsid w:val="00E83B97"/>
    <w:rsid w:val="00E933CE"/>
    <w:rsid w:val="00E9508A"/>
    <w:rsid w:val="00E959B7"/>
    <w:rsid w:val="00EA225D"/>
    <w:rsid w:val="00EA3BB0"/>
    <w:rsid w:val="00EA45E6"/>
    <w:rsid w:val="00EA58ED"/>
    <w:rsid w:val="00EA5D6F"/>
    <w:rsid w:val="00EA7017"/>
    <w:rsid w:val="00EA7040"/>
    <w:rsid w:val="00EB19A1"/>
    <w:rsid w:val="00EB38D4"/>
    <w:rsid w:val="00EB3B27"/>
    <w:rsid w:val="00EB3E6F"/>
    <w:rsid w:val="00EB5D4A"/>
    <w:rsid w:val="00EB607A"/>
    <w:rsid w:val="00EB6E35"/>
    <w:rsid w:val="00EC1F26"/>
    <w:rsid w:val="00EC333E"/>
    <w:rsid w:val="00EC48EF"/>
    <w:rsid w:val="00EC788A"/>
    <w:rsid w:val="00ED02B3"/>
    <w:rsid w:val="00ED55B8"/>
    <w:rsid w:val="00ED57EB"/>
    <w:rsid w:val="00EE0F43"/>
    <w:rsid w:val="00EE0F53"/>
    <w:rsid w:val="00EE214A"/>
    <w:rsid w:val="00EE314D"/>
    <w:rsid w:val="00EE4536"/>
    <w:rsid w:val="00EE4BC0"/>
    <w:rsid w:val="00EE7A43"/>
    <w:rsid w:val="00EF24E2"/>
    <w:rsid w:val="00EF2F52"/>
    <w:rsid w:val="00EF381B"/>
    <w:rsid w:val="00EF4C2B"/>
    <w:rsid w:val="00EF5170"/>
    <w:rsid w:val="00EF5721"/>
    <w:rsid w:val="00F01CAE"/>
    <w:rsid w:val="00F028E8"/>
    <w:rsid w:val="00F02C2E"/>
    <w:rsid w:val="00F06739"/>
    <w:rsid w:val="00F11CD6"/>
    <w:rsid w:val="00F13A2B"/>
    <w:rsid w:val="00F15D32"/>
    <w:rsid w:val="00F200F8"/>
    <w:rsid w:val="00F20FF8"/>
    <w:rsid w:val="00F21A7D"/>
    <w:rsid w:val="00F237EC"/>
    <w:rsid w:val="00F24F23"/>
    <w:rsid w:val="00F25ABC"/>
    <w:rsid w:val="00F26F12"/>
    <w:rsid w:val="00F312D8"/>
    <w:rsid w:val="00F319A3"/>
    <w:rsid w:val="00F33F4D"/>
    <w:rsid w:val="00F35576"/>
    <w:rsid w:val="00F35865"/>
    <w:rsid w:val="00F36541"/>
    <w:rsid w:val="00F37A4C"/>
    <w:rsid w:val="00F406D9"/>
    <w:rsid w:val="00F41720"/>
    <w:rsid w:val="00F43291"/>
    <w:rsid w:val="00F44189"/>
    <w:rsid w:val="00F47BF3"/>
    <w:rsid w:val="00F50857"/>
    <w:rsid w:val="00F50DF7"/>
    <w:rsid w:val="00F53190"/>
    <w:rsid w:val="00F5358A"/>
    <w:rsid w:val="00F566C5"/>
    <w:rsid w:val="00F655F3"/>
    <w:rsid w:val="00F65969"/>
    <w:rsid w:val="00F675DF"/>
    <w:rsid w:val="00F676F8"/>
    <w:rsid w:val="00F709E0"/>
    <w:rsid w:val="00F714D1"/>
    <w:rsid w:val="00F73730"/>
    <w:rsid w:val="00F754A0"/>
    <w:rsid w:val="00F75976"/>
    <w:rsid w:val="00F7788A"/>
    <w:rsid w:val="00F82BCB"/>
    <w:rsid w:val="00F83244"/>
    <w:rsid w:val="00F851E5"/>
    <w:rsid w:val="00F87D30"/>
    <w:rsid w:val="00F87D53"/>
    <w:rsid w:val="00F94315"/>
    <w:rsid w:val="00F96A61"/>
    <w:rsid w:val="00FA205A"/>
    <w:rsid w:val="00FA2249"/>
    <w:rsid w:val="00FA313D"/>
    <w:rsid w:val="00FA4285"/>
    <w:rsid w:val="00FA448D"/>
    <w:rsid w:val="00FA4560"/>
    <w:rsid w:val="00FA4729"/>
    <w:rsid w:val="00FA7A9A"/>
    <w:rsid w:val="00FA7C0C"/>
    <w:rsid w:val="00FB72D3"/>
    <w:rsid w:val="00FB74C9"/>
    <w:rsid w:val="00FC705D"/>
    <w:rsid w:val="00FD03D7"/>
    <w:rsid w:val="00FD3647"/>
    <w:rsid w:val="00FD696D"/>
    <w:rsid w:val="00FE0BB2"/>
    <w:rsid w:val="00FE0CCA"/>
    <w:rsid w:val="00FE2AF4"/>
    <w:rsid w:val="00FE2F54"/>
    <w:rsid w:val="00FE389F"/>
    <w:rsid w:val="00FF0A96"/>
    <w:rsid w:val="00FF1A42"/>
    <w:rsid w:val="00FF2A9D"/>
    <w:rsid w:val="00FF47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C2EA6"/>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076"/>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BulletC,Obiekt,List Paragraph1,List Paragraph,Akapit z listą1,Wyliczanie,Akapit z listą31,normalny tekst,Akapit z listą3,Numerowanie,normalny,Wypunktowanie,Akapit z listą11,Kolorowa lista — akcent 11,Nag 1,Bullets,Akapit z listą BS"/>
    <w:basedOn w:val="Normalny"/>
    <w:link w:val="AkapitzlistZnak"/>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AA60A1"/>
    <w:rPr>
      <w:i/>
      <w:iCs/>
    </w:rPr>
  </w:style>
  <w:style w:type="paragraph" w:styleId="Tekstprzypisukocowego">
    <w:name w:val="endnote text"/>
    <w:basedOn w:val="Normalny"/>
    <w:link w:val="TekstprzypisukocowegoZnak"/>
    <w:uiPriority w:val="99"/>
    <w:semiHidden/>
    <w:unhideWhenUsed/>
    <w:rsid w:val="00F759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5976"/>
    <w:rPr>
      <w:rFonts w:ascii="Arial" w:hAnsi="Arial"/>
      <w:sz w:val="20"/>
      <w:szCs w:val="20"/>
    </w:rPr>
  </w:style>
  <w:style w:type="character" w:styleId="Odwoanieprzypisukocowego">
    <w:name w:val="endnote reference"/>
    <w:basedOn w:val="Domylnaczcionkaakapitu"/>
    <w:uiPriority w:val="99"/>
    <w:semiHidden/>
    <w:unhideWhenUsed/>
    <w:rsid w:val="00F75976"/>
    <w:rPr>
      <w:vertAlign w:val="superscript"/>
    </w:rPr>
  </w:style>
  <w:style w:type="paragraph" w:styleId="Poprawka">
    <w:name w:val="Revision"/>
    <w:hidden/>
    <w:uiPriority w:val="99"/>
    <w:semiHidden/>
    <w:rsid w:val="00063232"/>
    <w:pPr>
      <w:spacing w:after="0" w:line="240" w:lineRule="auto"/>
    </w:pPr>
    <w:rPr>
      <w:rFonts w:ascii="Arial" w:hAnsi="Arial"/>
    </w:rPr>
  </w:style>
  <w:style w:type="paragraph" w:styleId="HTML-wstpniesformatowany">
    <w:name w:val="HTML Preformatted"/>
    <w:basedOn w:val="Normalny"/>
    <w:link w:val="HTML-wstpniesformatowanyZnak"/>
    <w:uiPriority w:val="99"/>
    <w:semiHidden/>
    <w:unhideWhenUsed/>
    <w:rsid w:val="00C04FA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04FAE"/>
    <w:rPr>
      <w:rFonts w:ascii="Consolas" w:hAnsi="Consolas"/>
      <w:sz w:val="20"/>
      <w:szCs w:val="20"/>
    </w:rPr>
  </w:style>
  <w:style w:type="character" w:styleId="UyteHipercze">
    <w:name w:val="FollowedHyperlink"/>
    <w:basedOn w:val="Domylnaczcionkaakapitu"/>
    <w:uiPriority w:val="99"/>
    <w:semiHidden/>
    <w:unhideWhenUsed/>
    <w:rsid w:val="004332CB"/>
    <w:rPr>
      <w:color w:val="954F72" w:themeColor="followedHyperlink"/>
      <w:u w:val="single"/>
    </w:rPr>
  </w:style>
  <w:style w:type="character" w:customStyle="1" w:styleId="cf01">
    <w:name w:val="cf01"/>
    <w:basedOn w:val="Domylnaczcionkaakapitu"/>
    <w:rsid w:val="00EA704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D31488"/>
    <w:rPr>
      <w:color w:val="605E5C"/>
      <w:shd w:val="clear" w:color="auto" w:fill="E1DFDD"/>
    </w:rPr>
  </w:style>
  <w:style w:type="character" w:customStyle="1" w:styleId="AkapitzlistZnak">
    <w:name w:val="Akapit z listą Znak"/>
    <w:aliases w:val="BulletC Znak,Obiekt Znak,List Paragraph1 Znak,List Paragraph Znak,Akapit z listą1 Znak,Wyliczanie Znak,Akapit z listą31 Znak,normalny tekst Znak,Akapit z listą3 Znak,Numerowanie Znak,normalny Znak,Wypunktowanie Znak,Nag 1 Znak"/>
    <w:basedOn w:val="Domylnaczcionkaakapitu"/>
    <w:link w:val="Akapitzlist"/>
    <w:uiPriority w:val="34"/>
    <w:locked/>
    <w:rsid w:val="00FE0BB2"/>
    <w:rPr>
      <w:rFonts w:ascii="Arial" w:hAnsi="Arial"/>
    </w:rPr>
  </w:style>
  <w:style w:type="paragraph" w:styleId="NormalnyWeb">
    <w:name w:val="Normal (Web)"/>
    <w:basedOn w:val="Normalny"/>
    <w:uiPriority w:val="99"/>
    <w:semiHidden/>
    <w:unhideWhenUsed/>
    <w:rsid w:val="008E54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008">
      <w:bodyDiv w:val="1"/>
      <w:marLeft w:val="0"/>
      <w:marRight w:val="0"/>
      <w:marTop w:val="0"/>
      <w:marBottom w:val="0"/>
      <w:divBdr>
        <w:top w:val="none" w:sz="0" w:space="0" w:color="auto"/>
        <w:left w:val="none" w:sz="0" w:space="0" w:color="auto"/>
        <w:bottom w:val="none" w:sz="0" w:space="0" w:color="auto"/>
        <w:right w:val="none" w:sz="0" w:space="0" w:color="auto"/>
      </w:divBdr>
    </w:div>
    <w:div w:id="114757971">
      <w:bodyDiv w:val="1"/>
      <w:marLeft w:val="0"/>
      <w:marRight w:val="0"/>
      <w:marTop w:val="0"/>
      <w:marBottom w:val="0"/>
      <w:divBdr>
        <w:top w:val="none" w:sz="0" w:space="0" w:color="auto"/>
        <w:left w:val="none" w:sz="0" w:space="0" w:color="auto"/>
        <w:bottom w:val="none" w:sz="0" w:space="0" w:color="auto"/>
        <w:right w:val="none" w:sz="0" w:space="0" w:color="auto"/>
      </w:divBdr>
    </w:div>
    <w:div w:id="180363277">
      <w:bodyDiv w:val="1"/>
      <w:marLeft w:val="0"/>
      <w:marRight w:val="0"/>
      <w:marTop w:val="0"/>
      <w:marBottom w:val="0"/>
      <w:divBdr>
        <w:top w:val="none" w:sz="0" w:space="0" w:color="auto"/>
        <w:left w:val="none" w:sz="0" w:space="0" w:color="auto"/>
        <w:bottom w:val="none" w:sz="0" w:space="0" w:color="auto"/>
        <w:right w:val="none" w:sz="0" w:space="0" w:color="auto"/>
      </w:divBdr>
    </w:div>
    <w:div w:id="233779417">
      <w:bodyDiv w:val="1"/>
      <w:marLeft w:val="0"/>
      <w:marRight w:val="0"/>
      <w:marTop w:val="0"/>
      <w:marBottom w:val="0"/>
      <w:divBdr>
        <w:top w:val="none" w:sz="0" w:space="0" w:color="auto"/>
        <w:left w:val="none" w:sz="0" w:space="0" w:color="auto"/>
        <w:bottom w:val="none" w:sz="0" w:space="0" w:color="auto"/>
        <w:right w:val="none" w:sz="0" w:space="0" w:color="auto"/>
      </w:divBdr>
    </w:div>
    <w:div w:id="259483939">
      <w:bodyDiv w:val="1"/>
      <w:marLeft w:val="0"/>
      <w:marRight w:val="0"/>
      <w:marTop w:val="0"/>
      <w:marBottom w:val="0"/>
      <w:divBdr>
        <w:top w:val="none" w:sz="0" w:space="0" w:color="auto"/>
        <w:left w:val="none" w:sz="0" w:space="0" w:color="auto"/>
        <w:bottom w:val="none" w:sz="0" w:space="0" w:color="auto"/>
        <w:right w:val="none" w:sz="0" w:space="0" w:color="auto"/>
      </w:divBdr>
    </w:div>
    <w:div w:id="286665483">
      <w:bodyDiv w:val="1"/>
      <w:marLeft w:val="0"/>
      <w:marRight w:val="0"/>
      <w:marTop w:val="0"/>
      <w:marBottom w:val="0"/>
      <w:divBdr>
        <w:top w:val="none" w:sz="0" w:space="0" w:color="auto"/>
        <w:left w:val="none" w:sz="0" w:space="0" w:color="auto"/>
        <w:bottom w:val="none" w:sz="0" w:space="0" w:color="auto"/>
        <w:right w:val="none" w:sz="0" w:space="0" w:color="auto"/>
      </w:divBdr>
    </w:div>
    <w:div w:id="306084356">
      <w:bodyDiv w:val="1"/>
      <w:marLeft w:val="0"/>
      <w:marRight w:val="0"/>
      <w:marTop w:val="0"/>
      <w:marBottom w:val="0"/>
      <w:divBdr>
        <w:top w:val="none" w:sz="0" w:space="0" w:color="auto"/>
        <w:left w:val="none" w:sz="0" w:space="0" w:color="auto"/>
        <w:bottom w:val="none" w:sz="0" w:space="0" w:color="auto"/>
        <w:right w:val="none" w:sz="0" w:space="0" w:color="auto"/>
      </w:divBdr>
    </w:div>
    <w:div w:id="374473101">
      <w:bodyDiv w:val="1"/>
      <w:marLeft w:val="0"/>
      <w:marRight w:val="0"/>
      <w:marTop w:val="0"/>
      <w:marBottom w:val="0"/>
      <w:divBdr>
        <w:top w:val="none" w:sz="0" w:space="0" w:color="auto"/>
        <w:left w:val="none" w:sz="0" w:space="0" w:color="auto"/>
        <w:bottom w:val="none" w:sz="0" w:space="0" w:color="auto"/>
        <w:right w:val="none" w:sz="0" w:space="0" w:color="auto"/>
      </w:divBdr>
    </w:div>
    <w:div w:id="401101530">
      <w:bodyDiv w:val="1"/>
      <w:marLeft w:val="0"/>
      <w:marRight w:val="0"/>
      <w:marTop w:val="0"/>
      <w:marBottom w:val="0"/>
      <w:divBdr>
        <w:top w:val="none" w:sz="0" w:space="0" w:color="auto"/>
        <w:left w:val="none" w:sz="0" w:space="0" w:color="auto"/>
        <w:bottom w:val="none" w:sz="0" w:space="0" w:color="auto"/>
        <w:right w:val="none" w:sz="0" w:space="0" w:color="auto"/>
      </w:divBdr>
    </w:div>
    <w:div w:id="409817648">
      <w:bodyDiv w:val="1"/>
      <w:marLeft w:val="0"/>
      <w:marRight w:val="0"/>
      <w:marTop w:val="0"/>
      <w:marBottom w:val="0"/>
      <w:divBdr>
        <w:top w:val="none" w:sz="0" w:space="0" w:color="auto"/>
        <w:left w:val="none" w:sz="0" w:space="0" w:color="auto"/>
        <w:bottom w:val="none" w:sz="0" w:space="0" w:color="auto"/>
        <w:right w:val="none" w:sz="0" w:space="0" w:color="auto"/>
      </w:divBdr>
    </w:div>
    <w:div w:id="429620005">
      <w:bodyDiv w:val="1"/>
      <w:marLeft w:val="0"/>
      <w:marRight w:val="0"/>
      <w:marTop w:val="0"/>
      <w:marBottom w:val="0"/>
      <w:divBdr>
        <w:top w:val="none" w:sz="0" w:space="0" w:color="auto"/>
        <w:left w:val="none" w:sz="0" w:space="0" w:color="auto"/>
        <w:bottom w:val="none" w:sz="0" w:space="0" w:color="auto"/>
        <w:right w:val="none" w:sz="0" w:space="0" w:color="auto"/>
      </w:divBdr>
    </w:div>
    <w:div w:id="462357997">
      <w:bodyDiv w:val="1"/>
      <w:marLeft w:val="0"/>
      <w:marRight w:val="0"/>
      <w:marTop w:val="0"/>
      <w:marBottom w:val="0"/>
      <w:divBdr>
        <w:top w:val="none" w:sz="0" w:space="0" w:color="auto"/>
        <w:left w:val="none" w:sz="0" w:space="0" w:color="auto"/>
        <w:bottom w:val="none" w:sz="0" w:space="0" w:color="auto"/>
        <w:right w:val="none" w:sz="0" w:space="0" w:color="auto"/>
      </w:divBdr>
    </w:div>
    <w:div w:id="480654676">
      <w:bodyDiv w:val="1"/>
      <w:marLeft w:val="0"/>
      <w:marRight w:val="0"/>
      <w:marTop w:val="0"/>
      <w:marBottom w:val="0"/>
      <w:divBdr>
        <w:top w:val="none" w:sz="0" w:space="0" w:color="auto"/>
        <w:left w:val="none" w:sz="0" w:space="0" w:color="auto"/>
        <w:bottom w:val="none" w:sz="0" w:space="0" w:color="auto"/>
        <w:right w:val="none" w:sz="0" w:space="0" w:color="auto"/>
      </w:divBdr>
    </w:div>
    <w:div w:id="531770537">
      <w:bodyDiv w:val="1"/>
      <w:marLeft w:val="0"/>
      <w:marRight w:val="0"/>
      <w:marTop w:val="0"/>
      <w:marBottom w:val="0"/>
      <w:divBdr>
        <w:top w:val="none" w:sz="0" w:space="0" w:color="auto"/>
        <w:left w:val="none" w:sz="0" w:space="0" w:color="auto"/>
        <w:bottom w:val="none" w:sz="0" w:space="0" w:color="auto"/>
        <w:right w:val="none" w:sz="0" w:space="0" w:color="auto"/>
      </w:divBdr>
    </w:div>
    <w:div w:id="582253596">
      <w:bodyDiv w:val="1"/>
      <w:marLeft w:val="0"/>
      <w:marRight w:val="0"/>
      <w:marTop w:val="0"/>
      <w:marBottom w:val="0"/>
      <w:divBdr>
        <w:top w:val="none" w:sz="0" w:space="0" w:color="auto"/>
        <w:left w:val="none" w:sz="0" w:space="0" w:color="auto"/>
        <w:bottom w:val="none" w:sz="0" w:space="0" w:color="auto"/>
        <w:right w:val="none" w:sz="0" w:space="0" w:color="auto"/>
      </w:divBdr>
    </w:div>
    <w:div w:id="628517029">
      <w:bodyDiv w:val="1"/>
      <w:marLeft w:val="0"/>
      <w:marRight w:val="0"/>
      <w:marTop w:val="0"/>
      <w:marBottom w:val="0"/>
      <w:divBdr>
        <w:top w:val="none" w:sz="0" w:space="0" w:color="auto"/>
        <w:left w:val="none" w:sz="0" w:space="0" w:color="auto"/>
        <w:bottom w:val="none" w:sz="0" w:space="0" w:color="auto"/>
        <w:right w:val="none" w:sz="0" w:space="0" w:color="auto"/>
      </w:divBdr>
    </w:div>
    <w:div w:id="650018273">
      <w:bodyDiv w:val="1"/>
      <w:marLeft w:val="0"/>
      <w:marRight w:val="0"/>
      <w:marTop w:val="0"/>
      <w:marBottom w:val="0"/>
      <w:divBdr>
        <w:top w:val="none" w:sz="0" w:space="0" w:color="auto"/>
        <w:left w:val="none" w:sz="0" w:space="0" w:color="auto"/>
        <w:bottom w:val="none" w:sz="0" w:space="0" w:color="auto"/>
        <w:right w:val="none" w:sz="0" w:space="0" w:color="auto"/>
      </w:divBdr>
    </w:div>
    <w:div w:id="682127268">
      <w:bodyDiv w:val="1"/>
      <w:marLeft w:val="0"/>
      <w:marRight w:val="0"/>
      <w:marTop w:val="0"/>
      <w:marBottom w:val="0"/>
      <w:divBdr>
        <w:top w:val="none" w:sz="0" w:space="0" w:color="auto"/>
        <w:left w:val="none" w:sz="0" w:space="0" w:color="auto"/>
        <w:bottom w:val="none" w:sz="0" w:space="0" w:color="auto"/>
        <w:right w:val="none" w:sz="0" w:space="0" w:color="auto"/>
      </w:divBdr>
    </w:div>
    <w:div w:id="725688488">
      <w:bodyDiv w:val="1"/>
      <w:marLeft w:val="0"/>
      <w:marRight w:val="0"/>
      <w:marTop w:val="0"/>
      <w:marBottom w:val="0"/>
      <w:divBdr>
        <w:top w:val="none" w:sz="0" w:space="0" w:color="auto"/>
        <w:left w:val="none" w:sz="0" w:space="0" w:color="auto"/>
        <w:bottom w:val="none" w:sz="0" w:space="0" w:color="auto"/>
        <w:right w:val="none" w:sz="0" w:space="0" w:color="auto"/>
      </w:divBdr>
    </w:div>
    <w:div w:id="735856452">
      <w:bodyDiv w:val="1"/>
      <w:marLeft w:val="0"/>
      <w:marRight w:val="0"/>
      <w:marTop w:val="0"/>
      <w:marBottom w:val="0"/>
      <w:divBdr>
        <w:top w:val="none" w:sz="0" w:space="0" w:color="auto"/>
        <w:left w:val="none" w:sz="0" w:space="0" w:color="auto"/>
        <w:bottom w:val="none" w:sz="0" w:space="0" w:color="auto"/>
        <w:right w:val="none" w:sz="0" w:space="0" w:color="auto"/>
      </w:divBdr>
    </w:div>
    <w:div w:id="743067441">
      <w:bodyDiv w:val="1"/>
      <w:marLeft w:val="0"/>
      <w:marRight w:val="0"/>
      <w:marTop w:val="0"/>
      <w:marBottom w:val="0"/>
      <w:divBdr>
        <w:top w:val="none" w:sz="0" w:space="0" w:color="auto"/>
        <w:left w:val="none" w:sz="0" w:space="0" w:color="auto"/>
        <w:bottom w:val="none" w:sz="0" w:space="0" w:color="auto"/>
        <w:right w:val="none" w:sz="0" w:space="0" w:color="auto"/>
      </w:divBdr>
    </w:div>
    <w:div w:id="770201923">
      <w:bodyDiv w:val="1"/>
      <w:marLeft w:val="0"/>
      <w:marRight w:val="0"/>
      <w:marTop w:val="0"/>
      <w:marBottom w:val="0"/>
      <w:divBdr>
        <w:top w:val="none" w:sz="0" w:space="0" w:color="auto"/>
        <w:left w:val="none" w:sz="0" w:space="0" w:color="auto"/>
        <w:bottom w:val="none" w:sz="0" w:space="0" w:color="auto"/>
        <w:right w:val="none" w:sz="0" w:space="0" w:color="auto"/>
      </w:divBdr>
    </w:div>
    <w:div w:id="796147813">
      <w:bodyDiv w:val="1"/>
      <w:marLeft w:val="0"/>
      <w:marRight w:val="0"/>
      <w:marTop w:val="0"/>
      <w:marBottom w:val="0"/>
      <w:divBdr>
        <w:top w:val="none" w:sz="0" w:space="0" w:color="auto"/>
        <w:left w:val="none" w:sz="0" w:space="0" w:color="auto"/>
        <w:bottom w:val="none" w:sz="0" w:space="0" w:color="auto"/>
        <w:right w:val="none" w:sz="0" w:space="0" w:color="auto"/>
      </w:divBdr>
    </w:div>
    <w:div w:id="874848833">
      <w:bodyDiv w:val="1"/>
      <w:marLeft w:val="0"/>
      <w:marRight w:val="0"/>
      <w:marTop w:val="0"/>
      <w:marBottom w:val="0"/>
      <w:divBdr>
        <w:top w:val="none" w:sz="0" w:space="0" w:color="auto"/>
        <w:left w:val="none" w:sz="0" w:space="0" w:color="auto"/>
        <w:bottom w:val="none" w:sz="0" w:space="0" w:color="auto"/>
        <w:right w:val="none" w:sz="0" w:space="0" w:color="auto"/>
      </w:divBdr>
    </w:div>
    <w:div w:id="879324884">
      <w:bodyDiv w:val="1"/>
      <w:marLeft w:val="0"/>
      <w:marRight w:val="0"/>
      <w:marTop w:val="0"/>
      <w:marBottom w:val="0"/>
      <w:divBdr>
        <w:top w:val="none" w:sz="0" w:space="0" w:color="auto"/>
        <w:left w:val="none" w:sz="0" w:space="0" w:color="auto"/>
        <w:bottom w:val="none" w:sz="0" w:space="0" w:color="auto"/>
        <w:right w:val="none" w:sz="0" w:space="0" w:color="auto"/>
      </w:divBdr>
    </w:div>
    <w:div w:id="887303975">
      <w:bodyDiv w:val="1"/>
      <w:marLeft w:val="0"/>
      <w:marRight w:val="0"/>
      <w:marTop w:val="0"/>
      <w:marBottom w:val="0"/>
      <w:divBdr>
        <w:top w:val="none" w:sz="0" w:space="0" w:color="auto"/>
        <w:left w:val="none" w:sz="0" w:space="0" w:color="auto"/>
        <w:bottom w:val="none" w:sz="0" w:space="0" w:color="auto"/>
        <w:right w:val="none" w:sz="0" w:space="0" w:color="auto"/>
      </w:divBdr>
    </w:div>
    <w:div w:id="921332276">
      <w:bodyDiv w:val="1"/>
      <w:marLeft w:val="0"/>
      <w:marRight w:val="0"/>
      <w:marTop w:val="0"/>
      <w:marBottom w:val="0"/>
      <w:divBdr>
        <w:top w:val="none" w:sz="0" w:space="0" w:color="auto"/>
        <w:left w:val="none" w:sz="0" w:space="0" w:color="auto"/>
        <w:bottom w:val="none" w:sz="0" w:space="0" w:color="auto"/>
        <w:right w:val="none" w:sz="0" w:space="0" w:color="auto"/>
      </w:divBdr>
    </w:div>
    <w:div w:id="923875067">
      <w:bodyDiv w:val="1"/>
      <w:marLeft w:val="0"/>
      <w:marRight w:val="0"/>
      <w:marTop w:val="0"/>
      <w:marBottom w:val="0"/>
      <w:divBdr>
        <w:top w:val="none" w:sz="0" w:space="0" w:color="auto"/>
        <w:left w:val="none" w:sz="0" w:space="0" w:color="auto"/>
        <w:bottom w:val="none" w:sz="0" w:space="0" w:color="auto"/>
        <w:right w:val="none" w:sz="0" w:space="0" w:color="auto"/>
      </w:divBdr>
    </w:div>
    <w:div w:id="1004089907">
      <w:bodyDiv w:val="1"/>
      <w:marLeft w:val="0"/>
      <w:marRight w:val="0"/>
      <w:marTop w:val="0"/>
      <w:marBottom w:val="0"/>
      <w:divBdr>
        <w:top w:val="none" w:sz="0" w:space="0" w:color="auto"/>
        <w:left w:val="none" w:sz="0" w:space="0" w:color="auto"/>
        <w:bottom w:val="none" w:sz="0" w:space="0" w:color="auto"/>
        <w:right w:val="none" w:sz="0" w:space="0" w:color="auto"/>
      </w:divBdr>
    </w:div>
    <w:div w:id="1176774063">
      <w:bodyDiv w:val="1"/>
      <w:marLeft w:val="0"/>
      <w:marRight w:val="0"/>
      <w:marTop w:val="0"/>
      <w:marBottom w:val="0"/>
      <w:divBdr>
        <w:top w:val="none" w:sz="0" w:space="0" w:color="auto"/>
        <w:left w:val="none" w:sz="0" w:space="0" w:color="auto"/>
        <w:bottom w:val="none" w:sz="0" w:space="0" w:color="auto"/>
        <w:right w:val="none" w:sz="0" w:space="0" w:color="auto"/>
      </w:divBdr>
    </w:div>
    <w:div w:id="1218007814">
      <w:bodyDiv w:val="1"/>
      <w:marLeft w:val="0"/>
      <w:marRight w:val="0"/>
      <w:marTop w:val="0"/>
      <w:marBottom w:val="0"/>
      <w:divBdr>
        <w:top w:val="none" w:sz="0" w:space="0" w:color="auto"/>
        <w:left w:val="none" w:sz="0" w:space="0" w:color="auto"/>
        <w:bottom w:val="none" w:sz="0" w:space="0" w:color="auto"/>
        <w:right w:val="none" w:sz="0" w:space="0" w:color="auto"/>
      </w:divBdr>
    </w:div>
    <w:div w:id="1221164206">
      <w:bodyDiv w:val="1"/>
      <w:marLeft w:val="0"/>
      <w:marRight w:val="0"/>
      <w:marTop w:val="0"/>
      <w:marBottom w:val="0"/>
      <w:divBdr>
        <w:top w:val="none" w:sz="0" w:space="0" w:color="auto"/>
        <w:left w:val="none" w:sz="0" w:space="0" w:color="auto"/>
        <w:bottom w:val="none" w:sz="0" w:space="0" w:color="auto"/>
        <w:right w:val="none" w:sz="0" w:space="0" w:color="auto"/>
      </w:divBdr>
    </w:div>
    <w:div w:id="1223907651">
      <w:bodyDiv w:val="1"/>
      <w:marLeft w:val="0"/>
      <w:marRight w:val="0"/>
      <w:marTop w:val="0"/>
      <w:marBottom w:val="0"/>
      <w:divBdr>
        <w:top w:val="none" w:sz="0" w:space="0" w:color="auto"/>
        <w:left w:val="none" w:sz="0" w:space="0" w:color="auto"/>
        <w:bottom w:val="none" w:sz="0" w:space="0" w:color="auto"/>
        <w:right w:val="none" w:sz="0" w:space="0" w:color="auto"/>
      </w:divBdr>
      <w:divsChild>
        <w:div w:id="233207020">
          <w:marLeft w:val="0"/>
          <w:marRight w:val="0"/>
          <w:marTop w:val="0"/>
          <w:marBottom w:val="0"/>
          <w:divBdr>
            <w:top w:val="none" w:sz="0" w:space="0" w:color="auto"/>
            <w:left w:val="none" w:sz="0" w:space="0" w:color="auto"/>
            <w:bottom w:val="none" w:sz="0" w:space="0" w:color="auto"/>
            <w:right w:val="none" w:sz="0" w:space="0" w:color="auto"/>
          </w:divBdr>
        </w:div>
        <w:div w:id="802382077">
          <w:marLeft w:val="0"/>
          <w:marRight w:val="0"/>
          <w:marTop w:val="0"/>
          <w:marBottom w:val="0"/>
          <w:divBdr>
            <w:top w:val="none" w:sz="0" w:space="0" w:color="auto"/>
            <w:left w:val="none" w:sz="0" w:space="0" w:color="auto"/>
            <w:bottom w:val="none" w:sz="0" w:space="0" w:color="auto"/>
            <w:right w:val="none" w:sz="0" w:space="0" w:color="auto"/>
          </w:divBdr>
        </w:div>
        <w:div w:id="1661226077">
          <w:marLeft w:val="0"/>
          <w:marRight w:val="0"/>
          <w:marTop w:val="0"/>
          <w:marBottom w:val="0"/>
          <w:divBdr>
            <w:top w:val="none" w:sz="0" w:space="0" w:color="auto"/>
            <w:left w:val="none" w:sz="0" w:space="0" w:color="auto"/>
            <w:bottom w:val="none" w:sz="0" w:space="0" w:color="auto"/>
            <w:right w:val="none" w:sz="0" w:space="0" w:color="auto"/>
          </w:divBdr>
        </w:div>
        <w:div w:id="1008824159">
          <w:marLeft w:val="0"/>
          <w:marRight w:val="0"/>
          <w:marTop w:val="0"/>
          <w:marBottom w:val="0"/>
          <w:divBdr>
            <w:top w:val="none" w:sz="0" w:space="0" w:color="auto"/>
            <w:left w:val="none" w:sz="0" w:space="0" w:color="auto"/>
            <w:bottom w:val="none" w:sz="0" w:space="0" w:color="auto"/>
            <w:right w:val="none" w:sz="0" w:space="0" w:color="auto"/>
          </w:divBdr>
        </w:div>
        <w:div w:id="1249852239">
          <w:marLeft w:val="0"/>
          <w:marRight w:val="0"/>
          <w:marTop w:val="0"/>
          <w:marBottom w:val="0"/>
          <w:divBdr>
            <w:top w:val="none" w:sz="0" w:space="0" w:color="auto"/>
            <w:left w:val="none" w:sz="0" w:space="0" w:color="auto"/>
            <w:bottom w:val="none" w:sz="0" w:space="0" w:color="auto"/>
            <w:right w:val="none" w:sz="0" w:space="0" w:color="auto"/>
          </w:divBdr>
        </w:div>
        <w:div w:id="1327902568">
          <w:marLeft w:val="0"/>
          <w:marRight w:val="0"/>
          <w:marTop w:val="0"/>
          <w:marBottom w:val="0"/>
          <w:divBdr>
            <w:top w:val="none" w:sz="0" w:space="0" w:color="auto"/>
            <w:left w:val="none" w:sz="0" w:space="0" w:color="auto"/>
            <w:bottom w:val="none" w:sz="0" w:space="0" w:color="auto"/>
            <w:right w:val="none" w:sz="0" w:space="0" w:color="auto"/>
          </w:divBdr>
        </w:div>
        <w:div w:id="1095134361">
          <w:marLeft w:val="0"/>
          <w:marRight w:val="0"/>
          <w:marTop w:val="0"/>
          <w:marBottom w:val="0"/>
          <w:divBdr>
            <w:top w:val="none" w:sz="0" w:space="0" w:color="auto"/>
            <w:left w:val="none" w:sz="0" w:space="0" w:color="auto"/>
            <w:bottom w:val="none" w:sz="0" w:space="0" w:color="auto"/>
            <w:right w:val="none" w:sz="0" w:space="0" w:color="auto"/>
          </w:divBdr>
        </w:div>
        <w:div w:id="1495755412">
          <w:marLeft w:val="0"/>
          <w:marRight w:val="0"/>
          <w:marTop w:val="0"/>
          <w:marBottom w:val="0"/>
          <w:divBdr>
            <w:top w:val="none" w:sz="0" w:space="0" w:color="auto"/>
            <w:left w:val="none" w:sz="0" w:space="0" w:color="auto"/>
            <w:bottom w:val="none" w:sz="0" w:space="0" w:color="auto"/>
            <w:right w:val="none" w:sz="0" w:space="0" w:color="auto"/>
          </w:divBdr>
        </w:div>
        <w:div w:id="1280378917">
          <w:marLeft w:val="0"/>
          <w:marRight w:val="0"/>
          <w:marTop w:val="0"/>
          <w:marBottom w:val="0"/>
          <w:divBdr>
            <w:top w:val="none" w:sz="0" w:space="0" w:color="auto"/>
            <w:left w:val="none" w:sz="0" w:space="0" w:color="auto"/>
            <w:bottom w:val="none" w:sz="0" w:space="0" w:color="auto"/>
            <w:right w:val="none" w:sz="0" w:space="0" w:color="auto"/>
          </w:divBdr>
        </w:div>
        <w:div w:id="179468779">
          <w:marLeft w:val="0"/>
          <w:marRight w:val="0"/>
          <w:marTop w:val="0"/>
          <w:marBottom w:val="0"/>
          <w:divBdr>
            <w:top w:val="none" w:sz="0" w:space="0" w:color="auto"/>
            <w:left w:val="none" w:sz="0" w:space="0" w:color="auto"/>
            <w:bottom w:val="none" w:sz="0" w:space="0" w:color="auto"/>
            <w:right w:val="none" w:sz="0" w:space="0" w:color="auto"/>
          </w:divBdr>
        </w:div>
        <w:div w:id="1472557872">
          <w:marLeft w:val="0"/>
          <w:marRight w:val="0"/>
          <w:marTop w:val="0"/>
          <w:marBottom w:val="0"/>
          <w:divBdr>
            <w:top w:val="none" w:sz="0" w:space="0" w:color="auto"/>
            <w:left w:val="none" w:sz="0" w:space="0" w:color="auto"/>
            <w:bottom w:val="none" w:sz="0" w:space="0" w:color="auto"/>
            <w:right w:val="none" w:sz="0" w:space="0" w:color="auto"/>
          </w:divBdr>
        </w:div>
        <w:div w:id="615209946">
          <w:marLeft w:val="0"/>
          <w:marRight w:val="0"/>
          <w:marTop w:val="0"/>
          <w:marBottom w:val="0"/>
          <w:divBdr>
            <w:top w:val="none" w:sz="0" w:space="0" w:color="auto"/>
            <w:left w:val="none" w:sz="0" w:space="0" w:color="auto"/>
            <w:bottom w:val="none" w:sz="0" w:space="0" w:color="auto"/>
            <w:right w:val="none" w:sz="0" w:space="0" w:color="auto"/>
          </w:divBdr>
        </w:div>
        <w:div w:id="1584954028">
          <w:marLeft w:val="0"/>
          <w:marRight w:val="0"/>
          <w:marTop w:val="0"/>
          <w:marBottom w:val="0"/>
          <w:divBdr>
            <w:top w:val="none" w:sz="0" w:space="0" w:color="auto"/>
            <w:left w:val="none" w:sz="0" w:space="0" w:color="auto"/>
            <w:bottom w:val="none" w:sz="0" w:space="0" w:color="auto"/>
            <w:right w:val="none" w:sz="0" w:space="0" w:color="auto"/>
          </w:divBdr>
        </w:div>
        <w:div w:id="1104182322">
          <w:marLeft w:val="0"/>
          <w:marRight w:val="0"/>
          <w:marTop w:val="0"/>
          <w:marBottom w:val="0"/>
          <w:divBdr>
            <w:top w:val="none" w:sz="0" w:space="0" w:color="auto"/>
            <w:left w:val="none" w:sz="0" w:space="0" w:color="auto"/>
            <w:bottom w:val="none" w:sz="0" w:space="0" w:color="auto"/>
            <w:right w:val="none" w:sz="0" w:space="0" w:color="auto"/>
          </w:divBdr>
        </w:div>
        <w:div w:id="861820521">
          <w:marLeft w:val="0"/>
          <w:marRight w:val="0"/>
          <w:marTop w:val="0"/>
          <w:marBottom w:val="0"/>
          <w:divBdr>
            <w:top w:val="none" w:sz="0" w:space="0" w:color="auto"/>
            <w:left w:val="none" w:sz="0" w:space="0" w:color="auto"/>
            <w:bottom w:val="none" w:sz="0" w:space="0" w:color="auto"/>
            <w:right w:val="none" w:sz="0" w:space="0" w:color="auto"/>
          </w:divBdr>
        </w:div>
        <w:div w:id="418793284">
          <w:marLeft w:val="0"/>
          <w:marRight w:val="0"/>
          <w:marTop w:val="0"/>
          <w:marBottom w:val="0"/>
          <w:divBdr>
            <w:top w:val="none" w:sz="0" w:space="0" w:color="auto"/>
            <w:left w:val="none" w:sz="0" w:space="0" w:color="auto"/>
            <w:bottom w:val="none" w:sz="0" w:space="0" w:color="auto"/>
            <w:right w:val="none" w:sz="0" w:space="0" w:color="auto"/>
          </w:divBdr>
        </w:div>
        <w:div w:id="607272192">
          <w:marLeft w:val="0"/>
          <w:marRight w:val="0"/>
          <w:marTop w:val="0"/>
          <w:marBottom w:val="0"/>
          <w:divBdr>
            <w:top w:val="none" w:sz="0" w:space="0" w:color="auto"/>
            <w:left w:val="none" w:sz="0" w:space="0" w:color="auto"/>
            <w:bottom w:val="none" w:sz="0" w:space="0" w:color="auto"/>
            <w:right w:val="none" w:sz="0" w:space="0" w:color="auto"/>
          </w:divBdr>
        </w:div>
      </w:divsChild>
    </w:div>
    <w:div w:id="1245871045">
      <w:bodyDiv w:val="1"/>
      <w:marLeft w:val="0"/>
      <w:marRight w:val="0"/>
      <w:marTop w:val="0"/>
      <w:marBottom w:val="0"/>
      <w:divBdr>
        <w:top w:val="none" w:sz="0" w:space="0" w:color="auto"/>
        <w:left w:val="none" w:sz="0" w:space="0" w:color="auto"/>
        <w:bottom w:val="none" w:sz="0" w:space="0" w:color="auto"/>
        <w:right w:val="none" w:sz="0" w:space="0" w:color="auto"/>
      </w:divBdr>
    </w:div>
    <w:div w:id="1368749287">
      <w:bodyDiv w:val="1"/>
      <w:marLeft w:val="0"/>
      <w:marRight w:val="0"/>
      <w:marTop w:val="0"/>
      <w:marBottom w:val="0"/>
      <w:divBdr>
        <w:top w:val="none" w:sz="0" w:space="0" w:color="auto"/>
        <w:left w:val="none" w:sz="0" w:space="0" w:color="auto"/>
        <w:bottom w:val="none" w:sz="0" w:space="0" w:color="auto"/>
        <w:right w:val="none" w:sz="0" w:space="0" w:color="auto"/>
      </w:divBdr>
    </w:div>
    <w:div w:id="1381439684">
      <w:bodyDiv w:val="1"/>
      <w:marLeft w:val="0"/>
      <w:marRight w:val="0"/>
      <w:marTop w:val="0"/>
      <w:marBottom w:val="0"/>
      <w:divBdr>
        <w:top w:val="none" w:sz="0" w:space="0" w:color="auto"/>
        <w:left w:val="none" w:sz="0" w:space="0" w:color="auto"/>
        <w:bottom w:val="none" w:sz="0" w:space="0" w:color="auto"/>
        <w:right w:val="none" w:sz="0" w:space="0" w:color="auto"/>
      </w:divBdr>
    </w:div>
    <w:div w:id="1392003949">
      <w:bodyDiv w:val="1"/>
      <w:marLeft w:val="0"/>
      <w:marRight w:val="0"/>
      <w:marTop w:val="0"/>
      <w:marBottom w:val="0"/>
      <w:divBdr>
        <w:top w:val="none" w:sz="0" w:space="0" w:color="auto"/>
        <w:left w:val="none" w:sz="0" w:space="0" w:color="auto"/>
        <w:bottom w:val="none" w:sz="0" w:space="0" w:color="auto"/>
        <w:right w:val="none" w:sz="0" w:space="0" w:color="auto"/>
      </w:divBdr>
    </w:div>
    <w:div w:id="1487091365">
      <w:bodyDiv w:val="1"/>
      <w:marLeft w:val="0"/>
      <w:marRight w:val="0"/>
      <w:marTop w:val="0"/>
      <w:marBottom w:val="0"/>
      <w:divBdr>
        <w:top w:val="none" w:sz="0" w:space="0" w:color="auto"/>
        <w:left w:val="none" w:sz="0" w:space="0" w:color="auto"/>
        <w:bottom w:val="none" w:sz="0" w:space="0" w:color="auto"/>
        <w:right w:val="none" w:sz="0" w:space="0" w:color="auto"/>
      </w:divBdr>
    </w:div>
    <w:div w:id="1643998500">
      <w:bodyDiv w:val="1"/>
      <w:marLeft w:val="0"/>
      <w:marRight w:val="0"/>
      <w:marTop w:val="0"/>
      <w:marBottom w:val="0"/>
      <w:divBdr>
        <w:top w:val="none" w:sz="0" w:space="0" w:color="auto"/>
        <w:left w:val="none" w:sz="0" w:space="0" w:color="auto"/>
        <w:bottom w:val="none" w:sz="0" w:space="0" w:color="auto"/>
        <w:right w:val="none" w:sz="0" w:space="0" w:color="auto"/>
      </w:divBdr>
    </w:div>
    <w:div w:id="1689403218">
      <w:bodyDiv w:val="1"/>
      <w:marLeft w:val="0"/>
      <w:marRight w:val="0"/>
      <w:marTop w:val="0"/>
      <w:marBottom w:val="0"/>
      <w:divBdr>
        <w:top w:val="none" w:sz="0" w:space="0" w:color="auto"/>
        <w:left w:val="none" w:sz="0" w:space="0" w:color="auto"/>
        <w:bottom w:val="none" w:sz="0" w:space="0" w:color="auto"/>
        <w:right w:val="none" w:sz="0" w:space="0" w:color="auto"/>
      </w:divBdr>
    </w:div>
    <w:div w:id="1696227080">
      <w:bodyDiv w:val="1"/>
      <w:marLeft w:val="0"/>
      <w:marRight w:val="0"/>
      <w:marTop w:val="0"/>
      <w:marBottom w:val="0"/>
      <w:divBdr>
        <w:top w:val="none" w:sz="0" w:space="0" w:color="auto"/>
        <w:left w:val="none" w:sz="0" w:space="0" w:color="auto"/>
        <w:bottom w:val="none" w:sz="0" w:space="0" w:color="auto"/>
        <w:right w:val="none" w:sz="0" w:space="0" w:color="auto"/>
      </w:divBdr>
    </w:div>
    <w:div w:id="1737049550">
      <w:bodyDiv w:val="1"/>
      <w:marLeft w:val="0"/>
      <w:marRight w:val="0"/>
      <w:marTop w:val="0"/>
      <w:marBottom w:val="0"/>
      <w:divBdr>
        <w:top w:val="none" w:sz="0" w:space="0" w:color="auto"/>
        <w:left w:val="none" w:sz="0" w:space="0" w:color="auto"/>
        <w:bottom w:val="none" w:sz="0" w:space="0" w:color="auto"/>
        <w:right w:val="none" w:sz="0" w:space="0" w:color="auto"/>
      </w:divBdr>
    </w:div>
    <w:div w:id="1836408835">
      <w:bodyDiv w:val="1"/>
      <w:marLeft w:val="0"/>
      <w:marRight w:val="0"/>
      <w:marTop w:val="0"/>
      <w:marBottom w:val="0"/>
      <w:divBdr>
        <w:top w:val="none" w:sz="0" w:space="0" w:color="auto"/>
        <w:left w:val="none" w:sz="0" w:space="0" w:color="auto"/>
        <w:bottom w:val="none" w:sz="0" w:space="0" w:color="auto"/>
        <w:right w:val="none" w:sz="0" w:space="0" w:color="auto"/>
      </w:divBdr>
    </w:div>
    <w:div w:id="1844781145">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47539169">
      <w:bodyDiv w:val="1"/>
      <w:marLeft w:val="0"/>
      <w:marRight w:val="0"/>
      <w:marTop w:val="0"/>
      <w:marBottom w:val="0"/>
      <w:divBdr>
        <w:top w:val="none" w:sz="0" w:space="0" w:color="auto"/>
        <w:left w:val="none" w:sz="0" w:space="0" w:color="auto"/>
        <w:bottom w:val="none" w:sz="0" w:space="0" w:color="auto"/>
        <w:right w:val="none" w:sz="0" w:space="0" w:color="auto"/>
      </w:divBdr>
    </w:div>
    <w:div w:id="2019500109">
      <w:bodyDiv w:val="1"/>
      <w:marLeft w:val="0"/>
      <w:marRight w:val="0"/>
      <w:marTop w:val="0"/>
      <w:marBottom w:val="0"/>
      <w:divBdr>
        <w:top w:val="none" w:sz="0" w:space="0" w:color="auto"/>
        <w:left w:val="none" w:sz="0" w:space="0" w:color="auto"/>
        <w:bottom w:val="none" w:sz="0" w:space="0" w:color="auto"/>
        <w:right w:val="none" w:sz="0" w:space="0" w:color="auto"/>
      </w:divBdr>
    </w:div>
    <w:div w:id="2021738261">
      <w:bodyDiv w:val="1"/>
      <w:marLeft w:val="0"/>
      <w:marRight w:val="0"/>
      <w:marTop w:val="0"/>
      <w:marBottom w:val="0"/>
      <w:divBdr>
        <w:top w:val="none" w:sz="0" w:space="0" w:color="auto"/>
        <w:left w:val="none" w:sz="0" w:space="0" w:color="auto"/>
        <w:bottom w:val="none" w:sz="0" w:space="0" w:color="auto"/>
        <w:right w:val="none" w:sz="0" w:space="0" w:color="auto"/>
      </w:divBdr>
    </w:div>
    <w:div w:id="2029745444">
      <w:bodyDiv w:val="1"/>
      <w:marLeft w:val="0"/>
      <w:marRight w:val="0"/>
      <w:marTop w:val="0"/>
      <w:marBottom w:val="0"/>
      <w:divBdr>
        <w:top w:val="none" w:sz="0" w:space="0" w:color="auto"/>
        <w:left w:val="none" w:sz="0" w:space="0" w:color="auto"/>
        <w:bottom w:val="none" w:sz="0" w:space="0" w:color="auto"/>
        <w:right w:val="none" w:sz="0" w:space="0" w:color="auto"/>
      </w:divBdr>
    </w:div>
    <w:div w:id="2049716248">
      <w:bodyDiv w:val="1"/>
      <w:marLeft w:val="0"/>
      <w:marRight w:val="0"/>
      <w:marTop w:val="0"/>
      <w:marBottom w:val="0"/>
      <w:divBdr>
        <w:top w:val="none" w:sz="0" w:space="0" w:color="auto"/>
        <w:left w:val="none" w:sz="0" w:space="0" w:color="auto"/>
        <w:bottom w:val="none" w:sz="0" w:space="0" w:color="auto"/>
        <w:right w:val="none" w:sz="0" w:space="0" w:color="auto"/>
      </w:divBdr>
      <w:divsChild>
        <w:div w:id="828443504">
          <w:marLeft w:val="0"/>
          <w:marRight w:val="0"/>
          <w:marTop w:val="0"/>
          <w:marBottom w:val="0"/>
          <w:divBdr>
            <w:top w:val="none" w:sz="0" w:space="0" w:color="auto"/>
            <w:left w:val="none" w:sz="0" w:space="0" w:color="auto"/>
            <w:bottom w:val="none" w:sz="0" w:space="0" w:color="auto"/>
            <w:right w:val="none" w:sz="0" w:space="0" w:color="auto"/>
          </w:divBdr>
        </w:div>
        <w:div w:id="1400861901">
          <w:marLeft w:val="0"/>
          <w:marRight w:val="0"/>
          <w:marTop w:val="0"/>
          <w:marBottom w:val="0"/>
          <w:divBdr>
            <w:top w:val="none" w:sz="0" w:space="0" w:color="auto"/>
            <w:left w:val="none" w:sz="0" w:space="0" w:color="auto"/>
            <w:bottom w:val="none" w:sz="0" w:space="0" w:color="auto"/>
            <w:right w:val="none" w:sz="0" w:space="0" w:color="auto"/>
          </w:divBdr>
        </w:div>
        <w:div w:id="37556507">
          <w:marLeft w:val="0"/>
          <w:marRight w:val="0"/>
          <w:marTop w:val="0"/>
          <w:marBottom w:val="0"/>
          <w:divBdr>
            <w:top w:val="none" w:sz="0" w:space="0" w:color="auto"/>
            <w:left w:val="none" w:sz="0" w:space="0" w:color="auto"/>
            <w:bottom w:val="none" w:sz="0" w:space="0" w:color="auto"/>
            <w:right w:val="none" w:sz="0" w:space="0" w:color="auto"/>
          </w:divBdr>
        </w:div>
        <w:div w:id="1170682234">
          <w:marLeft w:val="0"/>
          <w:marRight w:val="0"/>
          <w:marTop w:val="0"/>
          <w:marBottom w:val="0"/>
          <w:divBdr>
            <w:top w:val="none" w:sz="0" w:space="0" w:color="auto"/>
            <w:left w:val="none" w:sz="0" w:space="0" w:color="auto"/>
            <w:bottom w:val="none" w:sz="0" w:space="0" w:color="auto"/>
            <w:right w:val="none" w:sz="0" w:space="0" w:color="auto"/>
          </w:divBdr>
        </w:div>
        <w:div w:id="966163507">
          <w:marLeft w:val="0"/>
          <w:marRight w:val="0"/>
          <w:marTop w:val="0"/>
          <w:marBottom w:val="0"/>
          <w:divBdr>
            <w:top w:val="none" w:sz="0" w:space="0" w:color="auto"/>
            <w:left w:val="none" w:sz="0" w:space="0" w:color="auto"/>
            <w:bottom w:val="none" w:sz="0" w:space="0" w:color="auto"/>
            <w:right w:val="none" w:sz="0" w:space="0" w:color="auto"/>
          </w:divBdr>
        </w:div>
        <w:div w:id="1432553833">
          <w:marLeft w:val="0"/>
          <w:marRight w:val="0"/>
          <w:marTop w:val="0"/>
          <w:marBottom w:val="0"/>
          <w:divBdr>
            <w:top w:val="none" w:sz="0" w:space="0" w:color="auto"/>
            <w:left w:val="none" w:sz="0" w:space="0" w:color="auto"/>
            <w:bottom w:val="none" w:sz="0" w:space="0" w:color="auto"/>
            <w:right w:val="none" w:sz="0" w:space="0" w:color="auto"/>
          </w:divBdr>
        </w:div>
        <w:div w:id="84805532">
          <w:marLeft w:val="0"/>
          <w:marRight w:val="0"/>
          <w:marTop w:val="0"/>
          <w:marBottom w:val="0"/>
          <w:divBdr>
            <w:top w:val="none" w:sz="0" w:space="0" w:color="auto"/>
            <w:left w:val="none" w:sz="0" w:space="0" w:color="auto"/>
            <w:bottom w:val="none" w:sz="0" w:space="0" w:color="auto"/>
            <w:right w:val="none" w:sz="0" w:space="0" w:color="auto"/>
          </w:divBdr>
        </w:div>
      </w:divsChild>
    </w:div>
    <w:div w:id="2083402607">
      <w:bodyDiv w:val="1"/>
      <w:marLeft w:val="0"/>
      <w:marRight w:val="0"/>
      <w:marTop w:val="0"/>
      <w:marBottom w:val="0"/>
      <w:divBdr>
        <w:top w:val="none" w:sz="0" w:space="0" w:color="auto"/>
        <w:left w:val="none" w:sz="0" w:space="0" w:color="auto"/>
        <w:bottom w:val="none" w:sz="0" w:space="0" w:color="auto"/>
        <w:right w:val="none" w:sz="0" w:space="0" w:color="auto"/>
      </w:divBdr>
    </w:div>
    <w:div w:id="2087416636">
      <w:bodyDiv w:val="1"/>
      <w:marLeft w:val="0"/>
      <w:marRight w:val="0"/>
      <w:marTop w:val="0"/>
      <w:marBottom w:val="0"/>
      <w:divBdr>
        <w:top w:val="none" w:sz="0" w:space="0" w:color="auto"/>
        <w:left w:val="none" w:sz="0" w:space="0" w:color="auto"/>
        <w:bottom w:val="none" w:sz="0" w:space="0" w:color="auto"/>
        <w:right w:val="none" w:sz="0" w:space="0" w:color="auto"/>
      </w:divBdr>
      <w:divsChild>
        <w:div w:id="924918156">
          <w:marLeft w:val="0"/>
          <w:marRight w:val="0"/>
          <w:marTop w:val="0"/>
          <w:marBottom w:val="0"/>
          <w:divBdr>
            <w:top w:val="none" w:sz="0" w:space="0" w:color="auto"/>
            <w:left w:val="none" w:sz="0" w:space="0" w:color="auto"/>
            <w:bottom w:val="none" w:sz="0" w:space="0" w:color="auto"/>
            <w:right w:val="none" w:sz="0" w:space="0" w:color="auto"/>
          </w:divBdr>
        </w:div>
        <w:div w:id="411395276">
          <w:marLeft w:val="0"/>
          <w:marRight w:val="0"/>
          <w:marTop w:val="0"/>
          <w:marBottom w:val="0"/>
          <w:divBdr>
            <w:top w:val="none" w:sz="0" w:space="0" w:color="auto"/>
            <w:left w:val="none" w:sz="0" w:space="0" w:color="auto"/>
            <w:bottom w:val="none" w:sz="0" w:space="0" w:color="auto"/>
            <w:right w:val="none" w:sz="0" w:space="0" w:color="auto"/>
          </w:divBdr>
        </w:div>
        <w:div w:id="414908493">
          <w:marLeft w:val="0"/>
          <w:marRight w:val="0"/>
          <w:marTop w:val="0"/>
          <w:marBottom w:val="0"/>
          <w:divBdr>
            <w:top w:val="none" w:sz="0" w:space="0" w:color="auto"/>
            <w:left w:val="none" w:sz="0" w:space="0" w:color="auto"/>
            <w:bottom w:val="none" w:sz="0" w:space="0" w:color="auto"/>
            <w:right w:val="none" w:sz="0" w:space="0" w:color="auto"/>
          </w:divBdr>
        </w:div>
        <w:div w:id="18355223">
          <w:marLeft w:val="0"/>
          <w:marRight w:val="0"/>
          <w:marTop w:val="0"/>
          <w:marBottom w:val="0"/>
          <w:divBdr>
            <w:top w:val="none" w:sz="0" w:space="0" w:color="auto"/>
            <w:left w:val="none" w:sz="0" w:space="0" w:color="auto"/>
            <w:bottom w:val="none" w:sz="0" w:space="0" w:color="auto"/>
            <w:right w:val="none" w:sz="0" w:space="0" w:color="auto"/>
          </w:divBdr>
        </w:div>
        <w:div w:id="1232808142">
          <w:marLeft w:val="0"/>
          <w:marRight w:val="0"/>
          <w:marTop w:val="0"/>
          <w:marBottom w:val="0"/>
          <w:divBdr>
            <w:top w:val="none" w:sz="0" w:space="0" w:color="auto"/>
            <w:left w:val="none" w:sz="0" w:space="0" w:color="auto"/>
            <w:bottom w:val="none" w:sz="0" w:space="0" w:color="auto"/>
            <w:right w:val="none" w:sz="0" w:space="0" w:color="auto"/>
          </w:divBdr>
        </w:div>
        <w:div w:id="1770656078">
          <w:marLeft w:val="0"/>
          <w:marRight w:val="0"/>
          <w:marTop w:val="0"/>
          <w:marBottom w:val="0"/>
          <w:divBdr>
            <w:top w:val="none" w:sz="0" w:space="0" w:color="auto"/>
            <w:left w:val="none" w:sz="0" w:space="0" w:color="auto"/>
            <w:bottom w:val="none" w:sz="0" w:space="0" w:color="auto"/>
            <w:right w:val="none" w:sz="0" w:space="0" w:color="auto"/>
          </w:divBdr>
        </w:div>
        <w:div w:id="1560558996">
          <w:marLeft w:val="0"/>
          <w:marRight w:val="0"/>
          <w:marTop w:val="0"/>
          <w:marBottom w:val="0"/>
          <w:divBdr>
            <w:top w:val="none" w:sz="0" w:space="0" w:color="auto"/>
            <w:left w:val="none" w:sz="0" w:space="0" w:color="auto"/>
            <w:bottom w:val="none" w:sz="0" w:space="0" w:color="auto"/>
            <w:right w:val="none" w:sz="0" w:space="0" w:color="auto"/>
          </w:divBdr>
        </w:div>
        <w:div w:id="1686983119">
          <w:marLeft w:val="0"/>
          <w:marRight w:val="0"/>
          <w:marTop w:val="0"/>
          <w:marBottom w:val="0"/>
          <w:divBdr>
            <w:top w:val="none" w:sz="0" w:space="0" w:color="auto"/>
            <w:left w:val="none" w:sz="0" w:space="0" w:color="auto"/>
            <w:bottom w:val="none" w:sz="0" w:space="0" w:color="auto"/>
            <w:right w:val="none" w:sz="0" w:space="0" w:color="auto"/>
          </w:divBdr>
        </w:div>
        <w:div w:id="73941277">
          <w:marLeft w:val="0"/>
          <w:marRight w:val="0"/>
          <w:marTop w:val="0"/>
          <w:marBottom w:val="0"/>
          <w:divBdr>
            <w:top w:val="none" w:sz="0" w:space="0" w:color="auto"/>
            <w:left w:val="none" w:sz="0" w:space="0" w:color="auto"/>
            <w:bottom w:val="none" w:sz="0" w:space="0" w:color="auto"/>
            <w:right w:val="none" w:sz="0" w:space="0" w:color="auto"/>
          </w:divBdr>
        </w:div>
        <w:div w:id="515651511">
          <w:marLeft w:val="0"/>
          <w:marRight w:val="0"/>
          <w:marTop w:val="0"/>
          <w:marBottom w:val="0"/>
          <w:divBdr>
            <w:top w:val="none" w:sz="0" w:space="0" w:color="auto"/>
            <w:left w:val="none" w:sz="0" w:space="0" w:color="auto"/>
            <w:bottom w:val="none" w:sz="0" w:space="0" w:color="auto"/>
            <w:right w:val="none" w:sz="0" w:space="0" w:color="auto"/>
          </w:divBdr>
        </w:div>
        <w:div w:id="2007396922">
          <w:marLeft w:val="0"/>
          <w:marRight w:val="0"/>
          <w:marTop w:val="0"/>
          <w:marBottom w:val="0"/>
          <w:divBdr>
            <w:top w:val="none" w:sz="0" w:space="0" w:color="auto"/>
            <w:left w:val="none" w:sz="0" w:space="0" w:color="auto"/>
            <w:bottom w:val="none" w:sz="0" w:space="0" w:color="auto"/>
            <w:right w:val="none" w:sz="0" w:space="0" w:color="auto"/>
          </w:divBdr>
        </w:div>
        <w:div w:id="1176454121">
          <w:marLeft w:val="0"/>
          <w:marRight w:val="0"/>
          <w:marTop w:val="0"/>
          <w:marBottom w:val="0"/>
          <w:divBdr>
            <w:top w:val="none" w:sz="0" w:space="0" w:color="auto"/>
            <w:left w:val="none" w:sz="0" w:space="0" w:color="auto"/>
            <w:bottom w:val="none" w:sz="0" w:space="0" w:color="auto"/>
            <w:right w:val="none" w:sz="0" w:space="0" w:color="auto"/>
          </w:divBdr>
        </w:div>
        <w:div w:id="1854109449">
          <w:marLeft w:val="0"/>
          <w:marRight w:val="0"/>
          <w:marTop w:val="0"/>
          <w:marBottom w:val="0"/>
          <w:divBdr>
            <w:top w:val="none" w:sz="0" w:space="0" w:color="auto"/>
            <w:left w:val="none" w:sz="0" w:space="0" w:color="auto"/>
            <w:bottom w:val="none" w:sz="0" w:space="0" w:color="auto"/>
            <w:right w:val="none" w:sz="0" w:space="0" w:color="auto"/>
          </w:divBdr>
        </w:div>
        <w:div w:id="1370496088">
          <w:marLeft w:val="0"/>
          <w:marRight w:val="0"/>
          <w:marTop w:val="0"/>
          <w:marBottom w:val="0"/>
          <w:divBdr>
            <w:top w:val="none" w:sz="0" w:space="0" w:color="auto"/>
            <w:left w:val="none" w:sz="0" w:space="0" w:color="auto"/>
            <w:bottom w:val="none" w:sz="0" w:space="0" w:color="auto"/>
            <w:right w:val="none" w:sz="0" w:space="0" w:color="auto"/>
          </w:divBdr>
        </w:div>
        <w:div w:id="2125999483">
          <w:marLeft w:val="0"/>
          <w:marRight w:val="0"/>
          <w:marTop w:val="0"/>
          <w:marBottom w:val="0"/>
          <w:divBdr>
            <w:top w:val="none" w:sz="0" w:space="0" w:color="auto"/>
            <w:left w:val="none" w:sz="0" w:space="0" w:color="auto"/>
            <w:bottom w:val="none" w:sz="0" w:space="0" w:color="auto"/>
            <w:right w:val="none" w:sz="0" w:space="0" w:color="auto"/>
          </w:divBdr>
        </w:div>
        <w:div w:id="1309094946">
          <w:marLeft w:val="0"/>
          <w:marRight w:val="0"/>
          <w:marTop w:val="0"/>
          <w:marBottom w:val="0"/>
          <w:divBdr>
            <w:top w:val="none" w:sz="0" w:space="0" w:color="auto"/>
            <w:left w:val="none" w:sz="0" w:space="0" w:color="auto"/>
            <w:bottom w:val="none" w:sz="0" w:space="0" w:color="auto"/>
            <w:right w:val="none" w:sz="0" w:space="0" w:color="auto"/>
          </w:divBdr>
        </w:div>
        <w:div w:id="174001122">
          <w:marLeft w:val="0"/>
          <w:marRight w:val="0"/>
          <w:marTop w:val="0"/>
          <w:marBottom w:val="0"/>
          <w:divBdr>
            <w:top w:val="none" w:sz="0" w:space="0" w:color="auto"/>
            <w:left w:val="none" w:sz="0" w:space="0" w:color="auto"/>
            <w:bottom w:val="none" w:sz="0" w:space="0" w:color="auto"/>
            <w:right w:val="none" w:sz="0" w:space="0" w:color="auto"/>
          </w:divBdr>
        </w:div>
        <w:div w:id="1667629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DE393-799F-458F-95C6-5BFE6C29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530</Words>
  <Characters>3185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Na wakacje tylko pociągiem – od 15 czerwca korekta rozkładu jazdy</vt:lpstr>
    </vt:vector>
  </TitlesOfParts>
  <Company>PKP PLK S.A.</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 z sukcesem na koncie! Wyraźna poprawa stanu infrastruktury kolejowej</dc:title>
  <dc:subject/>
  <dc:creator>PKP Polskie Linie Kolejowe S.A.</dc:creator>
  <cp:keywords/>
  <dc:description/>
  <cp:lastModifiedBy>Turel Kamila</cp:lastModifiedBy>
  <cp:revision>4</cp:revision>
  <cp:lastPrinted>2021-12-30T09:04:00Z</cp:lastPrinted>
  <dcterms:created xsi:type="dcterms:W3CDTF">2025-05-30T09:45:00Z</dcterms:created>
  <dcterms:modified xsi:type="dcterms:W3CDTF">2025-05-30T14:07:00Z</dcterms:modified>
</cp:coreProperties>
</file>