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ADB" w14:textId="24F17237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1430E">
        <w:rPr>
          <w:rFonts w:cs="Arial"/>
        </w:rPr>
        <w:t xml:space="preserve"> </w:t>
      </w:r>
      <w:r w:rsidR="008C4E2F">
        <w:rPr>
          <w:rFonts w:cs="Arial"/>
        </w:rPr>
        <w:t>2</w:t>
      </w:r>
      <w:r w:rsidR="00C1430E">
        <w:rPr>
          <w:rFonts w:cs="Arial"/>
        </w:rPr>
        <w:t xml:space="preserve"> października</w:t>
      </w:r>
      <w:r w:rsidR="008C4E2F">
        <w:rPr>
          <w:rFonts w:cs="Arial"/>
        </w:rPr>
        <w:t xml:space="preserve"> </w:t>
      </w:r>
      <w:r w:rsidR="00AE69BD">
        <w:rPr>
          <w:rFonts w:cs="Arial"/>
        </w:rPr>
        <w:t>2024</w:t>
      </w:r>
      <w:r w:rsidR="009D1AEB" w:rsidRPr="003D74BF">
        <w:rPr>
          <w:rFonts w:cs="Arial"/>
        </w:rPr>
        <w:t xml:space="preserve"> r.</w:t>
      </w:r>
    </w:p>
    <w:p w14:paraId="35808F43" w14:textId="2D4C3B6D" w:rsidR="00B2177A" w:rsidRPr="000A7ADB" w:rsidRDefault="00B05CD0" w:rsidP="000A7ADB">
      <w:pPr>
        <w:pStyle w:val="Nagwek1"/>
        <w:rPr>
          <w:rFonts w:eastAsia="Times New Roman"/>
          <w:sz w:val="22"/>
          <w:szCs w:val="22"/>
        </w:rPr>
      </w:pPr>
      <w:bookmarkStart w:id="0" w:name="_Hlk170908067"/>
      <w:r w:rsidRPr="000A7ADB">
        <w:rPr>
          <w:rFonts w:eastAsia="Times New Roman"/>
          <w:sz w:val="22"/>
          <w:szCs w:val="22"/>
        </w:rPr>
        <w:t xml:space="preserve">Nowy </w:t>
      </w:r>
      <w:r w:rsidR="00F933DD" w:rsidRPr="000A7ADB">
        <w:rPr>
          <w:rFonts w:eastAsia="Times New Roman"/>
          <w:sz w:val="22"/>
          <w:szCs w:val="22"/>
        </w:rPr>
        <w:t>p</w:t>
      </w:r>
      <w:r w:rsidRPr="000A7ADB">
        <w:rPr>
          <w:rFonts w:eastAsia="Times New Roman"/>
          <w:sz w:val="22"/>
          <w:szCs w:val="22"/>
        </w:rPr>
        <w:t xml:space="preserve">lan </w:t>
      </w:r>
      <w:r w:rsidR="00F933DD" w:rsidRPr="000A7ADB">
        <w:rPr>
          <w:rFonts w:eastAsia="Times New Roman"/>
          <w:sz w:val="22"/>
          <w:szCs w:val="22"/>
        </w:rPr>
        <w:t>a</w:t>
      </w:r>
      <w:r w:rsidRPr="000A7ADB">
        <w:rPr>
          <w:rFonts w:eastAsia="Times New Roman"/>
          <w:sz w:val="22"/>
          <w:szCs w:val="22"/>
        </w:rPr>
        <w:t>daptacji</w:t>
      </w:r>
      <w:r w:rsidR="00FE4972" w:rsidRPr="000A7ADB">
        <w:rPr>
          <w:rFonts w:eastAsia="Times New Roman"/>
          <w:sz w:val="22"/>
          <w:szCs w:val="22"/>
        </w:rPr>
        <w:t xml:space="preserve"> </w:t>
      </w:r>
      <w:r w:rsidR="00F933DD" w:rsidRPr="000A7ADB">
        <w:rPr>
          <w:rFonts w:eastAsia="Times New Roman"/>
          <w:sz w:val="22"/>
          <w:szCs w:val="22"/>
        </w:rPr>
        <w:t>i</w:t>
      </w:r>
      <w:r w:rsidR="00FE4972" w:rsidRPr="000A7ADB">
        <w:rPr>
          <w:rFonts w:eastAsia="Times New Roman"/>
          <w:sz w:val="22"/>
          <w:szCs w:val="22"/>
        </w:rPr>
        <w:t>nfrastruktury</w:t>
      </w:r>
      <w:r w:rsidRPr="000A7ADB">
        <w:rPr>
          <w:rFonts w:eastAsia="Times New Roman"/>
          <w:sz w:val="22"/>
          <w:szCs w:val="22"/>
        </w:rPr>
        <w:t xml:space="preserve"> </w:t>
      </w:r>
      <w:r w:rsidR="00F933DD" w:rsidRPr="000A7ADB">
        <w:rPr>
          <w:rFonts w:eastAsia="Times New Roman"/>
          <w:sz w:val="22"/>
          <w:szCs w:val="22"/>
        </w:rPr>
        <w:t>k</w:t>
      </w:r>
      <w:r w:rsidRPr="000A7ADB">
        <w:rPr>
          <w:rFonts w:eastAsia="Times New Roman"/>
          <w:sz w:val="22"/>
          <w:szCs w:val="22"/>
        </w:rPr>
        <w:t xml:space="preserve">olejowej </w:t>
      </w:r>
      <w:r w:rsidR="00FE4972" w:rsidRPr="000A7ADB">
        <w:rPr>
          <w:rFonts w:eastAsia="Times New Roman"/>
          <w:sz w:val="22"/>
          <w:szCs w:val="22"/>
        </w:rPr>
        <w:t xml:space="preserve">do </w:t>
      </w:r>
      <w:r w:rsidR="00F933DD" w:rsidRPr="000A7ADB">
        <w:rPr>
          <w:rFonts w:eastAsia="Times New Roman"/>
          <w:sz w:val="22"/>
          <w:szCs w:val="22"/>
        </w:rPr>
        <w:t>z</w:t>
      </w:r>
      <w:r w:rsidRPr="000A7ADB">
        <w:rPr>
          <w:rFonts w:eastAsia="Times New Roman"/>
          <w:sz w:val="22"/>
          <w:szCs w:val="22"/>
        </w:rPr>
        <w:t xml:space="preserve">mian </w:t>
      </w:r>
      <w:r w:rsidR="00F933DD" w:rsidRPr="000A7ADB">
        <w:rPr>
          <w:rFonts w:eastAsia="Times New Roman"/>
          <w:sz w:val="22"/>
          <w:szCs w:val="22"/>
        </w:rPr>
        <w:t>k</w:t>
      </w:r>
      <w:r w:rsidRPr="000A7ADB">
        <w:rPr>
          <w:rFonts w:eastAsia="Times New Roman"/>
          <w:sz w:val="22"/>
          <w:szCs w:val="22"/>
        </w:rPr>
        <w:t>limatu</w:t>
      </w:r>
    </w:p>
    <w:p w14:paraId="43908787" w14:textId="5961454B" w:rsidR="00434D87" w:rsidRDefault="00434D87" w:rsidP="007C0659">
      <w:pPr>
        <w:spacing w:line="360" w:lineRule="auto"/>
        <w:jc w:val="both"/>
        <w:rPr>
          <w:rFonts w:eastAsia="Times New Roman" w:cs="Times New Roman"/>
          <w:b/>
          <w:bCs/>
        </w:rPr>
      </w:pPr>
      <w:r w:rsidRPr="00434D87">
        <w:rPr>
          <w:rFonts w:eastAsia="Times New Roman" w:cs="Times New Roman"/>
          <w:b/>
          <w:bCs/>
        </w:rPr>
        <w:t>PKP Polskie Linie Kolejowe S.A. podejmują działania dostosowane do zmian klimatu, aby zachować bezpieczeństwo podróży. Zatwierdzona nowa wersja „Planu adaptacji infrastruktury kolejowej do zmian klimatu” wyznacza kierunki i działania</w:t>
      </w:r>
      <w:r w:rsidR="00B07E6F">
        <w:rPr>
          <w:rFonts w:eastAsia="Times New Roman" w:cs="Times New Roman"/>
          <w:b/>
          <w:bCs/>
        </w:rPr>
        <w:t>,</w:t>
      </w:r>
      <w:r w:rsidRPr="00434D87">
        <w:rPr>
          <w:rFonts w:eastAsia="Times New Roman" w:cs="Times New Roman"/>
          <w:b/>
          <w:bCs/>
        </w:rPr>
        <w:t xml:space="preserve"> mające na celu ograniczenie wpływu infrastruktury kolejowej oraz działalności PLK SA na zmiany klimatyczne, a także adaptację Spółki do wynikających z nich zagrożeń.</w:t>
      </w:r>
    </w:p>
    <w:bookmarkEnd w:id="0"/>
    <w:p w14:paraId="5680728A" w14:textId="214E44DE" w:rsidR="00A244EB" w:rsidRPr="00C26FB5" w:rsidRDefault="00C26FB5" w:rsidP="00B42072">
      <w:pPr>
        <w:spacing w:line="360" w:lineRule="auto"/>
        <w:rPr>
          <w:rFonts w:eastAsia="Times New Roman" w:cs="Arial"/>
          <w:b/>
          <w:bCs/>
          <w:color w:val="FF0000"/>
          <w:lang w:eastAsia="pl-PL"/>
        </w:rPr>
      </w:pPr>
      <w:r>
        <w:rPr>
          <w:rFonts w:eastAsia="Times New Roman" w:cs="Arial"/>
          <w:color w:val="1A1A1A"/>
          <w:lang w:eastAsia="pl-PL"/>
        </w:rPr>
        <w:t>Z</w:t>
      </w:r>
      <w:r w:rsidR="00A244EB" w:rsidRPr="00434D87">
        <w:rPr>
          <w:rFonts w:eastAsia="Times New Roman" w:cs="Arial"/>
          <w:color w:val="1A1A1A"/>
          <w:lang w:eastAsia="pl-PL"/>
        </w:rPr>
        <w:t>aktualizowany „Plan adaptacji infrastruktury kolejowej do zmian klimatu”</w:t>
      </w:r>
      <w:r>
        <w:rPr>
          <w:rFonts w:eastAsia="Times New Roman" w:cs="Arial"/>
          <w:color w:val="1A1A1A"/>
          <w:lang w:eastAsia="pl-PL"/>
        </w:rPr>
        <w:t xml:space="preserve"> </w:t>
      </w:r>
      <w:r w:rsidR="00A244EB" w:rsidRPr="00A244EB">
        <w:rPr>
          <w:rFonts w:eastAsia="Calibri" w:cs="Times New Roman"/>
          <w:color w:val="1A1A1A"/>
          <w:shd w:val="clear" w:color="auto" w:fill="FFFFFF"/>
        </w:rPr>
        <w:t xml:space="preserve">uwzględnia prognozowane zmiany klimatyczne do 2100 roku, aby dostosować się do </w:t>
      </w:r>
      <w:r w:rsidR="006E414A">
        <w:rPr>
          <w:rFonts w:eastAsia="Calibri" w:cs="Times New Roman"/>
          <w:color w:val="1A1A1A"/>
          <w:shd w:val="clear" w:color="auto" w:fill="FFFFFF"/>
        </w:rPr>
        <w:t>rosnącego poziomu wiedzy czy też zmieniających się wymogów prawa</w:t>
      </w:r>
      <w:r>
        <w:rPr>
          <w:rFonts w:eastAsia="Calibri" w:cs="Times New Roman"/>
          <w:color w:val="1A1A1A"/>
          <w:shd w:val="clear" w:color="auto" w:fill="FFFFFF"/>
        </w:rPr>
        <w:t xml:space="preserve"> w tym zakresie.</w:t>
      </w:r>
      <w:r w:rsidR="00A244EB" w:rsidRPr="00A244EB">
        <w:rPr>
          <w:rFonts w:eastAsia="Calibri" w:cs="Times New Roman"/>
          <w:color w:val="1A1A1A"/>
          <w:shd w:val="clear" w:color="auto" w:fill="FFFFFF"/>
        </w:rPr>
        <w:t xml:space="preserve"> </w:t>
      </w:r>
    </w:p>
    <w:p w14:paraId="5100BCDF" w14:textId="722B83FA" w:rsidR="003677E8" w:rsidRPr="003677E8" w:rsidRDefault="00A244EB" w:rsidP="000A7ADB">
      <w:pPr>
        <w:pStyle w:val="Nagwek2"/>
        <w:rPr>
          <w:rFonts w:eastAsia="Times New Roman"/>
          <w:lang w:eastAsia="pl-PL"/>
        </w:rPr>
      </w:pPr>
      <w:bookmarkStart w:id="1" w:name="_Hlk177384117"/>
      <w:r>
        <w:rPr>
          <w:rFonts w:eastAsia="Times New Roman"/>
          <w:lang w:eastAsia="pl-PL"/>
        </w:rPr>
        <w:t>Wyzwania klimatyczne</w:t>
      </w:r>
      <w:r w:rsidR="00C26FB5">
        <w:rPr>
          <w:rFonts w:eastAsia="Times New Roman"/>
          <w:lang w:eastAsia="pl-PL"/>
        </w:rPr>
        <w:t xml:space="preserve"> </w:t>
      </w:r>
    </w:p>
    <w:bookmarkEnd w:id="1"/>
    <w:p w14:paraId="277044EE" w14:textId="77777777" w:rsidR="00A244EB" w:rsidRPr="00A244EB" w:rsidRDefault="00A244EB" w:rsidP="00B42072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A244EB">
        <w:rPr>
          <w:rFonts w:eastAsia="Times New Roman" w:cs="Arial"/>
          <w:color w:val="1A1A1A"/>
          <w:lang w:eastAsia="pl-PL"/>
        </w:rPr>
        <w:t xml:space="preserve">Globalne zmiany klimatu, takie jak wzrost temperatury, nasilenie ekstremalnych zjawisk pogodowych, zmienność opadów oraz podnoszenie się poziomu morza, mają znaczący wpływ na funkcjonowanie infrastruktury kolejowej. W latach 2013-2023 na sieci linii kolejowych zarządzanych przez PLK SA odnotowano średnio rocznie ponad 4,9 tys. incydentów związanych z warunkami pogodowymi, które zakłócały proces przewozowy. Świadczy to o wysokiej podatności infrastruktury na zmiany klimatyczne. </w:t>
      </w:r>
    </w:p>
    <w:p w14:paraId="7FDF268A" w14:textId="572F3C23" w:rsidR="00A244EB" w:rsidRPr="00885B48" w:rsidRDefault="00B07E6F" w:rsidP="000A7ADB">
      <w:pPr>
        <w:pStyle w:val="Nagwek2"/>
      </w:pPr>
      <w:bookmarkStart w:id="2" w:name="_Hlk177384235"/>
      <w:r>
        <w:t>A</w:t>
      </w:r>
      <w:r w:rsidR="00A244EB" w:rsidRPr="00885B48">
        <w:t>ktywne działania</w:t>
      </w:r>
    </w:p>
    <w:bookmarkEnd w:id="2"/>
    <w:p w14:paraId="22497496" w14:textId="4A22DC50" w:rsidR="00A244EB" w:rsidRPr="00A244EB" w:rsidRDefault="00A244EB" w:rsidP="00B42072">
      <w:pPr>
        <w:spacing w:line="360" w:lineRule="auto"/>
        <w:rPr>
          <w:rFonts w:eastAsia="Times New Roman" w:cs="Arial"/>
          <w:bCs/>
          <w:color w:val="1A1A1A"/>
          <w:lang w:eastAsia="pl-PL"/>
        </w:rPr>
      </w:pPr>
      <w:r w:rsidRPr="00A244EB">
        <w:rPr>
          <w:rFonts w:eastAsia="Times New Roman" w:cs="Arial"/>
          <w:bCs/>
          <w:color w:val="1A1A1A"/>
          <w:lang w:eastAsia="pl-PL"/>
        </w:rPr>
        <w:t xml:space="preserve">Transport kolejowy, zarówno pasażerski, jak i towarowy, odgrywa </w:t>
      </w:r>
      <w:r w:rsidR="00033A18">
        <w:rPr>
          <w:rFonts w:eastAsia="Times New Roman" w:cs="Arial"/>
          <w:bCs/>
          <w:color w:val="1A1A1A"/>
          <w:lang w:eastAsia="pl-PL"/>
        </w:rPr>
        <w:t>ważną</w:t>
      </w:r>
      <w:r w:rsidR="00033A18" w:rsidRPr="00A244EB">
        <w:rPr>
          <w:rFonts w:eastAsia="Times New Roman" w:cs="Arial"/>
          <w:bCs/>
          <w:color w:val="1A1A1A"/>
          <w:lang w:eastAsia="pl-PL"/>
        </w:rPr>
        <w:t xml:space="preserve"> </w:t>
      </w:r>
      <w:r w:rsidRPr="00A244EB">
        <w:rPr>
          <w:rFonts w:eastAsia="Times New Roman" w:cs="Arial"/>
          <w:bCs/>
          <w:color w:val="1A1A1A"/>
          <w:lang w:eastAsia="pl-PL"/>
        </w:rPr>
        <w:t xml:space="preserve">rolę w łagodzeniu skutków zmian klimatu, będąc najmniej emisyjnym środkiem transportu. </w:t>
      </w:r>
      <w:r w:rsidR="00C26FB5">
        <w:rPr>
          <w:rFonts w:eastAsia="Times New Roman" w:cs="Arial"/>
          <w:bCs/>
          <w:color w:val="1A1A1A"/>
          <w:lang w:eastAsia="pl-PL"/>
        </w:rPr>
        <w:t xml:space="preserve">Trzymamy się tego trendu, dlatego </w:t>
      </w:r>
      <w:r w:rsidRPr="00C26FB5">
        <w:rPr>
          <w:rFonts w:eastAsia="Times New Roman" w:cs="Arial"/>
          <w:bCs/>
          <w:lang w:eastAsia="pl-PL"/>
        </w:rPr>
        <w:t xml:space="preserve">wpływ </w:t>
      </w:r>
      <w:r w:rsidR="00C26FB5" w:rsidRPr="00C26FB5">
        <w:rPr>
          <w:rFonts w:eastAsia="Times New Roman" w:cs="Arial"/>
          <w:bCs/>
          <w:lang w:eastAsia="pl-PL"/>
        </w:rPr>
        <w:t xml:space="preserve">pozytywnych </w:t>
      </w:r>
      <w:r w:rsidRPr="00C26FB5">
        <w:rPr>
          <w:rFonts w:eastAsia="Times New Roman" w:cs="Arial"/>
          <w:bCs/>
          <w:lang w:eastAsia="pl-PL"/>
        </w:rPr>
        <w:t>działa</w:t>
      </w:r>
      <w:r w:rsidR="00C26FB5" w:rsidRPr="00C26FB5">
        <w:rPr>
          <w:rFonts w:eastAsia="Times New Roman" w:cs="Arial"/>
          <w:bCs/>
          <w:lang w:eastAsia="pl-PL"/>
        </w:rPr>
        <w:t>ń Polskich Linii Kolejowych na klimat</w:t>
      </w:r>
      <w:r w:rsidRPr="00C26FB5">
        <w:rPr>
          <w:rFonts w:eastAsia="Times New Roman" w:cs="Arial"/>
          <w:bCs/>
          <w:lang w:eastAsia="pl-PL"/>
        </w:rPr>
        <w:t xml:space="preserve"> przeważa nad skutkami bezpośrednich emisji </w:t>
      </w:r>
      <w:r w:rsidR="00C26FB5" w:rsidRPr="00C26FB5">
        <w:rPr>
          <w:rFonts w:eastAsia="Times New Roman" w:cs="Arial"/>
          <w:bCs/>
          <w:lang w:eastAsia="pl-PL"/>
        </w:rPr>
        <w:t>wyt</w:t>
      </w:r>
      <w:r w:rsidR="00B07E6F">
        <w:rPr>
          <w:rFonts w:eastAsia="Times New Roman" w:cs="Arial"/>
          <w:bCs/>
          <w:lang w:eastAsia="pl-PL"/>
        </w:rPr>
        <w:t>w</w:t>
      </w:r>
      <w:r w:rsidR="00C26FB5" w:rsidRPr="00C26FB5">
        <w:rPr>
          <w:rFonts w:eastAsia="Times New Roman" w:cs="Arial"/>
          <w:bCs/>
          <w:lang w:eastAsia="pl-PL"/>
        </w:rPr>
        <w:t xml:space="preserve">arzanych przez Spółkę. </w:t>
      </w:r>
      <w:r w:rsidR="00B06C09">
        <w:rPr>
          <w:rFonts w:eastAsia="Times New Roman" w:cs="Arial"/>
          <w:bCs/>
          <w:color w:val="1A1A1A"/>
          <w:lang w:eastAsia="pl-PL"/>
        </w:rPr>
        <w:t>P</w:t>
      </w:r>
      <w:r w:rsidRPr="00A244EB">
        <w:rPr>
          <w:rFonts w:eastAsia="Times New Roman" w:cs="Arial"/>
          <w:bCs/>
          <w:color w:val="1A1A1A"/>
          <w:lang w:eastAsia="pl-PL"/>
        </w:rPr>
        <w:t xml:space="preserve">rzyjmując „Plan adaptacji infrastruktury kolejowej do zmian klimatu”, dążymy nie tylko do przystosowania infrastruktury do </w:t>
      </w:r>
      <w:r w:rsidR="00033A18">
        <w:rPr>
          <w:rFonts w:eastAsia="Times New Roman" w:cs="Arial"/>
          <w:bCs/>
          <w:color w:val="1A1A1A"/>
          <w:lang w:eastAsia="pl-PL"/>
        </w:rPr>
        <w:t>zmieniających się</w:t>
      </w:r>
      <w:r w:rsidR="00033A18" w:rsidRPr="00A244EB">
        <w:rPr>
          <w:rFonts w:eastAsia="Times New Roman" w:cs="Arial"/>
          <w:bCs/>
          <w:color w:val="1A1A1A"/>
          <w:lang w:eastAsia="pl-PL"/>
        </w:rPr>
        <w:t xml:space="preserve"> </w:t>
      </w:r>
      <w:r w:rsidRPr="00A244EB">
        <w:rPr>
          <w:rFonts w:eastAsia="Times New Roman" w:cs="Arial"/>
          <w:bCs/>
          <w:color w:val="1A1A1A"/>
          <w:lang w:eastAsia="pl-PL"/>
        </w:rPr>
        <w:t xml:space="preserve">warunków klimatycznych, ale także do ich łagodzenia. Działania zawarte w </w:t>
      </w:r>
      <w:r w:rsidR="00C26FB5">
        <w:rPr>
          <w:rFonts w:eastAsia="Times New Roman" w:cs="Arial"/>
          <w:bCs/>
          <w:color w:val="1A1A1A"/>
          <w:lang w:eastAsia="pl-PL"/>
        </w:rPr>
        <w:t xml:space="preserve">dokumencie </w:t>
      </w:r>
      <w:r w:rsidRPr="00A244EB">
        <w:rPr>
          <w:rFonts w:eastAsia="Times New Roman" w:cs="Arial"/>
          <w:bCs/>
          <w:color w:val="1A1A1A"/>
          <w:lang w:eastAsia="pl-PL"/>
        </w:rPr>
        <w:t xml:space="preserve">podzielono na dwie grupy: te na poziomie organizacji oraz te dotyczące projektowania, eksploatacji i utrzymania infrastruktury kolejowej. </w:t>
      </w:r>
      <w:r w:rsidR="00C26FB5" w:rsidRPr="00C26FB5">
        <w:rPr>
          <w:rFonts w:eastAsia="Times New Roman" w:cs="Arial"/>
          <w:bCs/>
          <w:color w:val="1A1A1A"/>
          <w:lang w:eastAsia="pl-PL"/>
        </w:rPr>
        <w:t>Realizacja planu wymaga zaangażowania wielu jednostek i komórek organizacyjnych, jak i spółek zależnych z Grupy Kapitałowej PKP Polskich Linii Kolejowych S.A.</w:t>
      </w:r>
    </w:p>
    <w:p w14:paraId="2B7AFF3C" w14:textId="28DECF10" w:rsidR="00A244EB" w:rsidRPr="00A244EB" w:rsidRDefault="00A244EB" w:rsidP="00B42072">
      <w:pPr>
        <w:spacing w:line="360" w:lineRule="auto"/>
        <w:rPr>
          <w:rFonts w:eastAsia="Times New Roman" w:cs="Arial"/>
          <w:b/>
          <w:bCs/>
          <w:color w:val="1A1A1A"/>
          <w:lang w:eastAsia="pl-PL"/>
        </w:rPr>
      </w:pPr>
      <w:r>
        <w:rPr>
          <w:rFonts w:eastAsia="Times New Roman" w:cs="Arial"/>
          <w:b/>
          <w:bCs/>
          <w:color w:val="1A1A1A"/>
          <w:lang w:eastAsia="pl-PL"/>
        </w:rPr>
        <w:t>Zrównoważony rozwój</w:t>
      </w:r>
    </w:p>
    <w:p w14:paraId="79B74173" w14:textId="77777777" w:rsidR="00C1430E" w:rsidRDefault="00A244EB" w:rsidP="00B42072">
      <w:pPr>
        <w:spacing w:line="360" w:lineRule="auto"/>
        <w:rPr>
          <w:rFonts w:eastAsia="Times New Roman" w:cs="Arial"/>
          <w:bCs/>
          <w:color w:val="1A1A1A"/>
          <w:lang w:eastAsia="pl-PL"/>
        </w:rPr>
      </w:pPr>
      <w:r w:rsidRPr="00A244EB">
        <w:rPr>
          <w:rFonts w:eastAsia="Times New Roman" w:cs="Arial"/>
          <w:bCs/>
          <w:color w:val="1A1A1A"/>
          <w:lang w:eastAsia="pl-PL"/>
        </w:rPr>
        <w:t xml:space="preserve">Plan uwzględnia również przygotowanie </w:t>
      </w:r>
      <w:r w:rsidR="00C26FB5">
        <w:rPr>
          <w:rFonts w:eastAsia="Times New Roman" w:cs="Arial"/>
          <w:bCs/>
          <w:color w:val="1A1A1A"/>
          <w:lang w:eastAsia="pl-PL"/>
        </w:rPr>
        <w:t xml:space="preserve">PLK SA </w:t>
      </w:r>
      <w:r w:rsidRPr="00A244EB">
        <w:rPr>
          <w:rFonts w:eastAsia="Times New Roman" w:cs="Arial"/>
          <w:bCs/>
          <w:color w:val="1A1A1A"/>
          <w:lang w:eastAsia="pl-PL"/>
        </w:rPr>
        <w:t>do sprawozdawczości w zakresie zrównoważonego rozwoju. Kluczow</w:t>
      </w:r>
      <w:r w:rsidR="00033A18">
        <w:rPr>
          <w:rFonts w:eastAsia="Times New Roman" w:cs="Arial"/>
          <w:bCs/>
          <w:color w:val="1A1A1A"/>
          <w:lang w:eastAsia="pl-PL"/>
        </w:rPr>
        <w:t xml:space="preserve">e w aspekcie zagadnień środowiskowych </w:t>
      </w:r>
      <w:r w:rsidRPr="00A244EB">
        <w:rPr>
          <w:rFonts w:eastAsia="Times New Roman" w:cs="Arial"/>
          <w:bCs/>
          <w:color w:val="1A1A1A"/>
          <w:lang w:eastAsia="pl-PL"/>
        </w:rPr>
        <w:t>jest oszacowanie śladu węglowego oraz wyznaczenie celów ukierunkowanych na obniżenie emisji gazów cieplarnianyc</w:t>
      </w:r>
      <w:r w:rsidR="0071597C">
        <w:rPr>
          <w:rFonts w:eastAsia="Times New Roman" w:cs="Arial"/>
          <w:bCs/>
          <w:color w:val="1A1A1A"/>
          <w:lang w:eastAsia="pl-PL"/>
        </w:rPr>
        <w:t>h.</w:t>
      </w:r>
    </w:p>
    <w:p w14:paraId="524273E8" w14:textId="0656DF34" w:rsidR="00A244EB" w:rsidRPr="00A244EB" w:rsidRDefault="00A244EB" w:rsidP="00B42072">
      <w:pPr>
        <w:spacing w:line="360" w:lineRule="auto"/>
        <w:rPr>
          <w:rFonts w:eastAsia="Times New Roman" w:cs="Arial"/>
          <w:bCs/>
          <w:color w:val="1A1A1A"/>
          <w:lang w:eastAsia="pl-PL"/>
        </w:rPr>
      </w:pPr>
      <w:r w:rsidRPr="00A244EB">
        <w:rPr>
          <w:rFonts w:eastAsia="Times New Roman" w:cs="Arial"/>
          <w:bCs/>
          <w:color w:val="1A1A1A"/>
          <w:lang w:eastAsia="pl-PL"/>
        </w:rPr>
        <w:lastRenderedPageBreak/>
        <w:t>W odpowiedzi na te wyzwania</w:t>
      </w:r>
      <w:r w:rsidR="00B07E6F">
        <w:rPr>
          <w:rFonts w:eastAsia="Times New Roman" w:cs="Arial"/>
          <w:bCs/>
          <w:color w:val="1A1A1A"/>
          <w:lang w:eastAsia="pl-PL"/>
        </w:rPr>
        <w:t>,</w:t>
      </w:r>
      <w:r w:rsidR="00D374DD">
        <w:rPr>
          <w:rFonts w:eastAsia="Times New Roman" w:cs="Arial"/>
          <w:bCs/>
          <w:color w:val="1A1A1A"/>
          <w:lang w:eastAsia="pl-PL"/>
        </w:rPr>
        <w:t xml:space="preserve"> </w:t>
      </w:r>
      <w:r w:rsidRPr="00A244EB">
        <w:rPr>
          <w:rFonts w:eastAsia="Times New Roman" w:cs="Arial"/>
          <w:bCs/>
          <w:color w:val="1A1A1A"/>
          <w:lang w:eastAsia="pl-PL"/>
        </w:rPr>
        <w:t>opracowaliśmy wytyczne dotyczące raportowania emisji gazów cieplarnianych oraz stworzyliśmy kalkulator śladu węglowego dla Grupy Kapitałowej PKP Polskich Linii Kolejowych S.A.</w:t>
      </w:r>
      <w:r w:rsidR="00C26FB5">
        <w:rPr>
          <w:rFonts w:eastAsia="Times New Roman" w:cs="Arial"/>
          <w:bCs/>
          <w:color w:val="1A1A1A"/>
          <w:lang w:eastAsia="pl-PL"/>
        </w:rPr>
        <w:t xml:space="preserve"> </w:t>
      </w:r>
      <w:r w:rsidR="00FE4972">
        <w:rPr>
          <w:rFonts w:eastAsia="Times New Roman" w:cs="Arial"/>
          <w:bCs/>
          <w:color w:val="1A1A1A"/>
          <w:lang w:eastAsia="pl-PL"/>
        </w:rPr>
        <w:t>Kluczowe</w:t>
      </w:r>
      <w:r w:rsidR="00FE4972" w:rsidRPr="002404A0">
        <w:rPr>
          <w:rFonts w:eastAsia="Times New Roman" w:cs="Arial"/>
          <w:bCs/>
          <w:color w:val="1A1A1A"/>
          <w:lang w:eastAsia="pl-PL"/>
        </w:rPr>
        <w:t xml:space="preserve"> je</w:t>
      </w:r>
      <w:r w:rsidR="00FE4972">
        <w:rPr>
          <w:rFonts w:eastAsia="Times New Roman" w:cs="Arial"/>
          <w:bCs/>
          <w:color w:val="1A1A1A"/>
          <w:lang w:eastAsia="pl-PL"/>
        </w:rPr>
        <w:t>st s</w:t>
      </w:r>
      <w:r w:rsidRPr="00A244EB">
        <w:rPr>
          <w:rFonts w:eastAsia="Times New Roman" w:cs="Arial"/>
          <w:bCs/>
          <w:color w:val="1A1A1A"/>
          <w:lang w:eastAsia="pl-PL"/>
        </w:rPr>
        <w:t>ta</w:t>
      </w:r>
      <w:r w:rsidR="00FE4972">
        <w:rPr>
          <w:rFonts w:eastAsia="Times New Roman" w:cs="Arial"/>
          <w:bCs/>
          <w:color w:val="1A1A1A"/>
          <w:lang w:eastAsia="pl-PL"/>
        </w:rPr>
        <w:t>ł</w:t>
      </w:r>
      <w:r w:rsidRPr="00A244EB">
        <w:rPr>
          <w:rFonts w:eastAsia="Times New Roman" w:cs="Arial"/>
          <w:bCs/>
          <w:color w:val="1A1A1A"/>
          <w:lang w:eastAsia="pl-PL"/>
        </w:rPr>
        <w:t xml:space="preserve">e </w:t>
      </w:r>
      <w:r w:rsidR="00FE4972" w:rsidRPr="00A244EB">
        <w:rPr>
          <w:rFonts w:eastAsia="Times New Roman" w:cs="Arial"/>
          <w:bCs/>
          <w:color w:val="1A1A1A"/>
          <w:lang w:eastAsia="pl-PL"/>
        </w:rPr>
        <w:t>monitor</w:t>
      </w:r>
      <w:r w:rsidR="00FE4972">
        <w:rPr>
          <w:rFonts w:eastAsia="Times New Roman" w:cs="Arial"/>
          <w:bCs/>
          <w:color w:val="1A1A1A"/>
          <w:lang w:eastAsia="pl-PL"/>
        </w:rPr>
        <w:t xml:space="preserve">owanie </w:t>
      </w:r>
      <w:r w:rsidRPr="00A244EB">
        <w:rPr>
          <w:rFonts w:eastAsia="Times New Roman" w:cs="Arial"/>
          <w:bCs/>
          <w:color w:val="1A1A1A"/>
          <w:lang w:eastAsia="pl-PL"/>
        </w:rPr>
        <w:t xml:space="preserve">i </w:t>
      </w:r>
      <w:r w:rsidR="00FE4972" w:rsidRPr="00A244EB">
        <w:rPr>
          <w:rFonts w:eastAsia="Times New Roman" w:cs="Arial"/>
          <w:bCs/>
          <w:color w:val="1A1A1A"/>
          <w:lang w:eastAsia="pl-PL"/>
        </w:rPr>
        <w:t>dostosow</w:t>
      </w:r>
      <w:r w:rsidR="00FE4972">
        <w:rPr>
          <w:rFonts w:eastAsia="Times New Roman" w:cs="Arial"/>
          <w:bCs/>
          <w:color w:val="1A1A1A"/>
          <w:lang w:eastAsia="pl-PL"/>
        </w:rPr>
        <w:t xml:space="preserve">ywanie </w:t>
      </w:r>
      <w:r w:rsidR="00FE4972" w:rsidRPr="00A244EB">
        <w:rPr>
          <w:rFonts w:eastAsia="Times New Roman" w:cs="Arial"/>
          <w:bCs/>
          <w:color w:val="1A1A1A"/>
          <w:lang w:eastAsia="pl-PL"/>
        </w:rPr>
        <w:t>działa</w:t>
      </w:r>
      <w:r w:rsidR="00FE4972">
        <w:rPr>
          <w:rFonts w:eastAsia="Times New Roman" w:cs="Arial"/>
          <w:bCs/>
          <w:color w:val="1A1A1A"/>
          <w:lang w:eastAsia="pl-PL"/>
        </w:rPr>
        <w:t>ń</w:t>
      </w:r>
      <w:r w:rsidRPr="00A244EB">
        <w:rPr>
          <w:rFonts w:eastAsia="Times New Roman" w:cs="Arial"/>
          <w:bCs/>
          <w:color w:val="1A1A1A"/>
          <w:lang w:eastAsia="pl-PL"/>
        </w:rPr>
        <w:t>, aby sprostać wyzwaniom klimatycznym</w:t>
      </w:r>
      <w:r w:rsidR="00B06C09">
        <w:rPr>
          <w:rFonts w:eastAsia="Times New Roman" w:cs="Arial"/>
          <w:bCs/>
          <w:color w:val="1A1A1A"/>
          <w:lang w:eastAsia="pl-PL"/>
        </w:rPr>
        <w:t>.</w:t>
      </w:r>
    </w:p>
    <w:p w14:paraId="432B9915" w14:textId="64597DC6" w:rsidR="003677E8" w:rsidRPr="003677E8" w:rsidRDefault="003677E8" w:rsidP="000A7ADB">
      <w:pPr>
        <w:spacing w:after="0" w:line="360" w:lineRule="auto"/>
        <w:jc w:val="both"/>
        <w:rPr>
          <w:rFonts w:eastAsia="Times New Roman" w:cs="Arial"/>
          <w:color w:val="1A1A1A"/>
          <w:lang w:eastAsia="pl-PL"/>
        </w:rPr>
      </w:pPr>
    </w:p>
    <w:p w14:paraId="0C1DD449" w14:textId="1045EAD6" w:rsidR="00FD2021" w:rsidRPr="00C628C7" w:rsidRDefault="00C628C7" w:rsidP="000A7ADB">
      <w:pPr>
        <w:spacing w:after="0" w:line="36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696568">
        <w:t xml:space="preserve">Joanna Kursa </w:t>
      </w:r>
      <w:r w:rsidRPr="000E5363">
        <w:br/>
        <w:t>zespół prasowy</w:t>
      </w:r>
      <w:r w:rsidRPr="000E5363">
        <w:br/>
      </w:r>
      <w:r w:rsidR="000A7ADB" w:rsidRPr="000A7ADB">
        <w:rPr>
          <w:rStyle w:val="Pogrubienie"/>
          <w:b w:val="0"/>
          <w:bCs w:val="0"/>
          <w:color w:val="1A1A1A"/>
        </w:rPr>
        <w:t>PKP Polskie Linie Kolejowe S.A.</w:t>
      </w:r>
      <w:r w:rsidR="000A7ADB" w:rsidRPr="000E5363">
        <w:br/>
      </w:r>
      <w:r w:rsidR="00531C4D" w:rsidRPr="00531C4D">
        <w:t>rzecznik@plk-sa.pl</w:t>
      </w:r>
      <w:r w:rsidR="00531C4D" w:rsidRPr="00531C4D">
        <w:br/>
        <w:t>T: + 22 473 30 02</w:t>
      </w: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F635" w14:textId="77777777" w:rsidR="007616E0" w:rsidRDefault="007616E0" w:rsidP="009D1AEB">
      <w:pPr>
        <w:spacing w:after="0" w:line="240" w:lineRule="auto"/>
      </w:pPr>
      <w:r>
        <w:separator/>
      </w:r>
    </w:p>
  </w:endnote>
  <w:endnote w:type="continuationSeparator" w:id="0">
    <w:p w14:paraId="7C3998D8" w14:textId="77777777" w:rsidR="007616E0" w:rsidRDefault="007616E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A5DE" w14:textId="77777777" w:rsidR="007616E0" w:rsidRDefault="007616E0" w:rsidP="009D1AEB">
      <w:pPr>
        <w:spacing w:after="0" w:line="240" w:lineRule="auto"/>
      </w:pPr>
      <w:r>
        <w:separator/>
      </w:r>
    </w:p>
  </w:footnote>
  <w:footnote w:type="continuationSeparator" w:id="0">
    <w:p w14:paraId="38E2D281" w14:textId="77777777" w:rsidR="007616E0" w:rsidRDefault="007616E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32161"/>
    <w:rsid w:val="00033A18"/>
    <w:rsid w:val="000353BF"/>
    <w:rsid w:val="00040C2E"/>
    <w:rsid w:val="00041194"/>
    <w:rsid w:val="000418CE"/>
    <w:rsid w:val="00045ABE"/>
    <w:rsid w:val="00047DB3"/>
    <w:rsid w:val="000521CE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97C72"/>
    <w:rsid w:val="00097E1D"/>
    <w:rsid w:val="000A1DC1"/>
    <w:rsid w:val="000A2F69"/>
    <w:rsid w:val="000A518F"/>
    <w:rsid w:val="000A66DB"/>
    <w:rsid w:val="000A7ADB"/>
    <w:rsid w:val="000B0912"/>
    <w:rsid w:val="000B5686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0AED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022"/>
    <w:rsid w:val="001D2EE8"/>
    <w:rsid w:val="001E2D7C"/>
    <w:rsid w:val="001E6D26"/>
    <w:rsid w:val="002039BC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04A0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677E8"/>
    <w:rsid w:val="003705AB"/>
    <w:rsid w:val="00375ABF"/>
    <w:rsid w:val="003763F4"/>
    <w:rsid w:val="00377C74"/>
    <w:rsid w:val="0038086A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EC8"/>
    <w:rsid w:val="003B720D"/>
    <w:rsid w:val="003C1F63"/>
    <w:rsid w:val="003D1A58"/>
    <w:rsid w:val="003D7DCE"/>
    <w:rsid w:val="003D7E6B"/>
    <w:rsid w:val="003E794F"/>
    <w:rsid w:val="003E7D88"/>
    <w:rsid w:val="003F0C77"/>
    <w:rsid w:val="003F6715"/>
    <w:rsid w:val="003F6D7D"/>
    <w:rsid w:val="003F7320"/>
    <w:rsid w:val="004036DC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4D87"/>
    <w:rsid w:val="0043520C"/>
    <w:rsid w:val="00441FF6"/>
    <w:rsid w:val="00443AC9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1C4D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6DA"/>
    <w:rsid w:val="00603FFC"/>
    <w:rsid w:val="00612C70"/>
    <w:rsid w:val="00613B9C"/>
    <w:rsid w:val="00620C91"/>
    <w:rsid w:val="00622109"/>
    <w:rsid w:val="00622F0A"/>
    <w:rsid w:val="00625135"/>
    <w:rsid w:val="00627E0B"/>
    <w:rsid w:val="00632643"/>
    <w:rsid w:val="00632B6B"/>
    <w:rsid w:val="0063608D"/>
    <w:rsid w:val="0063625B"/>
    <w:rsid w:val="0064774B"/>
    <w:rsid w:val="006579C0"/>
    <w:rsid w:val="006600EA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568"/>
    <w:rsid w:val="00696C5F"/>
    <w:rsid w:val="006A0E37"/>
    <w:rsid w:val="006A0F7E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E414A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597C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16E0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5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64C1"/>
    <w:rsid w:val="008871D9"/>
    <w:rsid w:val="00887DC9"/>
    <w:rsid w:val="008908B7"/>
    <w:rsid w:val="008915E3"/>
    <w:rsid w:val="0089315D"/>
    <w:rsid w:val="00894080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C4E2F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05E90"/>
    <w:rsid w:val="00A12C53"/>
    <w:rsid w:val="00A147C5"/>
    <w:rsid w:val="00A15AED"/>
    <w:rsid w:val="00A230EC"/>
    <w:rsid w:val="00A23201"/>
    <w:rsid w:val="00A23D86"/>
    <w:rsid w:val="00A244EB"/>
    <w:rsid w:val="00A25F9C"/>
    <w:rsid w:val="00A27178"/>
    <w:rsid w:val="00A310F4"/>
    <w:rsid w:val="00A32864"/>
    <w:rsid w:val="00A33BB4"/>
    <w:rsid w:val="00A4620D"/>
    <w:rsid w:val="00A475C1"/>
    <w:rsid w:val="00A47944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A148F"/>
    <w:rsid w:val="00AA4552"/>
    <w:rsid w:val="00AA54AE"/>
    <w:rsid w:val="00AA5FE8"/>
    <w:rsid w:val="00AB1142"/>
    <w:rsid w:val="00AB1A9F"/>
    <w:rsid w:val="00AB47EA"/>
    <w:rsid w:val="00AB5770"/>
    <w:rsid w:val="00AB5B8A"/>
    <w:rsid w:val="00AC105A"/>
    <w:rsid w:val="00AC2FCE"/>
    <w:rsid w:val="00AD0FDF"/>
    <w:rsid w:val="00AE0224"/>
    <w:rsid w:val="00AE38D0"/>
    <w:rsid w:val="00AE69BD"/>
    <w:rsid w:val="00AE7E5D"/>
    <w:rsid w:val="00AF481D"/>
    <w:rsid w:val="00B02D7D"/>
    <w:rsid w:val="00B05CD0"/>
    <w:rsid w:val="00B06C09"/>
    <w:rsid w:val="00B07E6F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2072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430E"/>
    <w:rsid w:val="00C15A10"/>
    <w:rsid w:val="00C16407"/>
    <w:rsid w:val="00C22C99"/>
    <w:rsid w:val="00C26FB5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2F5C"/>
    <w:rsid w:val="00D26BE0"/>
    <w:rsid w:val="00D2716B"/>
    <w:rsid w:val="00D314D3"/>
    <w:rsid w:val="00D374DD"/>
    <w:rsid w:val="00D47257"/>
    <w:rsid w:val="00D537A7"/>
    <w:rsid w:val="00D57D51"/>
    <w:rsid w:val="00D61483"/>
    <w:rsid w:val="00D63B1E"/>
    <w:rsid w:val="00D64DEB"/>
    <w:rsid w:val="00D66BB1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A0C4B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0633D"/>
    <w:rsid w:val="00E1094D"/>
    <w:rsid w:val="00E10B3A"/>
    <w:rsid w:val="00E265D0"/>
    <w:rsid w:val="00E2721D"/>
    <w:rsid w:val="00E27A66"/>
    <w:rsid w:val="00E3374A"/>
    <w:rsid w:val="00E33B77"/>
    <w:rsid w:val="00E341CC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C768A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27ED8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933DD"/>
    <w:rsid w:val="00FA31B3"/>
    <w:rsid w:val="00FA354C"/>
    <w:rsid w:val="00FA354E"/>
    <w:rsid w:val="00FA448D"/>
    <w:rsid w:val="00FA56A8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4972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Normalny"/>
    <w:rsid w:val="00FE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E49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września uczniowie 50 szkół, z którymi współpracujemy będą zdobywać wiedzę i umiejętności na kierunkach – technik transportu kolejowego, technik budownictwa kolejowego, technik automatyk sterowania ruchem kolejowym, technik elektroenergetyk transportu </vt:lpstr>
    </vt:vector>
  </TitlesOfParts>
  <Company>PKP PLK S.A.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plan adaptacji infrastruktury kolejowej do zmian klimatu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2024-10-02T10:03:00Z</dcterms:created>
  <dcterms:modified xsi:type="dcterms:W3CDTF">2024-10-02T10:03:00Z</dcterms:modified>
</cp:coreProperties>
</file>