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A626E" w14:textId="424EC136" w:rsidR="00D12120" w:rsidRDefault="00D12120" w:rsidP="00DB5420">
      <w:pPr>
        <w:spacing w:before="100" w:beforeAutospacing="1" w:after="100" w:afterAutospacing="1" w:line="360" w:lineRule="auto"/>
        <w:jc w:val="right"/>
        <w:rPr>
          <w:rFonts w:cs="Arial"/>
        </w:rPr>
      </w:pPr>
    </w:p>
    <w:p w14:paraId="625718A5" w14:textId="77777777" w:rsidR="001300E0" w:rsidRDefault="001300E0" w:rsidP="00DB5420">
      <w:pPr>
        <w:spacing w:before="100" w:beforeAutospacing="1" w:after="100" w:afterAutospacing="1" w:line="360" w:lineRule="auto"/>
        <w:jc w:val="right"/>
        <w:rPr>
          <w:rFonts w:cs="Arial"/>
        </w:rPr>
      </w:pPr>
    </w:p>
    <w:p w14:paraId="627EF57E" w14:textId="10D00DC3" w:rsidR="00277762" w:rsidRDefault="005146EA" w:rsidP="00DB5420">
      <w:pPr>
        <w:tabs>
          <w:tab w:val="left" w:pos="3804"/>
          <w:tab w:val="right" w:pos="9638"/>
        </w:tabs>
        <w:spacing w:before="100" w:beforeAutospacing="1" w:after="100" w:afterAutospacing="1" w:line="360" w:lineRule="auto"/>
        <w:rPr>
          <w:rFonts w:cs="Arial"/>
        </w:rPr>
      </w:pPr>
      <w:r>
        <w:rPr>
          <w:rFonts w:cs="Arial"/>
        </w:rPr>
        <w:tab/>
      </w:r>
      <w:r>
        <w:rPr>
          <w:rFonts w:cs="Arial"/>
        </w:rPr>
        <w:tab/>
      </w:r>
      <w:r w:rsidR="00647715">
        <w:rPr>
          <w:rFonts w:cs="Arial"/>
        </w:rPr>
        <w:t>Białystok</w:t>
      </w:r>
      <w:r w:rsidR="00884340">
        <w:rPr>
          <w:rFonts w:cs="Arial"/>
        </w:rPr>
        <w:t>,</w:t>
      </w:r>
      <w:r w:rsidR="003D49F4">
        <w:rPr>
          <w:rFonts w:cs="Arial"/>
        </w:rPr>
        <w:t xml:space="preserve"> </w:t>
      </w:r>
      <w:r w:rsidR="0057736C">
        <w:rPr>
          <w:rFonts w:cs="Arial"/>
        </w:rPr>
        <w:t>18 lipca</w:t>
      </w:r>
      <w:r w:rsidR="00422CCE">
        <w:rPr>
          <w:rFonts w:cs="Arial"/>
        </w:rPr>
        <w:t xml:space="preserve"> </w:t>
      </w:r>
      <w:r w:rsidR="009D1AEB">
        <w:rPr>
          <w:rFonts w:cs="Arial"/>
        </w:rPr>
        <w:t>20</w:t>
      </w:r>
      <w:r w:rsidR="00C9749C">
        <w:rPr>
          <w:rFonts w:cs="Arial"/>
        </w:rPr>
        <w:t>2</w:t>
      </w:r>
      <w:r w:rsidR="007B40F1">
        <w:rPr>
          <w:rFonts w:cs="Arial"/>
        </w:rPr>
        <w:t>3</w:t>
      </w:r>
      <w:r w:rsidR="00C6158D">
        <w:rPr>
          <w:rFonts w:cs="Arial"/>
        </w:rPr>
        <w:t xml:space="preserve"> </w:t>
      </w:r>
      <w:r w:rsidR="009D1AEB" w:rsidRPr="003D74BF">
        <w:rPr>
          <w:rFonts w:cs="Arial"/>
        </w:rPr>
        <w:t>r.</w:t>
      </w:r>
    </w:p>
    <w:p w14:paraId="3B9CD364" w14:textId="4CB61013" w:rsidR="00B339CD" w:rsidRPr="00C85FAF" w:rsidRDefault="00DB1555" w:rsidP="00CF201F">
      <w:pPr>
        <w:pStyle w:val="Nagwek1"/>
        <w:spacing w:before="120" w:after="120" w:line="360" w:lineRule="auto"/>
        <w:rPr>
          <w:sz w:val="22"/>
          <w:szCs w:val="22"/>
        </w:rPr>
      </w:pPr>
      <w:r w:rsidRPr="00C85FAF">
        <w:rPr>
          <w:sz w:val="22"/>
          <w:szCs w:val="22"/>
        </w:rPr>
        <w:t>Kolej</w:t>
      </w:r>
      <w:r w:rsidR="00323513">
        <w:rPr>
          <w:sz w:val="22"/>
          <w:szCs w:val="22"/>
        </w:rPr>
        <w:t xml:space="preserve"> po 35 latach</w:t>
      </w:r>
      <w:r w:rsidRPr="00C85FAF">
        <w:rPr>
          <w:sz w:val="22"/>
          <w:szCs w:val="22"/>
        </w:rPr>
        <w:t xml:space="preserve"> wróci do Łomży</w:t>
      </w:r>
    </w:p>
    <w:p w14:paraId="0A667D65" w14:textId="64CC09B2" w:rsidR="00406E50" w:rsidRDefault="00CB5EB2" w:rsidP="00CF201F">
      <w:pPr>
        <w:spacing w:before="200" w:after="120" w:line="360" w:lineRule="auto"/>
        <w:rPr>
          <w:rFonts w:eastAsia="Calibri" w:cs="Arial"/>
          <w:b/>
        </w:rPr>
      </w:pPr>
      <w:r>
        <w:rPr>
          <w:rFonts w:eastAsia="Calibri" w:cs="Arial"/>
          <w:b/>
        </w:rPr>
        <w:t xml:space="preserve">Mieszkańcy Łomży i </w:t>
      </w:r>
      <w:r w:rsidR="009300E5">
        <w:rPr>
          <w:rFonts w:eastAsia="Calibri" w:cs="Arial"/>
          <w:b/>
        </w:rPr>
        <w:t xml:space="preserve">czterech </w:t>
      </w:r>
      <w:r>
        <w:rPr>
          <w:rFonts w:eastAsia="Calibri" w:cs="Arial"/>
          <w:b/>
        </w:rPr>
        <w:t xml:space="preserve">podlaskich gmin po latach zyskają dostęp do kolei. </w:t>
      </w:r>
      <w:r w:rsidR="00A36A73">
        <w:rPr>
          <w:rFonts w:eastAsia="Calibri" w:cs="Arial"/>
          <w:b/>
        </w:rPr>
        <w:t>PKP Polskie Linie Kolejowe S.A. podpisały z Urzędem Marszałkowskim</w:t>
      </w:r>
      <w:r w:rsidR="008B0060">
        <w:rPr>
          <w:rFonts w:eastAsia="Calibri" w:cs="Arial"/>
          <w:b/>
        </w:rPr>
        <w:t xml:space="preserve"> Województwa </w:t>
      </w:r>
      <w:r w:rsidR="00FC08C7">
        <w:rPr>
          <w:rFonts w:eastAsia="Calibri" w:cs="Arial"/>
          <w:b/>
        </w:rPr>
        <w:t xml:space="preserve">Podlaskiego </w:t>
      </w:r>
      <w:r w:rsidR="00E56D40">
        <w:rPr>
          <w:rFonts w:eastAsia="Calibri" w:cs="Arial"/>
          <w:b/>
        </w:rPr>
        <w:t>umowę</w:t>
      </w:r>
      <w:r>
        <w:rPr>
          <w:rFonts w:eastAsia="Calibri" w:cs="Arial"/>
          <w:b/>
        </w:rPr>
        <w:t xml:space="preserve"> </w:t>
      </w:r>
      <w:r w:rsidRPr="00CB5EB2">
        <w:rPr>
          <w:rFonts w:eastAsia="Calibri" w:cs="Arial"/>
          <w:b/>
        </w:rPr>
        <w:t>na realizację inwestycji z rządowego „Programu Uzupełniania Lokalnej i Regionalnej Infrastruktury Kolejowej Kolej Plus do 2029 r</w:t>
      </w:r>
      <w:r w:rsidR="009300E5">
        <w:rPr>
          <w:rFonts w:eastAsia="Calibri" w:cs="Arial"/>
          <w:b/>
        </w:rPr>
        <w:t>oku</w:t>
      </w:r>
      <w:r w:rsidRPr="00CB5EB2">
        <w:rPr>
          <w:rFonts w:eastAsia="Calibri" w:cs="Arial"/>
          <w:b/>
        </w:rPr>
        <w:t>”</w:t>
      </w:r>
      <w:r w:rsidR="00994F3D">
        <w:rPr>
          <w:rFonts w:eastAsia="Calibri" w:cs="Arial"/>
          <w:b/>
        </w:rPr>
        <w:t>.</w:t>
      </w:r>
      <w:r w:rsidRPr="00CB5EB2">
        <w:rPr>
          <w:rFonts w:eastAsia="Calibri" w:cs="Arial"/>
          <w:b/>
        </w:rPr>
        <w:t xml:space="preserve"> </w:t>
      </w:r>
      <w:r w:rsidR="00406E50" w:rsidRPr="00406E50">
        <w:rPr>
          <w:rFonts w:eastAsia="Calibri" w:cs="Arial"/>
          <w:b/>
        </w:rPr>
        <w:t xml:space="preserve">Szacunkowa wartość </w:t>
      </w:r>
      <w:r w:rsidR="00E56D40">
        <w:rPr>
          <w:rFonts w:eastAsia="Calibri" w:cs="Arial"/>
          <w:b/>
        </w:rPr>
        <w:t>projektu</w:t>
      </w:r>
      <w:r w:rsidR="00406E50" w:rsidRPr="00406E50">
        <w:rPr>
          <w:rFonts w:eastAsia="Calibri" w:cs="Arial"/>
          <w:b/>
        </w:rPr>
        <w:t xml:space="preserve"> </w:t>
      </w:r>
      <w:r w:rsidR="00406E50">
        <w:rPr>
          <w:rFonts w:eastAsia="Calibri" w:cs="Arial"/>
          <w:b/>
        </w:rPr>
        <w:t xml:space="preserve">to </w:t>
      </w:r>
      <w:r w:rsidR="00971078">
        <w:rPr>
          <w:rFonts w:eastAsia="Calibri" w:cs="Arial"/>
          <w:b/>
        </w:rPr>
        <w:t>430</w:t>
      </w:r>
      <w:r w:rsidR="00406E50" w:rsidRPr="00406E50">
        <w:rPr>
          <w:rFonts w:eastAsia="Calibri" w:cs="Arial"/>
          <w:b/>
        </w:rPr>
        <w:t xml:space="preserve"> m</w:t>
      </w:r>
      <w:bookmarkStart w:id="0" w:name="_GoBack"/>
      <w:bookmarkEnd w:id="0"/>
      <w:r w:rsidR="00406E50" w:rsidRPr="00406E50">
        <w:rPr>
          <w:rFonts w:eastAsia="Calibri" w:cs="Arial"/>
          <w:b/>
        </w:rPr>
        <w:t>ln zł.</w:t>
      </w:r>
    </w:p>
    <w:p w14:paraId="642983AB" w14:textId="6BB1E622" w:rsidR="00577BF2" w:rsidRDefault="00CB5EB2" w:rsidP="00CF201F">
      <w:pPr>
        <w:spacing w:before="200" w:after="120" w:line="360" w:lineRule="auto"/>
        <w:rPr>
          <w:rFonts w:cs="Arial"/>
        </w:rPr>
      </w:pPr>
      <w:r>
        <w:rPr>
          <w:rFonts w:cs="Arial"/>
        </w:rPr>
        <w:t>Umowa podpisana przez przedstawicieli PLK S.A. oraz</w:t>
      </w:r>
      <w:r w:rsidR="0046461F">
        <w:rPr>
          <w:rFonts w:cs="Arial"/>
        </w:rPr>
        <w:t xml:space="preserve"> samorządu województwa podlaskiego zakłada rewitalizację linii kolejowej z Łap przez Śniadowo do Łomży, co umożliwi </w:t>
      </w:r>
      <w:r w:rsidR="003B0D71">
        <w:rPr>
          <w:rFonts w:cs="Arial"/>
        </w:rPr>
        <w:t xml:space="preserve">powrót połączeń pasażerskich na tej trasie. </w:t>
      </w:r>
      <w:r w:rsidR="00577BF2">
        <w:rPr>
          <w:rFonts w:cs="Arial"/>
        </w:rPr>
        <w:t>Poza kursami okazjonalnymi, o</w:t>
      </w:r>
      <w:r w:rsidR="003B0D71">
        <w:rPr>
          <w:rFonts w:cs="Arial"/>
        </w:rPr>
        <w:t xml:space="preserve">statni </w:t>
      </w:r>
      <w:r w:rsidR="00577BF2">
        <w:rPr>
          <w:rFonts w:cs="Arial"/>
        </w:rPr>
        <w:t>pociąg pasażerski odjechał z Łomży</w:t>
      </w:r>
      <w:r w:rsidR="00E717B8">
        <w:rPr>
          <w:rFonts w:cs="Arial"/>
        </w:rPr>
        <w:t xml:space="preserve"> </w:t>
      </w:r>
      <w:r w:rsidR="00577BF2">
        <w:rPr>
          <w:rFonts w:cs="Arial"/>
        </w:rPr>
        <w:t xml:space="preserve">w 1993 r. </w:t>
      </w:r>
    </w:p>
    <w:p w14:paraId="22D69A45" w14:textId="76EA7502" w:rsidR="00882F8E" w:rsidRPr="00882F8E" w:rsidRDefault="00882F8E" w:rsidP="00CF201F">
      <w:pPr>
        <w:spacing w:before="200" w:after="120" w:line="360" w:lineRule="auto"/>
        <w:rPr>
          <w:rFonts w:cs="Arial"/>
          <w:b/>
        </w:rPr>
      </w:pPr>
      <w:r w:rsidRPr="00882F8E">
        <w:rPr>
          <w:rFonts w:cs="Arial"/>
          <w:b/>
        </w:rPr>
        <w:t xml:space="preserve">- </w:t>
      </w:r>
      <w:r w:rsidRPr="00882F8E">
        <w:rPr>
          <w:rFonts w:cs="Arial"/>
          <w:b/>
          <w:i/>
        </w:rPr>
        <w:t>Rządowy program Kolej Plus jest programem budowy i odbudowy linii i połączeń kolejowych w polskich regionach. Dzięki niemu połączenia kolejowe wrócą do Łomży. Odcięcie ówczesnego miasta wojewódzkiego od transportu kolejowego w 1993 r. było smutnym przykładem nieodpowiedzialnej polityki transportowej polskich rządów po 1989 r. Systematycznie odwracamy te złe decyzje i przywracamy Polakom nadzieję, że niezależnie od tego, skąd pochodzą, mogą liczyć na to, że dzisiaj Państwo Polskie interesuje się ich sprawami i chce rozwiązywać ich problemy</w:t>
      </w:r>
      <w:r w:rsidRPr="00882F8E">
        <w:rPr>
          <w:rFonts w:cs="Arial"/>
          <w:b/>
        </w:rPr>
        <w:t xml:space="preserve"> – mówi minister infrastruktury Andrzej Adamczyk.</w:t>
      </w:r>
    </w:p>
    <w:p w14:paraId="00B5F32C" w14:textId="77777777" w:rsidR="00323513" w:rsidRDefault="00323513" w:rsidP="00CF201F">
      <w:pPr>
        <w:pStyle w:val="Nagwek2"/>
        <w:spacing w:before="200" w:line="360" w:lineRule="auto"/>
      </w:pPr>
      <w:r>
        <w:t>Nowe możliwości podróży</w:t>
      </w:r>
    </w:p>
    <w:p w14:paraId="5F3E91B6" w14:textId="1B97C251" w:rsidR="00323513" w:rsidRDefault="00323513" w:rsidP="00CF201F">
      <w:pPr>
        <w:spacing w:before="200" w:after="120" w:line="360" w:lineRule="auto"/>
        <w:rPr>
          <w:rFonts w:cs="Arial"/>
        </w:rPr>
      </w:pPr>
      <w:r w:rsidRPr="00F11476">
        <w:rPr>
          <w:rFonts w:cs="Arial"/>
        </w:rPr>
        <w:t xml:space="preserve">Dzięki rewitalizacji </w:t>
      </w:r>
      <w:r>
        <w:rPr>
          <w:rFonts w:cs="Arial"/>
        </w:rPr>
        <w:t xml:space="preserve">linii </w:t>
      </w:r>
      <w:r w:rsidRPr="00F11476">
        <w:rPr>
          <w:rFonts w:cs="Arial"/>
        </w:rPr>
        <w:t xml:space="preserve">dostęp do kolei zyska ponad 60 tysięcy mieszkańców Łomży oraz </w:t>
      </w:r>
      <w:r>
        <w:rPr>
          <w:rFonts w:cs="Arial"/>
        </w:rPr>
        <w:t>ok. 22</w:t>
      </w:r>
      <w:r w:rsidRPr="00F11476">
        <w:rPr>
          <w:rFonts w:cs="Arial"/>
        </w:rPr>
        <w:t xml:space="preserve"> tys. mieszkańców </w:t>
      </w:r>
      <w:r>
        <w:rPr>
          <w:rFonts w:cs="Arial"/>
        </w:rPr>
        <w:t>czterech</w:t>
      </w:r>
      <w:r w:rsidRPr="00F11476">
        <w:rPr>
          <w:rFonts w:cs="Arial"/>
        </w:rPr>
        <w:t xml:space="preserve"> położonych przy linii gmin. Po zakończeniu prac pociągi między Łomżą i Łapami pojadą z maksymalną prędkością 80-100 km/h</w:t>
      </w:r>
      <w:r>
        <w:rPr>
          <w:rFonts w:cs="Arial"/>
        </w:rPr>
        <w:t xml:space="preserve">. Czas przejazdu najszybszego pociągu z Łomży do Białegostoku, po zakończeniu wszystkich prac i uzyskaniu niezbędnych dopuszczeń, planowany jest na </w:t>
      </w:r>
      <w:r w:rsidRPr="00834455">
        <w:rPr>
          <w:rFonts w:cs="Arial"/>
        </w:rPr>
        <w:t>1 h 35 min</w:t>
      </w:r>
      <w:r>
        <w:rPr>
          <w:rFonts w:cs="Arial"/>
        </w:rPr>
        <w:t>. Szacuje się,</w:t>
      </w:r>
      <w:r w:rsidRPr="00F11476">
        <w:rPr>
          <w:rFonts w:cs="Arial"/>
        </w:rPr>
        <w:t xml:space="preserve"> że z połączenia kolejowego miesięcznie skorzysta średnio ok. 24 tys. podróżnych. </w:t>
      </w:r>
    </w:p>
    <w:p w14:paraId="2806692E" w14:textId="43AA0DFD" w:rsidR="00882F8E" w:rsidRPr="00882F8E" w:rsidRDefault="00882F8E" w:rsidP="00CF201F">
      <w:pPr>
        <w:spacing w:before="200" w:after="120" w:line="360" w:lineRule="auto"/>
        <w:rPr>
          <w:rFonts w:cs="Arial"/>
          <w:b/>
        </w:rPr>
      </w:pPr>
      <w:r w:rsidRPr="00882F8E">
        <w:rPr>
          <w:rFonts w:cs="Arial"/>
          <w:b/>
          <w:i/>
        </w:rPr>
        <w:t xml:space="preserve">- Wzrasta ranga i znaczenie kolei w Polsce, dzięki inwestycjom konsekwentnie realizowanym przez PLK SA. Zaplanowane prace, podobnie jak na innych trasach, zapewnią zwiększanie dostępności, komfortu i bezpieczeństwa. Efekty przełożą się na korzyści dla </w:t>
      </w:r>
      <w:r w:rsidRPr="00882F8E">
        <w:rPr>
          <w:rFonts w:cs="Arial"/>
          <w:b/>
          <w:i/>
        </w:rPr>
        <w:lastRenderedPageBreak/>
        <w:t>mieszkańców, którzy po wielu latach zyskają możliwości komunikacji ekologicznym środkiem transportu -</w:t>
      </w:r>
      <w:r w:rsidRPr="00882F8E">
        <w:rPr>
          <w:rFonts w:cs="Arial"/>
          <w:b/>
        </w:rPr>
        <w:t xml:space="preserve"> powiedział Mirosław Skubiszyński, wiceprezes Zarządu PKP Polskich Linii Kolejowych S.A.</w:t>
      </w:r>
    </w:p>
    <w:p w14:paraId="01E1763C" w14:textId="2ABDB7AB" w:rsidR="00323513" w:rsidRDefault="00323513" w:rsidP="00CF201F">
      <w:pPr>
        <w:spacing w:before="200" w:after="120" w:line="360" w:lineRule="auto"/>
        <w:rPr>
          <w:rFonts w:cs="Arial"/>
        </w:rPr>
      </w:pPr>
      <w:r w:rsidRPr="00F11476">
        <w:rPr>
          <w:rFonts w:cs="Arial"/>
        </w:rPr>
        <w:t xml:space="preserve">Na objętym projektem odcinku linii kolejowej o długości 77 km przewiduje się odtworzenie </w:t>
      </w:r>
      <w:r>
        <w:rPr>
          <w:rFonts w:cs="Arial"/>
        </w:rPr>
        <w:t xml:space="preserve">kolejowej </w:t>
      </w:r>
      <w:r w:rsidRPr="00F11476">
        <w:rPr>
          <w:rFonts w:cs="Arial"/>
        </w:rPr>
        <w:t>infrastruktury do obsługi ruchu pasażerskiego. Realizacja inwestycji umożliwi przyjmowanie pociągów regiona</w:t>
      </w:r>
      <w:r>
        <w:rPr>
          <w:rFonts w:cs="Arial"/>
        </w:rPr>
        <w:t xml:space="preserve">lnych i składów dalekobieżnych. </w:t>
      </w:r>
      <w:r w:rsidRPr="00F11476">
        <w:rPr>
          <w:rFonts w:cs="Arial"/>
        </w:rPr>
        <w:t>Now</w:t>
      </w:r>
      <w:r>
        <w:rPr>
          <w:rFonts w:cs="Arial"/>
        </w:rPr>
        <w:t>e perony</w:t>
      </w:r>
      <w:r w:rsidRPr="00F11476">
        <w:rPr>
          <w:rFonts w:cs="Arial"/>
        </w:rPr>
        <w:t xml:space="preserve"> </w:t>
      </w:r>
      <w:r>
        <w:rPr>
          <w:rFonts w:cs="Arial"/>
        </w:rPr>
        <w:t>będą dostosowane</w:t>
      </w:r>
      <w:r w:rsidRPr="00F11476">
        <w:rPr>
          <w:rFonts w:cs="Arial"/>
        </w:rPr>
        <w:t xml:space="preserve"> do potrzeb </w:t>
      </w:r>
      <w:r>
        <w:rPr>
          <w:rFonts w:cs="Arial"/>
        </w:rPr>
        <w:t xml:space="preserve">wszystkich podróżnych, w tym </w:t>
      </w:r>
      <w:r w:rsidRPr="00F11476">
        <w:rPr>
          <w:rFonts w:cs="Arial"/>
        </w:rPr>
        <w:t>osób o ograniczonej mobilności</w:t>
      </w:r>
      <w:r>
        <w:rPr>
          <w:rFonts w:cs="Arial"/>
        </w:rPr>
        <w:t>.</w:t>
      </w:r>
      <w:r w:rsidRPr="00F11476">
        <w:rPr>
          <w:rFonts w:cs="Arial"/>
        </w:rPr>
        <w:t xml:space="preserve"> </w:t>
      </w:r>
      <w:r>
        <w:rPr>
          <w:rFonts w:cs="Arial"/>
        </w:rPr>
        <w:t>Wygodne perony, wyposażone w wiaty, ławki, oznakowania i oświetlenie LED zapewnią dostęp do pociągów w</w:t>
      </w:r>
      <w:r w:rsidRPr="00F11476">
        <w:rPr>
          <w:rFonts w:cs="Arial"/>
        </w:rPr>
        <w:t xml:space="preserve"> Konarzycach, Kozikach, Śniadow</w:t>
      </w:r>
      <w:r>
        <w:rPr>
          <w:rFonts w:cs="Arial"/>
        </w:rPr>
        <w:t>ie (nowy przystanek Śniadowo</w:t>
      </w:r>
      <w:r w:rsidRPr="00F11476">
        <w:rPr>
          <w:rFonts w:cs="Arial"/>
        </w:rPr>
        <w:t xml:space="preserve"> Łącznica</w:t>
      </w:r>
      <w:r>
        <w:rPr>
          <w:rFonts w:cs="Arial"/>
        </w:rPr>
        <w:t>)</w:t>
      </w:r>
      <w:r w:rsidRPr="00F11476">
        <w:rPr>
          <w:rFonts w:cs="Arial"/>
        </w:rPr>
        <w:t>, Czachach-Kołakach, Kuleszach Kościelnych i Sokołach</w:t>
      </w:r>
      <w:r>
        <w:rPr>
          <w:rFonts w:cs="Arial"/>
        </w:rPr>
        <w:t>.</w:t>
      </w:r>
    </w:p>
    <w:p w14:paraId="752FA9C6" w14:textId="1D13994E" w:rsidR="00AE5000" w:rsidRPr="00F11476" w:rsidRDefault="00D01660" w:rsidP="00CF201F">
      <w:pPr>
        <w:spacing w:before="200" w:after="120" w:line="360" w:lineRule="auto"/>
        <w:rPr>
          <w:rFonts w:cs="Arial"/>
        </w:rPr>
      </w:pPr>
      <w:r>
        <w:rPr>
          <w:rFonts w:cs="Arial"/>
        </w:rPr>
        <w:t xml:space="preserve">Sprawny ruch pociągów na </w:t>
      </w:r>
      <w:r w:rsidR="00344096">
        <w:rPr>
          <w:rFonts w:cs="Arial"/>
        </w:rPr>
        <w:t xml:space="preserve">trasie </w:t>
      </w:r>
      <w:r>
        <w:rPr>
          <w:rFonts w:cs="Arial"/>
        </w:rPr>
        <w:t>Łapy – Śniadowo – Łomża zapewnią p</w:t>
      </w:r>
      <w:r w:rsidR="00D37E4C" w:rsidRPr="00F11476">
        <w:rPr>
          <w:rFonts w:cs="Arial"/>
        </w:rPr>
        <w:t xml:space="preserve">rzebudowane </w:t>
      </w:r>
      <w:r>
        <w:rPr>
          <w:rFonts w:cs="Arial"/>
        </w:rPr>
        <w:t>odcinki torów</w:t>
      </w:r>
      <w:r w:rsidR="00D37E4C" w:rsidRPr="00F11476">
        <w:rPr>
          <w:rFonts w:cs="Arial"/>
        </w:rPr>
        <w:t xml:space="preserve"> i urządzenia sterowania ruchem kolejowym, a także obiekty inżynieryjne. Dzięki budowie około 1 km dodatkowej łącznicy</w:t>
      </w:r>
      <w:r>
        <w:rPr>
          <w:rFonts w:cs="Arial"/>
        </w:rPr>
        <w:t xml:space="preserve"> w Śniadowie,</w:t>
      </w:r>
      <w:r w:rsidR="00A803E8" w:rsidRPr="00F11476">
        <w:rPr>
          <w:rFonts w:cs="Arial"/>
        </w:rPr>
        <w:t xml:space="preserve"> od strony Białegostoku w kierunku Łomży</w:t>
      </w:r>
      <w:r>
        <w:rPr>
          <w:rFonts w:cs="Arial"/>
        </w:rPr>
        <w:t>,</w:t>
      </w:r>
      <w:r w:rsidR="00A803E8" w:rsidRPr="00F11476">
        <w:rPr>
          <w:rFonts w:cs="Arial"/>
        </w:rPr>
        <w:t xml:space="preserve"> </w:t>
      </w:r>
      <w:r w:rsidR="00D37E4C" w:rsidRPr="00F11476">
        <w:rPr>
          <w:rFonts w:cs="Arial"/>
        </w:rPr>
        <w:t xml:space="preserve">możliwy będzie </w:t>
      </w:r>
      <w:r w:rsidR="00771ABB">
        <w:rPr>
          <w:rFonts w:cs="Arial"/>
        </w:rPr>
        <w:t xml:space="preserve">sprawniejszy </w:t>
      </w:r>
      <w:r w:rsidR="00D37E4C" w:rsidRPr="00F11476">
        <w:rPr>
          <w:rFonts w:cs="Arial"/>
        </w:rPr>
        <w:t xml:space="preserve">ruch </w:t>
      </w:r>
      <w:r>
        <w:rPr>
          <w:rFonts w:cs="Arial"/>
        </w:rPr>
        <w:t>pociągów</w:t>
      </w:r>
      <w:r w:rsidR="00D37E4C" w:rsidRPr="00F11476">
        <w:rPr>
          <w:rFonts w:cs="Arial"/>
        </w:rPr>
        <w:t xml:space="preserve"> bez konieczności zmiany czoła składów na stacji w Śniadowie. </w:t>
      </w:r>
      <w:r>
        <w:rPr>
          <w:rFonts w:cs="Arial"/>
        </w:rPr>
        <w:t>D</w:t>
      </w:r>
      <w:r w:rsidRPr="00F11476">
        <w:rPr>
          <w:rFonts w:cs="Arial"/>
        </w:rPr>
        <w:t xml:space="preserve">odatkowo zaplanowano </w:t>
      </w:r>
      <w:r>
        <w:rPr>
          <w:rFonts w:cs="Arial"/>
        </w:rPr>
        <w:t xml:space="preserve">budowę mijanki </w:t>
      </w:r>
      <w:r w:rsidRPr="00F11476">
        <w:rPr>
          <w:rFonts w:cs="Arial"/>
        </w:rPr>
        <w:t>w Czerwonym Borze</w:t>
      </w:r>
      <w:r>
        <w:rPr>
          <w:rFonts w:cs="Arial"/>
        </w:rPr>
        <w:t xml:space="preserve">, co zapewni </w:t>
      </w:r>
      <w:r w:rsidR="00344096">
        <w:rPr>
          <w:rFonts w:cs="Arial"/>
        </w:rPr>
        <w:t>możliwość konstrukcji lepszego rozkładu jazdy i większą punktualność pociągów</w:t>
      </w:r>
      <w:r>
        <w:rPr>
          <w:rFonts w:cs="Arial"/>
        </w:rPr>
        <w:t xml:space="preserve">. </w:t>
      </w:r>
      <w:r w:rsidR="00D37E4C" w:rsidRPr="00F11476">
        <w:rPr>
          <w:rFonts w:cs="Arial"/>
        </w:rPr>
        <w:t>Poziom b</w:t>
      </w:r>
      <w:r w:rsidR="00AE5000" w:rsidRPr="00F11476">
        <w:rPr>
          <w:rFonts w:cs="Arial"/>
        </w:rPr>
        <w:t>ezpieczeństw</w:t>
      </w:r>
      <w:r w:rsidR="00D37E4C" w:rsidRPr="00F11476">
        <w:rPr>
          <w:rFonts w:cs="Arial"/>
        </w:rPr>
        <w:t>a</w:t>
      </w:r>
      <w:r w:rsidR="00AE5000" w:rsidRPr="00F11476">
        <w:rPr>
          <w:rFonts w:cs="Arial"/>
        </w:rPr>
        <w:t xml:space="preserve"> na styku dróg i </w:t>
      </w:r>
      <w:r w:rsidR="00AE5000">
        <w:rPr>
          <w:rFonts w:cs="Arial"/>
        </w:rPr>
        <w:t xml:space="preserve">torów </w:t>
      </w:r>
      <w:r>
        <w:rPr>
          <w:rFonts w:cs="Arial"/>
        </w:rPr>
        <w:t xml:space="preserve">zwiększy się dzięki remontom i modernizacjom przejazdów kolejowo-drogowych, z których część zostanie wyposażona w dodatkowe zabezpieczenia. </w:t>
      </w:r>
    </w:p>
    <w:p w14:paraId="4DFCC15D" w14:textId="38870DD1" w:rsidR="00D130EA" w:rsidRPr="00F11476" w:rsidRDefault="00D130EA" w:rsidP="00CF201F">
      <w:pPr>
        <w:spacing w:before="200" w:after="120" w:line="360" w:lineRule="auto"/>
        <w:rPr>
          <w:rFonts w:cs="Arial"/>
        </w:rPr>
      </w:pPr>
      <w:r w:rsidRPr="00F11476">
        <w:rPr>
          <w:rFonts w:cs="Arial"/>
        </w:rPr>
        <w:t xml:space="preserve">Budżet prac zaplanowanych w ramach projektu </w:t>
      </w:r>
      <w:r w:rsidR="00045BE5" w:rsidRPr="00F11476">
        <w:rPr>
          <w:rFonts w:cs="Arial"/>
        </w:rPr>
        <w:t>wynosi</w:t>
      </w:r>
      <w:r w:rsidR="007540CD" w:rsidRPr="00F11476">
        <w:rPr>
          <w:rFonts w:cs="Arial"/>
        </w:rPr>
        <w:t xml:space="preserve"> 430 mln zł, w tym </w:t>
      </w:r>
      <w:r w:rsidR="000C34BA">
        <w:rPr>
          <w:rFonts w:cs="Arial"/>
        </w:rPr>
        <w:t xml:space="preserve">blisko </w:t>
      </w:r>
      <w:r w:rsidR="007540CD" w:rsidRPr="00F11476">
        <w:rPr>
          <w:rFonts w:cs="Arial"/>
        </w:rPr>
        <w:t xml:space="preserve">366 mln zł </w:t>
      </w:r>
      <w:r w:rsidR="00872AE1" w:rsidRPr="00F11476">
        <w:rPr>
          <w:rFonts w:cs="Arial"/>
        </w:rPr>
        <w:t>z budżetu państwa oraz 64</w:t>
      </w:r>
      <w:r w:rsidR="00F32BD6">
        <w:rPr>
          <w:rFonts w:cs="Arial"/>
        </w:rPr>
        <w:t>,5</w:t>
      </w:r>
      <w:r w:rsidR="00872AE1" w:rsidRPr="00F11476">
        <w:rPr>
          <w:rFonts w:cs="Arial"/>
        </w:rPr>
        <w:t xml:space="preserve"> mln (15 proc</w:t>
      </w:r>
      <w:r w:rsidR="003F1116" w:rsidRPr="00F11476">
        <w:rPr>
          <w:rFonts w:cs="Arial"/>
        </w:rPr>
        <w:t>.</w:t>
      </w:r>
      <w:r w:rsidR="00872AE1" w:rsidRPr="00F11476">
        <w:rPr>
          <w:rFonts w:cs="Arial"/>
        </w:rPr>
        <w:t>) ze środków samorządu województwa.</w:t>
      </w:r>
      <w:r w:rsidR="00711665" w:rsidRPr="00F11476">
        <w:rPr>
          <w:rFonts w:cs="Arial"/>
        </w:rPr>
        <w:t xml:space="preserve"> </w:t>
      </w:r>
      <w:r w:rsidR="002F5151" w:rsidRPr="00F11476">
        <w:rPr>
          <w:rFonts w:cs="Arial"/>
        </w:rPr>
        <w:t xml:space="preserve">Ogłoszenie przetargu na </w:t>
      </w:r>
      <w:r w:rsidR="00CB711A" w:rsidRPr="00F11476">
        <w:rPr>
          <w:rFonts w:cs="Arial"/>
        </w:rPr>
        <w:t>wykonanie dokumentacji projektowej i robót</w:t>
      </w:r>
      <w:r w:rsidR="002F5151" w:rsidRPr="00F11476">
        <w:rPr>
          <w:rFonts w:cs="Arial"/>
        </w:rPr>
        <w:t xml:space="preserve"> zaplanowano na III kw</w:t>
      </w:r>
      <w:r w:rsidR="00F32BD6">
        <w:rPr>
          <w:rFonts w:cs="Arial"/>
        </w:rPr>
        <w:t>artał</w:t>
      </w:r>
      <w:r w:rsidR="002F5151" w:rsidRPr="00F11476">
        <w:rPr>
          <w:rFonts w:cs="Arial"/>
        </w:rPr>
        <w:t xml:space="preserve"> tego roku, </w:t>
      </w:r>
      <w:r w:rsidR="007F6737" w:rsidRPr="00F11476">
        <w:rPr>
          <w:rFonts w:cs="Arial"/>
        </w:rPr>
        <w:t>prace budowlane na lata 2025</w:t>
      </w:r>
      <w:r w:rsidR="00E011E9" w:rsidRPr="00F11476">
        <w:rPr>
          <w:rFonts w:cs="Arial"/>
        </w:rPr>
        <w:t xml:space="preserve"> – 2028.</w:t>
      </w:r>
    </w:p>
    <w:p w14:paraId="742575DC" w14:textId="77777777" w:rsidR="00130E77" w:rsidRPr="00130E77" w:rsidRDefault="00130E77" w:rsidP="00CF201F">
      <w:pPr>
        <w:pStyle w:val="Nagwek2"/>
        <w:spacing w:before="200" w:line="360" w:lineRule="auto"/>
        <w:rPr>
          <w:rStyle w:val="Nagwek2Znak"/>
        </w:rPr>
      </w:pPr>
      <w:r>
        <w:t xml:space="preserve">Program Kolej Plus </w:t>
      </w:r>
    </w:p>
    <w:p w14:paraId="43EC9C4A" w14:textId="77777777" w:rsidR="009E50FF" w:rsidRDefault="007E6FFA" w:rsidP="00CF201F">
      <w:pPr>
        <w:spacing w:before="200" w:after="120" w:line="360" w:lineRule="auto"/>
        <w:rPr>
          <w:rFonts w:cs="Arial"/>
        </w:rPr>
      </w:pPr>
      <w:r w:rsidRPr="00F11476">
        <w:rPr>
          <w:rFonts w:cs="Arial"/>
        </w:rPr>
        <w:t>Z Programu Kolej</w:t>
      </w:r>
      <w:r w:rsidR="0063048E" w:rsidRPr="00F11476">
        <w:rPr>
          <w:rFonts w:cs="Arial"/>
        </w:rPr>
        <w:t xml:space="preserve"> Plus</w:t>
      </w:r>
      <w:r w:rsidRPr="00F11476">
        <w:rPr>
          <w:rFonts w:cs="Arial"/>
        </w:rPr>
        <w:t xml:space="preserve"> do realizacji zakwalifikowano 3</w:t>
      </w:r>
      <w:r w:rsidR="00BE4871">
        <w:rPr>
          <w:rFonts w:cs="Arial"/>
        </w:rPr>
        <w:t>5</w:t>
      </w:r>
      <w:r w:rsidRPr="00F11476">
        <w:rPr>
          <w:rFonts w:cs="Arial"/>
        </w:rPr>
        <w:t xml:space="preserve"> inwestycj</w:t>
      </w:r>
      <w:r w:rsidR="00BE4871">
        <w:rPr>
          <w:rFonts w:cs="Arial"/>
        </w:rPr>
        <w:t>i</w:t>
      </w:r>
      <w:r w:rsidRPr="00F11476">
        <w:rPr>
          <w:rFonts w:cs="Arial"/>
        </w:rPr>
        <w:t xml:space="preserve"> zgłoszon</w:t>
      </w:r>
      <w:r w:rsidR="00BE4871">
        <w:rPr>
          <w:rFonts w:cs="Arial"/>
        </w:rPr>
        <w:t xml:space="preserve">ych przez samorządy 11 województw. </w:t>
      </w:r>
      <w:r w:rsidRPr="00F11476">
        <w:rPr>
          <w:rFonts w:cs="Arial"/>
        </w:rPr>
        <w:t>Projekty obejmują miasta powyżej 10 tys. mieszkańców, które nie mają obecnie pasażerskich połączeń kolejowych lub połączenia wymagają usprawnienia. Dzięki realizacji Kolei Plus ok. 1,5 mln ich mieszkańców zyska lepszy dostęp do kolei pasażerskiej.</w:t>
      </w:r>
      <w:r w:rsidR="009E50FF">
        <w:rPr>
          <w:rFonts w:cs="Arial"/>
        </w:rPr>
        <w:t xml:space="preserve"> </w:t>
      </w:r>
    </w:p>
    <w:p w14:paraId="6D9E7D90" w14:textId="0FA75BB9" w:rsidR="007E6FFA" w:rsidRPr="00BE4871" w:rsidRDefault="007E6FFA" w:rsidP="00CF201F">
      <w:pPr>
        <w:spacing w:before="200" w:after="120" w:line="360" w:lineRule="auto"/>
      </w:pPr>
      <w:r w:rsidRPr="00BE4871">
        <w:t>Projekty w Programie obejmują:</w:t>
      </w:r>
    </w:p>
    <w:p w14:paraId="454EBD26" w14:textId="598E1A3C" w:rsidR="00174AB6" w:rsidRPr="00BE4871" w:rsidRDefault="00DF40A9" w:rsidP="00CF201F">
      <w:pPr>
        <w:pStyle w:val="Akapitzlist"/>
        <w:numPr>
          <w:ilvl w:val="0"/>
          <w:numId w:val="8"/>
        </w:numPr>
        <w:spacing w:before="200" w:after="120" w:line="360" w:lineRule="auto"/>
        <w:ind w:left="714" w:hanging="357"/>
        <w:rPr>
          <w:rFonts w:cs="Arial"/>
        </w:rPr>
      </w:pPr>
      <w:r w:rsidRPr="00BE4871">
        <w:rPr>
          <w:rFonts w:cs="Arial"/>
        </w:rPr>
        <w:t>12 projektów dot. rewitalizacji lin</w:t>
      </w:r>
      <w:r w:rsidR="00BE4871">
        <w:rPr>
          <w:rFonts w:cs="Arial"/>
        </w:rPr>
        <w:t>ii na łączną długość ok. 372 km;</w:t>
      </w:r>
    </w:p>
    <w:p w14:paraId="78BB3F21" w14:textId="39015D97" w:rsidR="00174AB6" w:rsidRPr="00BE4871" w:rsidRDefault="00DF40A9" w:rsidP="00CF201F">
      <w:pPr>
        <w:pStyle w:val="Akapitzlist"/>
        <w:numPr>
          <w:ilvl w:val="0"/>
          <w:numId w:val="8"/>
        </w:numPr>
        <w:spacing w:before="200" w:after="120" w:line="360" w:lineRule="auto"/>
        <w:ind w:left="714" w:hanging="357"/>
        <w:rPr>
          <w:rFonts w:cs="Arial"/>
        </w:rPr>
      </w:pPr>
      <w:r w:rsidRPr="00BE4871">
        <w:rPr>
          <w:rFonts w:cs="Arial"/>
        </w:rPr>
        <w:t>13 projektów dot. odbudowy lub rozbudowy linii na łąc</w:t>
      </w:r>
      <w:r w:rsidR="00BE4871">
        <w:rPr>
          <w:rFonts w:cs="Arial"/>
        </w:rPr>
        <w:t>zną długość ok. 484 km;</w:t>
      </w:r>
    </w:p>
    <w:p w14:paraId="4271DD82" w14:textId="12BE4C40" w:rsidR="00174AB6" w:rsidRPr="00BE4871" w:rsidRDefault="00DF40A9" w:rsidP="00CF201F">
      <w:pPr>
        <w:pStyle w:val="Akapitzlist"/>
        <w:numPr>
          <w:ilvl w:val="0"/>
          <w:numId w:val="8"/>
        </w:numPr>
        <w:spacing w:before="200" w:after="120" w:line="360" w:lineRule="auto"/>
        <w:ind w:left="714" w:hanging="357"/>
        <w:rPr>
          <w:rFonts w:cs="Arial"/>
        </w:rPr>
      </w:pPr>
      <w:r w:rsidRPr="00BE4871">
        <w:rPr>
          <w:rFonts w:cs="Arial"/>
        </w:rPr>
        <w:t>7 projektów dot. budowy nowych lin</w:t>
      </w:r>
      <w:r w:rsidR="00BE4871">
        <w:rPr>
          <w:rFonts w:cs="Arial"/>
        </w:rPr>
        <w:t>ii na łączną długość ok. 189 km;</w:t>
      </w:r>
    </w:p>
    <w:p w14:paraId="254B9C45" w14:textId="77777777" w:rsidR="00174AB6" w:rsidRPr="00BE4871" w:rsidRDefault="00DF40A9" w:rsidP="00CF201F">
      <w:pPr>
        <w:pStyle w:val="Akapitzlist"/>
        <w:numPr>
          <w:ilvl w:val="0"/>
          <w:numId w:val="8"/>
        </w:numPr>
        <w:spacing w:before="200" w:after="120" w:line="360" w:lineRule="auto"/>
        <w:ind w:left="714" w:hanging="357"/>
        <w:rPr>
          <w:rFonts w:cs="Arial"/>
        </w:rPr>
      </w:pPr>
      <w:r w:rsidRPr="00BE4871">
        <w:rPr>
          <w:rFonts w:cs="Arial"/>
        </w:rPr>
        <w:t>3 projekty dokumentacyjne dotyczące ok. 183 km linii kolejowych.</w:t>
      </w:r>
    </w:p>
    <w:p w14:paraId="4D54B573" w14:textId="77777777" w:rsidR="007E6FFA" w:rsidRPr="009E50FF" w:rsidRDefault="007E6FFA" w:rsidP="00CF201F">
      <w:pPr>
        <w:pStyle w:val="Nagwek2"/>
        <w:spacing w:before="200" w:line="360" w:lineRule="auto"/>
        <w:rPr>
          <w:b w:val="0"/>
        </w:rPr>
      </w:pPr>
      <w:r w:rsidRPr="009E50FF">
        <w:rPr>
          <w:b w:val="0"/>
        </w:rPr>
        <w:lastRenderedPageBreak/>
        <w:t>Podstawowe warunki realizacji inwestycji w ramach Programu:</w:t>
      </w:r>
    </w:p>
    <w:p w14:paraId="45C1DAF6" w14:textId="77777777" w:rsidR="007E6FFA" w:rsidRPr="007E6FFA" w:rsidRDefault="007E6FFA" w:rsidP="00CF201F">
      <w:pPr>
        <w:numPr>
          <w:ilvl w:val="0"/>
          <w:numId w:val="4"/>
        </w:numPr>
        <w:spacing w:before="200" w:after="120" w:line="360" w:lineRule="auto"/>
        <w:rPr>
          <w:rFonts w:cs="Arial"/>
        </w:rPr>
      </w:pPr>
      <w:r w:rsidRPr="007E6FFA">
        <w:rPr>
          <w:rFonts w:cs="Arial"/>
        </w:rPr>
        <w:t>zapewnienie współfinansowania w wysokości co najmniej 15 proc. kosztów kwalifikowalnych przez podmioty zgłaszające i współfinansowania kosztów niekwalifikowalnych (gdy dotyczy);</w:t>
      </w:r>
    </w:p>
    <w:p w14:paraId="38F9F592" w14:textId="77777777" w:rsidR="007E6FFA" w:rsidRPr="007E6FFA" w:rsidRDefault="007E6FFA" w:rsidP="00CF201F">
      <w:pPr>
        <w:numPr>
          <w:ilvl w:val="0"/>
          <w:numId w:val="4"/>
        </w:numPr>
        <w:spacing w:before="200" w:after="120" w:line="360" w:lineRule="auto"/>
        <w:rPr>
          <w:rFonts w:cs="Arial"/>
        </w:rPr>
      </w:pPr>
      <w:r w:rsidRPr="007E6FFA">
        <w:rPr>
          <w:rFonts w:cs="Arial"/>
        </w:rPr>
        <w:t>przedłożenie deklaracji organizatora przewozów dla połączenia – min. 4 pary pociągów przez co najmniej 5 lat;</w:t>
      </w:r>
    </w:p>
    <w:p w14:paraId="684EB296" w14:textId="77777777" w:rsidR="007E6FFA" w:rsidRPr="007E6FFA" w:rsidRDefault="007E6FFA" w:rsidP="00CF201F">
      <w:pPr>
        <w:numPr>
          <w:ilvl w:val="0"/>
          <w:numId w:val="4"/>
        </w:numPr>
        <w:spacing w:before="200" w:after="120" w:line="360" w:lineRule="auto"/>
        <w:rPr>
          <w:rFonts w:cs="Arial"/>
        </w:rPr>
      </w:pPr>
      <w:r w:rsidRPr="007E6FFA">
        <w:rPr>
          <w:rFonts w:cs="Arial"/>
        </w:rPr>
        <w:t>zawarcie umowy na realizację inwestycji pomiędzy wnioskodawcą a PKP Polskie Linie Kolejowe S.A.</w:t>
      </w:r>
    </w:p>
    <w:p w14:paraId="72D7542D" w14:textId="77777777" w:rsidR="00CF201F" w:rsidRDefault="007E6FFA" w:rsidP="00CF201F">
      <w:pPr>
        <w:spacing w:before="200" w:after="120" w:line="360" w:lineRule="auto"/>
        <w:rPr>
          <w:rFonts w:cs="Arial"/>
        </w:rPr>
      </w:pPr>
      <w:r w:rsidRPr="007E6FFA">
        <w:rPr>
          <w:rFonts w:cs="Arial"/>
        </w:rPr>
        <w:t xml:space="preserve">Program Kolej </w:t>
      </w:r>
      <w:r w:rsidR="002C6E84">
        <w:rPr>
          <w:rFonts w:cs="Arial"/>
        </w:rPr>
        <w:t>Plus</w:t>
      </w:r>
      <w:r w:rsidR="008D34A8">
        <w:rPr>
          <w:rFonts w:cs="Arial"/>
        </w:rPr>
        <w:t xml:space="preserve"> </w:t>
      </w:r>
      <w:r w:rsidRPr="007E6FFA">
        <w:rPr>
          <w:rFonts w:cs="Arial"/>
        </w:rPr>
        <w:t>zaplanowano do realizacji do 2029 r. Jego realizacja wpłynie na poprawę warunków życia mieszkańców i wzrost atrakcyjności wielu regionów.</w:t>
      </w:r>
      <w:r>
        <w:rPr>
          <w:rFonts w:cs="Arial"/>
        </w:rPr>
        <w:t xml:space="preserve"> </w:t>
      </w:r>
      <w:r w:rsidRPr="007E6FFA">
        <w:rPr>
          <w:rFonts w:cs="Arial"/>
        </w:rPr>
        <w:t xml:space="preserve">Będący pod egidą Ministerstwa Infrastruktury Program jest wart </w:t>
      </w:r>
      <w:r w:rsidR="005108C1">
        <w:rPr>
          <w:rFonts w:cs="Arial"/>
        </w:rPr>
        <w:t xml:space="preserve">ok. </w:t>
      </w:r>
      <w:r w:rsidRPr="007E6FFA">
        <w:rPr>
          <w:rFonts w:cs="Arial"/>
        </w:rPr>
        <w:t>13,</w:t>
      </w:r>
      <w:r w:rsidR="00F32BD6">
        <w:rPr>
          <w:rFonts w:cs="Arial"/>
        </w:rPr>
        <w:t>3</w:t>
      </w:r>
      <w:r w:rsidR="00F32BD6" w:rsidRPr="007E6FFA">
        <w:rPr>
          <w:rFonts w:cs="Arial"/>
        </w:rPr>
        <w:t xml:space="preserve"> </w:t>
      </w:r>
      <w:r w:rsidRPr="007E6FFA">
        <w:rPr>
          <w:rFonts w:cs="Arial"/>
        </w:rPr>
        <w:t>mld zł, w t</w:t>
      </w:r>
      <w:r w:rsidR="002C6E84">
        <w:rPr>
          <w:rFonts w:cs="Arial"/>
        </w:rPr>
        <w:t>ym 11,2 mld zł stanowią środki b</w:t>
      </w:r>
      <w:r w:rsidRPr="007E6FFA">
        <w:rPr>
          <w:rFonts w:cs="Arial"/>
        </w:rPr>
        <w:t xml:space="preserve">udżetu </w:t>
      </w:r>
      <w:r w:rsidR="002C6E84">
        <w:rPr>
          <w:rFonts w:cs="Arial"/>
        </w:rPr>
        <w:t>p</w:t>
      </w:r>
      <w:r w:rsidRPr="007E6FFA">
        <w:rPr>
          <w:rFonts w:cs="Arial"/>
        </w:rPr>
        <w:t xml:space="preserve">aństwa i ok. 2 mld </w:t>
      </w:r>
      <w:r w:rsidR="00F32BD6">
        <w:rPr>
          <w:rFonts w:cs="Arial"/>
        </w:rPr>
        <w:t xml:space="preserve">zł </w:t>
      </w:r>
      <w:r w:rsidRPr="007E6FFA">
        <w:rPr>
          <w:rFonts w:cs="Arial"/>
        </w:rPr>
        <w:t xml:space="preserve">środki jednostek samorządu terytorialnego. Program przyczyni się do eliminowania wykluczenia komunikacyjnego poprzez zapewnienie lepszego dostępu do najbardziej ekologicznego środka transportu zbiorowego </w:t>
      </w:r>
      <w:r w:rsidR="005108C1">
        <w:rPr>
          <w:rFonts w:cs="Arial"/>
        </w:rPr>
        <w:t>–</w:t>
      </w:r>
      <w:r w:rsidR="00323513">
        <w:rPr>
          <w:rFonts w:cs="Arial"/>
        </w:rPr>
        <w:t xml:space="preserve"> kolei. </w:t>
      </w:r>
    </w:p>
    <w:p w14:paraId="041EE319" w14:textId="0925310C" w:rsidR="007F3648" w:rsidRPr="002C138C" w:rsidRDefault="007F3648" w:rsidP="00CF201F">
      <w:pPr>
        <w:spacing w:before="200" w:after="120" w:line="360" w:lineRule="auto"/>
        <w:rPr>
          <w:rStyle w:val="Pogrubienie"/>
          <w:rFonts w:cs="Arial"/>
          <w:b w:val="0"/>
          <w:bCs w:val="0"/>
        </w:rPr>
      </w:pPr>
      <w:r w:rsidRPr="007F3648">
        <w:rPr>
          <w:rStyle w:val="Pogrubienie"/>
          <w:rFonts w:cs="Arial"/>
        </w:rPr>
        <w:t>Kontakt dla mediów:</w:t>
      </w:r>
    </w:p>
    <w:p w14:paraId="05CB95D6" w14:textId="77777777" w:rsidR="00FD3E33" w:rsidRDefault="00FD3E33" w:rsidP="00CF201F">
      <w:pPr>
        <w:spacing w:before="120" w:after="120" w:line="240" w:lineRule="auto"/>
      </w:pPr>
      <w:r>
        <w:t>Tomasz Łotowski</w:t>
      </w:r>
    </w:p>
    <w:p w14:paraId="6E3FD68E" w14:textId="77777777" w:rsidR="00FD3E33" w:rsidRDefault="00FD3E33" w:rsidP="00CF201F">
      <w:pPr>
        <w:spacing w:before="120" w:after="120" w:line="240" w:lineRule="auto"/>
      </w:pPr>
      <w:r>
        <w:t>zespół prasowy</w:t>
      </w:r>
    </w:p>
    <w:p w14:paraId="2216FF0C" w14:textId="77777777" w:rsidR="00FD3E33" w:rsidRDefault="00FD3E33" w:rsidP="00CF201F">
      <w:pPr>
        <w:spacing w:before="120" w:after="120" w:line="240" w:lineRule="auto"/>
      </w:pPr>
      <w:r>
        <w:t>PKP Polskie Linie Kolejowe S.A.</w:t>
      </w:r>
    </w:p>
    <w:p w14:paraId="674333C4" w14:textId="7DF029C4" w:rsidR="00FD3E33" w:rsidRDefault="004B2752" w:rsidP="00CF201F">
      <w:pPr>
        <w:spacing w:before="120" w:after="120" w:line="240" w:lineRule="auto"/>
      </w:pPr>
      <w:hyperlink r:id="rId8" w:history="1">
        <w:r w:rsidR="00FD3E33" w:rsidRPr="00532F62">
          <w:rPr>
            <w:rStyle w:val="Hipercze"/>
          </w:rPr>
          <w:t>rzecznik@plk-sa.pl</w:t>
        </w:r>
      </w:hyperlink>
      <w:r w:rsidR="00FD3E33">
        <w:t xml:space="preserve"> </w:t>
      </w:r>
    </w:p>
    <w:p w14:paraId="2FFAD5DA" w14:textId="1825E030" w:rsidR="00565784" w:rsidRDefault="00FD3E33" w:rsidP="00CF201F">
      <w:pPr>
        <w:spacing w:before="120" w:after="120" w:line="240" w:lineRule="auto"/>
      </w:pPr>
      <w:r>
        <w:t>T: 798 876 051</w:t>
      </w:r>
    </w:p>
    <w:sectPr w:rsidR="00565784"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9D1E5" w14:textId="77777777" w:rsidR="004B2752" w:rsidRDefault="004B2752" w:rsidP="009D1AEB">
      <w:pPr>
        <w:spacing w:after="0" w:line="240" w:lineRule="auto"/>
      </w:pPr>
      <w:r>
        <w:separator/>
      </w:r>
    </w:p>
  </w:endnote>
  <w:endnote w:type="continuationSeparator" w:id="0">
    <w:p w14:paraId="12D78DCC" w14:textId="77777777" w:rsidR="004B2752" w:rsidRDefault="004B2752"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A308E" w14:textId="77777777" w:rsidR="00860074" w:rsidRDefault="00860074" w:rsidP="00860074">
    <w:pPr>
      <w:spacing w:after="0" w:line="240" w:lineRule="auto"/>
      <w:rPr>
        <w:rFonts w:cs="Arial"/>
        <w:color w:val="727271"/>
        <w:sz w:val="14"/>
        <w:szCs w:val="14"/>
      </w:rPr>
    </w:pPr>
  </w:p>
  <w:p w14:paraId="08A58FEE" w14:textId="77777777" w:rsidR="00860074" w:rsidRPr="00933A24" w:rsidRDefault="00860074" w:rsidP="00860074">
    <w:pPr>
      <w:spacing w:after="0" w:line="240" w:lineRule="auto"/>
      <w:rPr>
        <w:rFonts w:cs="Arial"/>
        <w:sz w:val="14"/>
        <w:szCs w:val="14"/>
      </w:rPr>
    </w:pPr>
    <w:r w:rsidRPr="00933A24">
      <w:rPr>
        <w:rFonts w:cs="Arial"/>
        <w:sz w:val="14"/>
        <w:szCs w:val="14"/>
      </w:rPr>
      <w:t xml:space="preserve">Spółka wpisana do rejestru przedsiębiorców prowadzonego przez Sąd Rejonowy dla m. st. Warszawy w Warszawie </w:t>
    </w:r>
  </w:p>
  <w:p w14:paraId="528F56DB" w14:textId="77777777" w:rsidR="00860074" w:rsidRPr="00933A24" w:rsidRDefault="00860074" w:rsidP="00860074">
    <w:pPr>
      <w:spacing w:after="0" w:line="240" w:lineRule="auto"/>
      <w:rPr>
        <w:rFonts w:cs="Arial"/>
        <w:sz w:val="14"/>
        <w:szCs w:val="14"/>
      </w:rPr>
    </w:pPr>
    <w:r w:rsidRPr="00933A24">
      <w:rPr>
        <w:rFonts w:cs="Arial"/>
        <w:sz w:val="14"/>
        <w:szCs w:val="14"/>
      </w:rPr>
      <w:t>X</w:t>
    </w:r>
    <w:r w:rsidR="008C0BDB" w:rsidRPr="00933A24">
      <w:rPr>
        <w:rFonts w:cs="Arial"/>
        <w:sz w:val="14"/>
        <w:szCs w:val="14"/>
      </w:rPr>
      <w:t xml:space="preserve">IV </w:t>
    </w:r>
    <w:r w:rsidRPr="00933A24">
      <w:rPr>
        <w:rFonts w:cs="Arial"/>
        <w:sz w:val="14"/>
        <w:szCs w:val="14"/>
      </w:rPr>
      <w:t xml:space="preserve">Wydział Gospodarczy Krajowego Rejestru Sądowego pod numerem KRS 0000037568, NIP 113-23-16-427, </w:t>
    </w:r>
  </w:p>
  <w:p w14:paraId="6003EEA4" w14:textId="77777777" w:rsidR="00933A24" w:rsidRPr="00933A24" w:rsidRDefault="00860074" w:rsidP="00933A24">
    <w:pPr>
      <w:spacing w:line="240" w:lineRule="auto"/>
    </w:pPr>
    <w:r w:rsidRPr="00933A24">
      <w:rPr>
        <w:rFonts w:cs="Arial"/>
        <w:sz w:val="14"/>
        <w:szCs w:val="14"/>
      </w:rPr>
      <w:t>REGON 017319027. Wysokość kapitału zakładowego w całości wpłaconego:</w:t>
    </w:r>
    <w:r w:rsidRPr="00933A24">
      <w:t xml:space="preserve"> </w:t>
    </w:r>
    <w:r w:rsidR="00094EC4">
      <w:rPr>
        <w:rFonts w:eastAsia="Times New Roman" w:cs="Arial"/>
        <w:color w:val="000000"/>
        <w:sz w:val="14"/>
        <w:szCs w:val="14"/>
      </w:rPr>
      <w:t>32 069 349 000,00</w:t>
    </w:r>
    <w:r w:rsidR="00933A24" w:rsidRPr="00933A24">
      <w:rPr>
        <w:rFonts w:cs="Arial"/>
        <w:bCs/>
        <w:sz w:val="14"/>
        <w:szCs w:val="14"/>
      </w:rPr>
      <w:t xml:space="preserve"> </w:t>
    </w:r>
    <w:r w:rsidR="00933A24" w:rsidRPr="00933A24">
      <w:rPr>
        <w:rFonts w:cs="Arial"/>
        <w:sz w:val="14"/>
        <w:szCs w:val="14"/>
      </w:rPr>
      <w:t>zł</w:t>
    </w:r>
  </w:p>
  <w:p w14:paraId="11E6F6AD" w14:textId="77777777" w:rsidR="00860074" w:rsidRPr="00860074" w:rsidRDefault="00860074" w:rsidP="00860074">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68FD2" w14:textId="77777777" w:rsidR="004B2752" w:rsidRDefault="004B2752" w:rsidP="009D1AEB">
      <w:pPr>
        <w:spacing w:after="0" w:line="240" w:lineRule="auto"/>
      </w:pPr>
      <w:r>
        <w:separator/>
      </w:r>
    </w:p>
  </w:footnote>
  <w:footnote w:type="continuationSeparator" w:id="0">
    <w:p w14:paraId="2BAFDBE7" w14:textId="77777777" w:rsidR="004B2752" w:rsidRDefault="004B2752"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5E98"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628C8CD" wp14:editId="75AC3BE2">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14:paraId="454E535E"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8E10E98" w14:textId="77777777" w:rsidR="009D1AEB" w:rsidRDefault="009D1AEB" w:rsidP="009D1AEB">
                          <w:pPr>
                            <w:spacing w:after="0"/>
                            <w:rPr>
                              <w:rFonts w:cs="Arial"/>
                              <w:sz w:val="16"/>
                              <w:szCs w:val="16"/>
                            </w:rPr>
                          </w:pPr>
                          <w:r>
                            <w:rPr>
                              <w:rFonts w:cs="Arial"/>
                              <w:sz w:val="16"/>
                              <w:szCs w:val="16"/>
                            </w:rPr>
                            <w:t>Biuro Komunikacji i Promocji</w:t>
                          </w:r>
                        </w:p>
                        <w:p w14:paraId="1CF9C812"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57D0EC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9AC3F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019A4ED"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2D8C3B4" w14:textId="77777777" w:rsidR="009D1AEB" w:rsidRPr="004D6EC9" w:rsidRDefault="009D1AEB" w:rsidP="009D1AEB">
                          <w:pPr>
                            <w:spacing w:after="0"/>
                            <w:rPr>
                              <w:rFonts w:cs="Arial"/>
                              <w:sz w:val="16"/>
                              <w:szCs w:val="16"/>
                            </w:rPr>
                          </w:pPr>
                          <w:r w:rsidRPr="004D6EC9">
                            <w:rPr>
                              <w:rFonts w:cs="Arial"/>
                              <w:sz w:val="16"/>
                              <w:szCs w:val="16"/>
                            </w:rPr>
                            <w:t>www.plk-sa.pl</w:t>
                          </w:r>
                        </w:p>
                        <w:p w14:paraId="00D8C5A9"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28C8CD"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14:paraId="454E535E"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8E10E98" w14:textId="77777777" w:rsidR="009D1AEB" w:rsidRDefault="009D1AEB" w:rsidP="009D1AEB">
                    <w:pPr>
                      <w:spacing w:after="0"/>
                      <w:rPr>
                        <w:rFonts w:cs="Arial"/>
                        <w:sz w:val="16"/>
                        <w:szCs w:val="16"/>
                      </w:rPr>
                    </w:pPr>
                    <w:r>
                      <w:rPr>
                        <w:rFonts w:cs="Arial"/>
                        <w:sz w:val="16"/>
                        <w:szCs w:val="16"/>
                      </w:rPr>
                      <w:t>Biuro Komunikacji i Promocji</w:t>
                    </w:r>
                  </w:p>
                  <w:p w14:paraId="1CF9C812"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57D0EC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9AC3F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019A4ED"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2D8C3B4" w14:textId="77777777" w:rsidR="009D1AEB" w:rsidRPr="004D6EC9" w:rsidRDefault="009D1AEB" w:rsidP="009D1AEB">
                    <w:pPr>
                      <w:spacing w:after="0"/>
                      <w:rPr>
                        <w:rFonts w:cs="Arial"/>
                        <w:sz w:val="16"/>
                        <w:szCs w:val="16"/>
                      </w:rPr>
                    </w:pPr>
                    <w:r w:rsidRPr="004D6EC9">
                      <w:rPr>
                        <w:rFonts w:cs="Arial"/>
                        <w:sz w:val="16"/>
                        <w:szCs w:val="16"/>
                      </w:rPr>
                      <w:t>www.plk-sa.pl</w:t>
                    </w:r>
                  </w:p>
                  <w:p w14:paraId="00D8C5A9"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B823E04" wp14:editId="7E921576">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FB"/>
    <w:multiLevelType w:val="hybridMultilevel"/>
    <w:tmpl w:val="5B2AC3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390649"/>
    <w:multiLevelType w:val="hybridMultilevel"/>
    <w:tmpl w:val="BFAA5DB0"/>
    <w:lvl w:ilvl="0" w:tplc="89A4FDA0">
      <w:start w:val="1"/>
      <w:numFmt w:val="bullet"/>
      <w:lvlText w:val=""/>
      <w:lvlJc w:val="left"/>
      <w:pPr>
        <w:tabs>
          <w:tab w:val="num" w:pos="720"/>
        </w:tabs>
        <w:ind w:left="720" w:hanging="360"/>
      </w:pPr>
      <w:rPr>
        <w:rFonts w:ascii="Wingdings" w:hAnsi="Wingdings" w:hint="default"/>
      </w:rPr>
    </w:lvl>
    <w:lvl w:ilvl="1" w:tplc="A0985D3C" w:tentative="1">
      <w:start w:val="1"/>
      <w:numFmt w:val="bullet"/>
      <w:lvlText w:val=""/>
      <w:lvlJc w:val="left"/>
      <w:pPr>
        <w:tabs>
          <w:tab w:val="num" w:pos="1440"/>
        </w:tabs>
        <w:ind w:left="1440" w:hanging="360"/>
      </w:pPr>
      <w:rPr>
        <w:rFonts w:ascii="Wingdings" w:hAnsi="Wingdings" w:hint="default"/>
      </w:rPr>
    </w:lvl>
    <w:lvl w:ilvl="2" w:tplc="51A0F0C6" w:tentative="1">
      <w:start w:val="1"/>
      <w:numFmt w:val="bullet"/>
      <w:lvlText w:val=""/>
      <w:lvlJc w:val="left"/>
      <w:pPr>
        <w:tabs>
          <w:tab w:val="num" w:pos="2160"/>
        </w:tabs>
        <w:ind w:left="2160" w:hanging="360"/>
      </w:pPr>
      <w:rPr>
        <w:rFonts w:ascii="Wingdings" w:hAnsi="Wingdings" w:hint="default"/>
      </w:rPr>
    </w:lvl>
    <w:lvl w:ilvl="3" w:tplc="939C697A" w:tentative="1">
      <w:start w:val="1"/>
      <w:numFmt w:val="bullet"/>
      <w:lvlText w:val=""/>
      <w:lvlJc w:val="left"/>
      <w:pPr>
        <w:tabs>
          <w:tab w:val="num" w:pos="2880"/>
        </w:tabs>
        <w:ind w:left="2880" w:hanging="360"/>
      </w:pPr>
      <w:rPr>
        <w:rFonts w:ascii="Wingdings" w:hAnsi="Wingdings" w:hint="default"/>
      </w:rPr>
    </w:lvl>
    <w:lvl w:ilvl="4" w:tplc="ECDA07E6">
      <w:start w:val="1"/>
      <w:numFmt w:val="bullet"/>
      <w:lvlText w:val=""/>
      <w:lvlJc w:val="left"/>
      <w:pPr>
        <w:tabs>
          <w:tab w:val="num" w:pos="3600"/>
        </w:tabs>
        <w:ind w:left="3600" w:hanging="360"/>
      </w:pPr>
      <w:rPr>
        <w:rFonts w:ascii="Wingdings" w:hAnsi="Wingdings" w:hint="default"/>
      </w:rPr>
    </w:lvl>
    <w:lvl w:ilvl="5" w:tplc="48C060D6" w:tentative="1">
      <w:start w:val="1"/>
      <w:numFmt w:val="bullet"/>
      <w:lvlText w:val=""/>
      <w:lvlJc w:val="left"/>
      <w:pPr>
        <w:tabs>
          <w:tab w:val="num" w:pos="4320"/>
        </w:tabs>
        <w:ind w:left="4320" w:hanging="360"/>
      </w:pPr>
      <w:rPr>
        <w:rFonts w:ascii="Wingdings" w:hAnsi="Wingdings" w:hint="default"/>
      </w:rPr>
    </w:lvl>
    <w:lvl w:ilvl="6" w:tplc="70001F44" w:tentative="1">
      <w:start w:val="1"/>
      <w:numFmt w:val="bullet"/>
      <w:lvlText w:val=""/>
      <w:lvlJc w:val="left"/>
      <w:pPr>
        <w:tabs>
          <w:tab w:val="num" w:pos="5040"/>
        </w:tabs>
        <w:ind w:left="5040" w:hanging="360"/>
      </w:pPr>
      <w:rPr>
        <w:rFonts w:ascii="Wingdings" w:hAnsi="Wingdings" w:hint="default"/>
      </w:rPr>
    </w:lvl>
    <w:lvl w:ilvl="7" w:tplc="F9222AAE" w:tentative="1">
      <w:start w:val="1"/>
      <w:numFmt w:val="bullet"/>
      <w:lvlText w:val=""/>
      <w:lvlJc w:val="left"/>
      <w:pPr>
        <w:tabs>
          <w:tab w:val="num" w:pos="5760"/>
        </w:tabs>
        <w:ind w:left="5760" w:hanging="360"/>
      </w:pPr>
      <w:rPr>
        <w:rFonts w:ascii="Wingdings" w:hAnsi="Wingdings" w:hint="default"/>
      </w:rPr>
    </w:lvl>
    <w:lvl w:ilvl="8" w:tplc="A11E78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5CE9255C"/>
    <w:multiLevelType w:val="hybridMultilevel"/>
    <w:tmpl w:val="FEEAE054"/>
    <w:lvl w:ilvl="0" w:tplc="8BFA8EF8">
      <w:start w:val="1"/>
      <w:numFmt w:val="bullet"/>
      <w:lvlText w:val="•"/>
      <w:lvlJc w:val="left"/>
      <w:pPr>
        <w:tabs>
          <w:tab w:val="num" w:pos="720"/>
        </w:tabs>
        <w:ind w:left="720" w:hanging="360"/>
      </w:pPr>
      <w:rPr>
        <w:rFonts w:ascii="Arial" w:hAnsi="Arial" w:hint="default"/>
      </w:rPr>
    </w:lvl>
    <w:lvl w:ilvl="1" w:tplc="3A2E4CA4" w:tentative="1">
      <w:start w:val="1"/>
      <w:numFmt w:val="bullet"/>
      <w:lvlText w:val="•"/>
      <w:lvlJc w:val="left"/>
      <w:pPr>
        <w:tabs>
          <w:tab w:val="num" w:pos="1440"/>
        </w:tabs>
        <w:ind w:left="1440" w:hanging="360"/>
      </w:pPr>
      <w:rPr>
        <w:rFonts w:ascii="Arial" w:hAnsi="Arial" w:hint="default"/>
      </w:rPr>
    </w:lvl>
    <w:lvl w:ilvl="2" w:tplc="852C8E46" w:tentative="1">
      <w:start w:val="1"/>
      <w:numFmt w:val="bullet"/>
      <w:lvlText w:val="•"/>
      <w:lvlJc w:val="left"/>
      <w:pPr>
        <w:tabs>
          <w:tab w:val="num" w:pos="2160"/>
        </w:tabs>
        <w:ind w:left="2160" w:hanging="360"/>
      </w:pPr>
      <w:rPr>
        <w:rFonts w:ascii="Arial" w:hAnsi="Arial" w:hint="default"/>
      </w:rPr>
    </w:lvl>
    <w:lvl w:ilvl="3" w:tplc="BC8E4908" w:tentative="1">
      <w:start w:val="1"/>
      <w:numFmt w:val="bullet"/>
      <w:lvlText w:val="•"/>
      <w:lvlJc w:val="left"/>
      <w:pPr>
        <w:tabs>
          <w:tab w:val="num" w:pos="2880"/>
        </w:tabs>
        <w:ind w:left="2880" w:hanging="360"/>
      </w:pPr>
      <w:rPr>
        <w:rFonts w:ascii="Arial" w:hAnsi="Arial" w:hint="default"/>
      </w:rPr>
    </w:lvl>
    <w:lvl w:ilvl="4" w:tplc="17C08C90" w:tentative="1">
      <w:start w:val="1"/>
      <w:numFmt w:val="bullet"/>
      <w:lvlText w:val="•"/>
      <w:lvlJc w:val="left"/>
      <w:pPr>
        <w:tabs>
          <w:tab w:val="num" w:pos="3600"/>
        </w:tabs>
        <w:ind w:left="3600" w:hanging="360"/>
      </w:pPr>
      <w:rPr>
        <w:rFonts w:ascii="Arial" w:hAnsi="Arial" w:hint="default"/>
      </w:rPr>
    </w:lvl>
    <w:lvl w:ilvl="5" w:tplc="E2C08BD0" w:tentative="1">
      <w:start w:val="1"/>
      <w:numFmt w:val="bullet"/>
      <w:lvlText w:val="•"/>
      <w:lvlJc w:val="left"/>
      <w:pPr>
        <w:tabs>
          <w:tab w:val="num" w:pos="4320"/>
        </w:tabs>
        <w:ind w:left="4320" w:hanging="360"/>
      </w:pPr>
      <w:rPr>
        <w:rFonts w:ascii="Arial" w:hAnsi="Arial" w:hint="default"/>
      </w:rPr>
    </w:lvl>
    <w:lvl w:ilvl="6" w:tplc="3E70CDB0" w:tentative="1">
      <w:start w:val="1"/>
      <w:numFmt w:val="bullet"/>
      <w:lvlText w:val="•"/>
      <w:lvlJc w:val="left"/>
      <w:pPr>
        <w:tabs>
          <w:tab w:val="num" w:pos="5040"/>
        </w:tabs>
        <w:ind w:left="5040" w:hanging="360"/>
      </w:pPr>
      <w:rPr>
        <w:rFonts w:ascii="Arial" w:hAnsi="Arial" w:hint="default"/>
      </w:rPr>
    </w:lvl>
    <w:lvl w:ilvl="7" w:tplc="89DE8994" w:tentative="1">
      <w:start w:val="1"/>
      <w:numFmt w:val="bullet"/>
      <w:lvlText w:val="•"/>
      <w:lvlJc w:val="left"/>
      <w:pPr>
        <w:tabs>
          <w:tab w:val="num" w:pos="5760"/>
        </w:tabs>
        <w:ind w:left="5760" w:hanging="360"/>
      </w:pPr>
      <w:rPr>
        <w:rFonts w:ascii="Arial" w:hAnsi="Arial" w:hint="default"/>
      </w:rPr>
    </w:lvl>
    <w:lvl w:ilvl="8" w:tplc="90B605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1C6BD1"/>
    <w:multiLevelType w:val="multilevel"/>
    <w:tmpl w:val="F5AA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3F74EF"/>
    <w:multiLevelType w:val="multilevel"/>
    <w:tmpl w:val="A6E6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B58D4"/>
    <w:multiLevelType w:val="hybridMultilevel"/>
    <w:tmpl w:val="0A00F29C"/>
    <w:lvl w:ilvl="0" w:tplc="EB965ED4">
      <w:start w:val="1"/>
      <w:numFmt w:val="bullet"/>
      <w:lvlText w:val="•"/>
      <w:lvlJc w:val="left"/>
      <w:pPr>
        <w:tabs>
          <w:tab w:val="num" w:pos="720"/>
        </w:tabs>
        <w:ind w:left="720" w:hanging="360"/>
      </w:pPr>
      <w:rPr>
        <w:rFonts w:ascii="Arial" w:hAnsi="Arial" w:hint="default"/>
      </w:rPr>
    </w:lvl>
    <w:lvl w:ilvl="1" w:tplc="82C08BF2" w:tentative="1">
      <w:start w:val="1"/>
      <w:numFmt w:val="bullet"/>
      <w:lvlText w:val="•"/>
      <w:lvlJc w:val="left"/>
      <w:pPr>
        <w:tabs>
          <w:tab w:val="num" w:pos="1440"/>
        </w:tabs>
        <w:ind w:left="1440" w:hanging="360"/>
      </w:pPr>
      <w:rPr>
        <w:rFonts w:ascii="Arial" w:hAnsi="Arial" w:hint="default"/>
      </w:rPr>
    </w:lvl>
    <w:lvl w:ilvl="2" w:tplc="523418B6" w:tentative="1">
      <w:start w:val="1"/>
      <w:numFmt w:val="bullet"/>
      <w:lvlText w:val="•"/>
      <w:lvlJc w:val="left"/>
      <w:pPr>
        <w:tabs>
          <w:tab w:val="num" w:pos="2160"/>
        </w:tabs>
        <w:ind w:left="2160" w:hanging="360"/>
      </w:pPr>
      <w:rPr>
        <w:rFonts w:ascii="Arial" w:hAnsi="Arial" w:hint="default"/>
      </w:rPr>
    </w:lvl>
    <w:lvl w:ilvl="3" w:tplc="796A326C" w:tentative="1">
      <w:start w:val="1"/>
      <w:numFmt w:val="bullet"/>
      <w:lvlText w:val="•"/>
      <w:lvlJc w:val="left"/>
      <w:pPr>
        <w:tabs>
          <w:tab w:val="num" w:pos="2880"/>
        </w:tabs>
        <w:ind w:left="2880" w:hanging="360"/>
      </w:pPr>
      <w:rPr>
        <w:rFonts w:ascii="Arial" w:hAnsi="Arial" w:hint="default"/>
      </w:rPr>
    </w:lvl>
    <w:lvl w:ilvl="4" w:tplc="AD925CE6" w:tentative="1">
      <w:start w:val="1"/>
      <w:numFmt w:val="bullet"/>
      <w:lvlText w:val="•"/>
      <w:lvlJc w:val="left"/>
      <w:pPr>
        <w:tabs>
          <w:tab w:val="num" w:pos="3600"/>
        </w:tabs>
        <w:ind w:left="3600" w:hanging="360"/>
      </w:pPr>
      <w:rPr>
        <w:rFonts w:ascii="Arial" w:hAnsi="Arial" w:hint="default"/>
      </w:rPr>
    </w:lvl>
    <w:lvl w:ilvl="5" w:tplc="6B4E2ABA" w:tentative="1">
      <w:start w:val="1"/>
      <w:numFmt w:val="bullet"/>
      <w:lvlText w:val="•"/>
      <w:lvlJc w:val="left"/>
      <w:pPr>
        <w:tabs>
          <w:tab w:val="num" w:pos="4320"/>
        </w:tabs>
        <w:ind w:left="4320" w:hanging="360"/>
      </w:pPr>
      <w:rPr>
        <w:rFonts w:ascii="Arial" w:hAnsi="Arial" w:hint="default"/>
      </w:rPr>
    </w:lvl>
    <w:lvl w:ilvl="6" w:tplc="6792B03C" w:tentative="1">
      <w:start w:val="1"/>
      <w:numFmt w:val="bullet"/>
      <w:lvlText w:val="•"/>
      <w:lvlJc w:val="left"/>
      <w:pPr>
        <w:tabs>
          <w:tab w:val="num" w:pos="5040"/>
        </w:tabs>
        <w:ind w:left="5040" w:hanging="360"/>
      </w:pPr>
      <w:rPr>
        <w:rFonts w:ascii="Arial" w:hAnsi="Arial" w:hint="default"/>
      </w:rPr>
    </w:lvl>
    <w:lvl w:ilvl="7" w:tplc="7E12EED8" w:tentative="1">
      <w:start w:val="1"/>
      <w:numFmt w:val="bullet"/>
      <w:lvlText w:val="•"/>
      <w:lvlJc w:val="left"/>
      <w:pPr>
        <w:tabs>
          <w:tab w:val="num" w:pos="5760"/>
        </w:tabs>
        <w:ind w:left="5760" w:hanging="360"/>
      </w:pPr>
      <w:rPr>
        <w:rFonts w:ascii="Arial" w:hAnsi="Arial" w:hint="default"/>
      </w:rPr>
    </w:lvl>
    <w:lvl w:ilvl="8" w:tplc="7C26503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5"/>
  </w:num>
  <w:num w:numId="4">
    <w:abstractNumId w:val="6"/>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2A3B"/>
    <w:rsid w:val="0001431C"/>
    <w:rsid w:val="00014BCE"/>
    <w:rsid w:val="0002398C"/>
    <w:rsid w:val="000251DD"/>
    <w:rsid w:val="00025711"/>
    <w:rsid w:val="00030FCC"/>
    <w:rsid w:val="0003744D"/>
    <w:rsid w:val="000422A5"/>
    <w:rsid w:val="000450B8"/>
    <w:rsid w:val="00045BE5"/>
    <w:rsid w:val="000520AD"/>
    <w:rsid w:val="00056D76"/>
    <w:rsid w:val="0006361E"/>
    <w:rsid w:val="00066367"/>
    <w:rsid w:val="00070CD7"/>
    <w:rsid w:val="00071781"/>
    <w:rsid w:val="000744A7"/>
    <w:rsid w:val="00081818"/>
    <w:rsid w:val="000831DA"/>
    <w:rsid w:val="00086498"/>
    <w:rsid w:val="00087C62"/>
    <w:rsid w:val="00090D75"/>
    <w:rsid w:val="000924D6"/>
    <w:rsid w:val="00092E04"/>
    <w:rsid w:val="00094EC4"/>
    <w:rsid w:val="000957A2"/>
    <w:rsid w:val="00097A0D"/>
    <w:rsid w:val="000A37E6"/>
    <w:rsid w:val="000B4734"/>
    <w:rsid w:val="000B7AFE"/>
    <w:rsid w:val="000C34BA"/>
    <w:rsid w:val="000C687A"/>
    <w:rsid w:val="000D1263"/>
    <w:rsid w:val="000D14EE"/>
    <w:rsid w:val="000D3EED"/>
    <w:rsid w:val="000D6A6E"/>
    <w:rsid w:val="000D73D0"/>
    <w:rsid w:val="000E34B7"/>
    <w:rsid w:val="000E4E06"/>
    <w:rsid w:val="000F2C16"/>
    <w:rsid w:val="000F67A1"/>
    <w:rsid w:val="001003A4"/>
    <w:rsid w:val="001243EB"/>
    <w:rsid w:val="0012557C"/>
    <w:rsid w:val="00126F90"/>
    <w:rsid w:val="001300E0"/>
    <w:rsid w:val="001303AE"/>
    <w:rsid w:val="00130AAE"/>
    <w:rsid w:val="00130E77"/>
    <w:rsid w:val="001450F0"/>
    <w:rsid w:val="00147107"/>
    <w:rsid w:val="00150139"/>
    <w:rsid w:val="0015293C"/>
    <w:rsid w:val="0016742F"/>
    <w:rsid w:val="00170DBB"/>
    <w:rsid w:val="00172167"/>
    <w:rsid w:val="001735BE"/>
    <w:rsid w:val="00174AB6"/>
    <w:rsid w:val="0018311F"/>
    <w:rsid w:val="00185CCB"/>
    <w:rsid w:val="00196B01"/>
    <w:rsid w:val="001A17D3"/>
    <w:rsid w:val="001A784E"/>
    <w:rsid w:val="001B21FF"/>
    <w:rsid w:val="001B46BF"/>
    <w:rsid w:val="001B6929"/>
    <w:rsid w:val="001C1653"/>
    <w:rsid w:val="001C6051"/>
    <w:rsid w:val="001D01ED"/>
    <w:rsid w:val="001D07B5"/>
    <w:rsid w:val="001D1FF9"/>
    <w:rsid w:val="001E6A5F"/>
    <w:rsid w:val="0020086D"/>
    <w:rsid w:val="002070EE"/>
    <w:rsid w:val="00215A84"/>
    <w:rsid w:val="00220C3F"/>
    <w:rsid w:val="00236985"/>
    <w:rsid w:val="0024364F"/>
    <w:rsid w:val="00244C9B"/>
    <w:rsid w:val="0024710C"/>
    <w:rsid w:val="00255543"/>
    <w:rsid w:val="00255F65"/>
    <w:rsid w:val="00256330"/>
    <w:rsid w:val="002612E5"/>
    <w:rsid w:val="00262A16"/>
    <w:rsid w:val="00264584"/>
    <w:rsid w:val="00264EB0"/>
    <w:rsid w:val="00266016"/>
    <w:rsid w:val="002747CC"/>
    <w:rsid w:val="00277762"/>
    <w:rsid w:val="00280C35"/>
    <w:rsid w:val="00281E45"/>
    <w:rsid w:val="00282FE6"/>
    <w:rsid w:val="002859CB"/>
    <w:rsid w:val="002868C2"/>
    <w:rsid w:val="00291328"/>
    <w:rsid w:val="002913FB"/>
    <w:rsid w:val="00291890"/>
    <w:rsid w:val="002928DA"/>
    <w:rsid w:val="00296956"/>
    <w:rsid w:val="002A47B9"/>
    <w:rsid w:val="002B1C87"/>
    <w:rsid w:val="002B2F95"/>
    <w:rsid w:val="002C138C"/>
    <w:rsid w:val="002C3419"/>
    <w:rsid w:val="002C6E84"/>
    <w:rsid w:val="002E2DB0"/>
    <w:rsid w:val="002E437D"/>
    <w:rsid w:val="002E5614"/>
    <w:rsid w:val="002E73EE"/>
    <w:rsid w:val="002E74B8"/>
    <w:rsid w:val="002F4A6F"/>
    <w:rsid w:val="002F5151"/>
    <w:rsid w:val="002F6767"/>
    <w:rsid w:val="002F71E7"/>
    <w:rsid w:val="00304667"/>
    <w:rsid w:val="00304790"/>
    <w:rsid w:val="00323513"/>
    <w:rsid w:val="0032558E"/>
    <w:rsid w:val="00325837"/>
    <w:rsid w:val="003326AA"/>
    <w:rsid w:val="00336212"/>
    <w:rsid w:val="003362DF"/>
    <w:rsid w:val="00341AA7"/>
    <w:rsid w:val="00344096"/>
    <w:rsid w:val="00357792"/>
    <w:rsid w:val="0038646D"/>
    <w:rsid w:val="00387B4A"/>
    <w:rsid w:val="003927CE"/>
    <w:rsid w:val="00392B09"/>
    <w:rsid w:val="00395669"/>
    <w:rsid w:val="003977A7"/>
    <w:rsid w:val="003A1A60"/>
    <w:rsid w:val="003A5F12"/>
    <w:rsid w:val="003A69DF"/>
    <w:rsid w:val="003B078C"/>
    <w:rsid w:val="003B0D71"/>
    <w:rsid w:val="003B1105"/>
    <w:rsid w:val="003B18EF"/>
    <w:rsid w:val="003B6D2F"/>
    <w:rsid w:val="003C356D"/>
    <w:rsid w:val="003C6237"/>
    <w:rsid w:val="003C73E3"/>
    <w:rsid w:val="003D2937"/>
    <w:rsid w:val="003D49F4"/>
    <w:rsid w:val="003E4335"/>
    <w:rsid w:val="003E66C7"/>
    <w:rsid w:val="003E6A4D"/>
    <w:rsid w:val="003F1116"/>
    <w:rsid w:val="003F56FB"/>
    <w:rsid w:val="004007D8"/>
    <w:rsid w:val="00403F35"/>
    <w:rsid w:val="00406E50"/>
    <w:rsid w:val="00412134"/>
    <w:rsid w:val="004135A7"/>
    <w:rsid w:val="00415F05"/>
    <w:rsid w:val="00422ABD"/>
    <w:rsid w:val="00422CCE"/>
    <w:rsid w:val="00423E89"/>
    <w:rsid w:val="004241A3"/>
    <w:rsid w:val="0043040C"/>
    <w:rsid w:val="00452806"/>
    <w:rsid w:val="00454811"/>
    <w:rsid w:val="00456AF6"/>
    <w:rsid w:val="00463BE6"/>
    <w:rsid w:val="0046461F"/>
    <w:rsid w:val="004663EF"/>
    <w:rsid w:val="00467A18"/>
    <w:rsid w:val="00480E98"/>
    <w:rsid w:val="004879FE"/>
    <w:rsid w:val="0049167E"/>
    <w:rsid w:val="00495994"/>
    <w:rsid w:val="00497FF8"/>
    <w:rsid w:val="004B2752"/>
    <w:rsid w:val="004B4402"/>
    <w:rsid w:val="004B7A86"/>
    <w:rsid w:val="004C0FFE"/>
    <w:rsid w:val="004C2C52"/>
    <w:rsid w:val="004C50C0"/>
    <w:rsid w:val="004E06C9"/>
    <w:rsid w:val="0050241C"/>
    <w:rsid w:val="005108C1"/>
    <w:rsid w:val="005137CE"/>
    <w:rsid w:val="005146EA"/>
    <w:rsid w:val="00514CFC"/>
    <w:rsid w:val="00522382"/>
    <w:rsid w:val="005232D8"/>
    <w:rsid w:val="00531044"/>
    <w:rsid w:val="0053243E"/>
    <w:rsid w:val="0053303C"/>
    <w:rsid w:val="005400D7"/>
    <w:rsid w:val="00551FF8"/>
    <w:rsid w:val="005545C9"/>
    <w:rsid w:val="00564582"/>
    <w:rsid w:val="00565784"/>
    <w:rsid w:val="0057736C"/>
    <w:rsid w:val="00577970"/>
    <w:rsid w:val="00577BF2"/>
    <w:rsid w:val="005A756C"/>
    <w:rsid w:val="005C245E"/>
    <w:rsid w:val="005C4972"/>
    <w:rsid w:val="005C4A43"/>
    <w:rsid w:val="005C5C9A"/>
    <w:rsid w:val="005E0186"/>
    <w:rsid w:val="005E065A"/>
    <w:rsid w:val="005E0F5C"/>
    <w:rsid w:val="005E3A2A"/>
    <w:rsid w:val="005E6925"/>
    <w:rsid w:val="005F3A1D"/>
    <w:rsid w:val="005F4BD6"/>
    <w:rsid w:val="005F7AC5"/>
    <w:rsid w:val="006015B6"/>
    <w:rsid w:val="00602FE7"/>
    <w:rsid w:val="006104ED"/>
    <w:rsid w:val="006134B3"/>
    <w:rsid w:val="00614F2D"/>
    <w:rsid w:val="0063048E"/>
    <w:rsid w:val="00631F84"/>
    <w:rsid w:val="0063625B"/>
    <w:rsid w:val="00637075"/>
    <w:rsid w:val="0064306A"/>
    <w:rsid w:val="00647715"/>
    <w:rsid w:val="0065173C"/>
    <w:rsid w:val="00653014"/>
    <w:rsid w:val="006776D1"/>
    <w:rsid w:val="00681ECF"/>
    <w:rsid w:val="00682AB0"/>
    <w:rsid w:val="00683E71"/>
    <w:rsid w:val="00697505"/>
    <w:rsid w:val="006A340E"/>
    <w:rsid w:val="006A43F5"/>
    <w:rsid w:val="006B377C"/>
    <w:rsid w:val="006C12F9"/>
    <w:rsid w:val="006C3862"/>
    <w:rsid w:val="006C3F70"/>
    <w:rsid w:val="006C4E6F"/>
    <w:rsid w:val="006C6C1C"/>
    <w:rsid w:val="006C7E2C"/>
    <w:rsid w:val="006D6137"/>
    <w:rsid w:val="006E22B8"/>
    <w:rsid w:val="006E32A9"/>
    <w:rsid w:val="006E5121"/>
    <w:rsid w:val="006F5FE1"/>
    <w:rsid w:val="007058D0"/>
    <w:rsid w:val="0070625B"/>
    <w:rsid w:val="007070A6"/>
    <w:rsid w:val="00711665"/>
    <w:rsid w:val="00711D37"/>
    <w:rsid w:val="00716617"/>
    <w:rsid w:val="00717777"/>
    <w:rsid w:val="007177F5"/>
    <w:rsid w:val="00720BF5"/>
    <w:rsid w:val="007243F1"/>
    <w:rsid w:val="00733BA8"/>
    <w:rsid w:val="007442AB"/>
    <w:rsid w:val="00746EFD"/>
    <w:rsid w:val="00750639"/>
    <w:rsid w:val="007540CD"/>
    <w:rsid w:val="00756A1B"/>
    <w:rsid w:val="007662C0"/>
    <w:rsid w:val="00771ABB"/>
    <w:rsid w:val="007749E3"/>
    <w:rsid w:val="00775A60"/>
    <w:rsid w:val="007771EC"/>
    <w:rsid w:val="00780FEE"/>
    <w:rsid w:val="00796E53"/>
    <w:rsid w:val="00797DC5"/>
    <w:rsid w:val="007B04E6"/>
    <w:rsid w:val="007B40F1"/>
    <w:rsid w:val="007C3224"/>
    <w:rsid w:val="007C6066"/>
    <w:rsid w:val="007C651B"/>
    <w:rsid w:val="007C74A6"/>
    <w:rsid w:val="007D40D0"/>
    <w:rsid w:val="007D718A"/>
    <w:rsid w:val="007E6DD3"/>
    <w:rsid w:val="007E6FFA"/>
    <w:rsid w:val="007F3648"/>
    <w:rsid w:val="007F6737"/>
    <w:rsid w:val="00803A59"/>
    <w:rsid w:val="00813B44"/>
    <w:rsid w:val="008258FE"/>
    <w:rsid w:val="0083124B"/>
    <w:rsid w:val="00832435"/>
    <w:rsid w:val="00834455"/>
    <w:rsid w:val="00840F69"/>
    <w:rsid w:val="00843A5F"/>
    <w:rsid w:val="0084505D"/>
    <w:rsid w:val="0085580B"/>
    <w:rsid w:val="00856377"/>
    <w:rsid w:val="0085666E"/>
    <w:rsid w:val="00860074"/>
    <w:rsid w:val="008623FD"/>
    <w:rsid w:val="00870F8F"/>
    <w:rsid w:val="00871FF9"/>
    <w:rsid w:val="00872AE1"/>
    <w:rsid w:val="0087732D"/>
    <w:rsid w:val="00882F4C"/>
    <w:rsid w:val="00882F8E"/>
    <w:rsid w:val="00884340"/>
    <w:rsid w:val="008954DB"/>
    <w:rsid w:val="008955EA"/>
    <w:rsid w:val="008A3FBD"/>
    <w:rsid w:val="008B0060"/>
    <w:rsid w:val="008B0154"/>
    <w:rsid w:val="008B2F95"/>
    <w:rsid w:val="008B63A4"/>
    <w:rsid w:val="008B7611"/>
    <w:rsid w:val="008C0BDB"/>
    <w:rsid w:val="008C114F"/>
    <w:rsid w:val="008C5C2D"/>
    <w:rsid w:val="008C64E0"/>
    <w:rsid w:val="008D0A84"/>
    <w:rsid w:val="008D2BED"/>
    <w:rsid w:val="008D34A8"/>
    <w:rsid w:val="008D3669"/>
    <w:rsid w:val="008D680E"/>
    <w:rsid w:val="008E1649"/>
    <w:rsid w:val="008E3683"/>
    <w:rsid w:val="008E7358"/>
    <w:rsid w:val="008F0C4F"/>
    <w:rsid w:val="008F61C2"/>
    <w:rsid w:val="00902313"/>
    <w:rsid w:val="0090694D"/>
    <w:rsid w:val="00907472"/>
    <w:rsid w:val="009108A2"/>
    <w:rsid w:val="00911BDF"/>
    <w:rsid w:val="0091411E"/>
    <w:rsid w:val="00914122"/>
    <w:rsid w:val="009144D0"/>
    <w:rsid w:val="0091485D"/>
    <w:rsid w:val="009178B6"/>
    <w:rsid w:val="00920278"/>
    <w:rsid w:val="00920583"/>
    <w:rsid w:val="00922FEF"/>
    <w:rsid w:val="00924988"/>
    <w:rsid w:val="009300E5"/>
    <w:rsid w:val="00930CB2"/>
    <w:rsid w:val="00933A24"/>
    <w:rsid w:val="00936B10"/>
    <w:rsid w:val="00936E45"/>
    <w:rsid w:val="00942B56"/>
    <w:rsid w:val="009437F8"/>
    <w:rsid w:val="00943DBE"/>
    <w:rsid w:val="0095037A"/>
    <w:rsid w:val="00951ADE"/>
    <w:rsid w:val="009537E4"/>
    <w:rsid w:val="00954232"/>
    <w:rsid w:val="00961BF1"/>
    <w:rsid w:val="00967A97"/>
    <w:rsid w:val="00971078"/>
    <w:rsid w:val="0097210B"/>
    <w:rsid w:val="00972B26"/>
    <w:rsid w:val="00975C32"/>
    <w:rsid w:val="00993D70"/>
    <w:rsid w:val="00994F3D"/>
    <w:rsid w:val="009A0CDC"/>
    <w:rsid w:val="009A3F14"/>
    <w:rsid w:val="009A76F1"/>
    <w:rsid w:val="009B671E"/>
    <w:rsid w:val="009B7C26"/>
    <w:rsid w:val="009C1973"/>
    <w:rsid w:val="009C58C1"/>
    <w:rsid w:val="009C6F8A"/>
    <w:rsid w:val="009D1AEB"/>
    <w:rsid w:val="009E50FF"/>
    <w:rsid w:val="009F1368"/>
    <w:rsid w:val="009F73F7"/>
    <w:rsid w:val="009F75AC"/>
    <w:rsid w:val="00A03A48"/>
    <w:rsid w:val="00A1106C"/>
    <w:rsid w:val="00A15AED"/>
    <w:rsid w:val="00A24FC1"/>
    <w:rsid w:val="00A250D3"/>
    <w:rsid w:val="00A30D3D"/>
    <w:rsid w:val="00A311B3"/>
    <w:rsid w:val="00A32ADA"/>
    <w:rsid w:val="00A336B2"/>
    <w:rsid w:val="00A36A73"/>
    <w:rsid w:val="00A43058"/>
    <w:rsid w:val="00A472B6"/>
    <w:rsid w:val="00A57068"/>
    <w:rsid w:val="00A57534"/>
    <w:rsid w:val="00A617E0"/>
    <w:rsid w:val="00A64B1C"/>
    <w:rsid w:val="00A666BC"/>
    <w:rsid w:val="00A70DC4"/>
    <w:rsid w:val="00A73B9D"/>
    <w:rsid w:val="00A76F0C"/>
    <w:rsid w:val="00A803E8"/>
    <w:rsid w:val="00AB3E24"/>
    <w:rsid w:val="00AC080A"/>
    <w:rsid w:val="00AC0E3B"/>
    <w:rsid w:val="00AC3DE9"/>
    <w:rsid w:val="00AD48D0"/>
    <w:rsid w:val="00AD4AF9"/>
    <w:rsid w:val="00AE5000"/>
    <w:rsid w:val="00AF0923"/>
    <w:rsid w:val="00AF1A6B"/>
    <w:rsid w:val="00AF4DFE"/>
    <w:rsid w:val="00AF58E1"/>
    <w:rsid w:val="00B00C4A"/>
    <w:rsid w:val="00B0565A"/>
    <w:rsid w:val="00B0616D"/>
    <w:rsid w:val="00B075B1"/>
    <w:rsid w:val="00B104D0"/>
    <w:rsid w:val="00B114D4"/>
    <w:rsid w:val="00B15020"/>
    <w:rsid w:val="00B20AB3"/>
    <w:rsid w:val="00B2490E"/>
    <w:rsid w:val="00B32E7E"/>
    <w:rsid w:val="00B339CD"/>
    <w:rsid w:val="00B448DB"/>
    <w:rsid w:val="00B46266"/>
    <w:rsid w:val="00B50E39"/>
    <w:rsid w:val="00B5281B"/>
    <w:rsid w:val="00B54D63"/>
    <w:rsid w:val="00B575D6"/>
    <w:rsid w:val="00B60045"/>
    <w:rsid w:val="00B609B3"/>
    <w:rsid w:val="00B642B3"/>
    <w:rsid w:val="00B64742"/>
    <w:rsid w:val="00B6531A"/>
    <w:rsid w:val="00B702D7"/>
    <w:rsid w:val="00B750F0"/>
    <w:rsid w:val="00B807A5"/>
    <w:rsid w:val="00B81FEE"/>
    <w:rsid w:val="00B83039"/>
    <w:rsid w:val="00B83AEF"/>
    <w:rsid w:val="00B86BC0"/>
    <w:rsid w:val="00B932CC"/>
    <w:rsid w:val="00B9638F"/>
    <w:rsid w:val="00BA47BD"/>
    <w:rsid w:val="00BC2919"/>
    <w:rsid w:val="00BC36BA"/>
    <w:rsid w:val="00BD3757"/>
    <w:rsid w:val="00BD6462"/>
    <w:rsid w:val="00BE4871"/>
    <w:rsid w:val="00BE5053"/>
    <w:rsid w:val="00BE52E5"/>
    <w:rsid w:val="00BF01E9"/>
    <w:rsid w:val="00BF1D23"/>
    <w:rsid w:val="00BF2D33"/>
    <w:rsid w:val="00BF393C"/>
    <w:rsid w:val="00BF5053"/>
    <w:rsid w:val="00BF7D5F"/>
    <w:rsid w:val="00C012C5"/>
    <w:rsid w:val="00C042DA"/>
    <w:rsid w:val="00C07490"/>
    <w:rsid w:val="00C1272F"/>
    <w:rsid w:val="00C14277"/>
    <w:rsid w:val="00C15399"/>
    <w:rsid w:val="00C16A61"/>
    <w:rsid w:val="00C227A9"/>
    <w:rsid w:val="00C22E58"/>
    <w:rsid w:val="00C279EA"/>
    <w:rsid w:val="00C30D44"/>
    <w:rsid w:val="00C34298"/>
    <w:rsid w:val="00C369A0"/>
    <w:rsid w:val="00C40F61"/>
    <w:rsid w:val="00C42DB4"/>
    <w:rsid w:val="00C440D2"/>
    <w:rsid w:val="00C55442"/>
    <w:rsid w:val="00C6158D"/>
    <w:rsid w:val="00C654BF"/>
    <w:rsid w:val="00C65780"/>
    <w:rsid w:val="00C67FA9"/>
    <w:rsid w:val="00C70466"/>
    <w:rsid w:val="00C7127C"/>
    <w:rsid w:val="00C72870"/>
    <w:rsid w:val="00C82ED7"/>
    <w:rsid w:val="00C85FAF"/>
    <w:rsid w:val="00C93885"/>
    <w:rsid w:val="00C93C7E"/>
    <w:rsid w:val="00C9749C"/>
    <w:rsid w:val="00CA3D06"/>
    <w:rsid w:val="00CB5EB2"/>
    <w:rsid w:val="00CB5FDF"/>
    <w:rsid w:val="00CB711A"/>
    <w:rsid w:val="00CC20A2"/>
    <w:rsid w:val="00CD75AB"/>
    <w:rsid w:val="00CE36CA"/>
    <w:rsid w:val="00CE7A4D"/>
    <w:rsid w:val="00CF201F"/>
    <w:rsid w:val="00CF35E1"/>
    <w:rsid w:val="00CF6F4C"/>
    <w:rsid w:val="00CF6FA1"/>
    <w:rsid w:val="00D01660"/>
    <w:rsid w:val="00D059CD"/>
    <w:rsid w:val="00D12120"/>
    <w:rsid w:val="00D130EA"/>
    <w:rsid w:val="00D149FC"/>
    <w:rsid w:val="00D16F1F"/>
    <w:rsid w:val="00D212A7"/>
    <w:rsid w:val="00D25CD0"/>
    <w:rsid w:val="00D36DA6"/>
    <w:rsid w:val="00D37E4C"/>
    <w:rsid w:val="00D4287E"/>
    <w:rsid w:val="00D4563A"/>
    <w:rsid w:val="00D466CE"/>
    <w:rsid w:val="00D60299"/>
    <w:rsid w:val="00D63DD9"/>
    <w:rsid w:val="00D6646F"/>
    <w:rsid w:val="00D77D22"/>
    <w:rsid w:val="00D835DD"/>
    <w:rsid w:val="00D87D1E"/>
    <w:rsid w:val="00D91781"/>
    <w:rsid w:val="00D93B92"/>
    <w:rsid w:val="00D95B36"/>
    <w:rsid w:val="00DA3513"/>
    <w:rsid w:val="00DA4B9C"/>
    <w:rsid w:val="00DB1555"/>
    <w:rsid w:val="00DB4388"/>
    <w:rsid w:val="00DB5420"/>
    <w:rsid w:val="00DC089F"/>
    <w:rsid w:val="00DC2FA4"/>
    <w:rsid w:val="00DC6176"/>
    <w:rsid w:val="00DC67AC"/>
    <w:rsid w:val="00DD027B"/>
    <w:rsid w:val="00DD651D"/>
    <w:rsid w:val="00DE1981"/>
    <w:rsid w:val="00DE5D82"/>
    <w:rsid w:val="00DE63A0"/>
    <w:rsid w:val="00DF0433"/>
    <w:rsid w:val="00DF40A9"/>
    <w:rsid w:val="00DF45F5"/>
    <w:rsid w:val="00E011E9"/>
    <w:rsid w:val="00E030D1"/>
    <w:rsid w:val="00E0492D"/>
    <w:rsid w:val="00E22126"/>
    <w:rsid w:val="00E2593B"/>
    <w:rsid w:val="00E36989"/>
    <w:rsid w:val="00E3748B"/>
    <w:rsid w:val="00E44075"/>
    <w:rsid w:val="00E44490"/>
    <w:rsid w:val="00E46D48"/>
    <w:rsid w:val="00E47E56"/>
    <w:rsid w:val="00E50DE4"/>
    <w:rsid w:val="00E526CF"/>
    <w:rsid w:val="00E56D40"/>
    <w:rsid w:val="00E6050A"/>
    <w:rsid w:val="00E6467C"/>
    <w:rsid w:val="00E717B8"/>
    <w:rsid w:val="00E74532"/>
    <w:rsid w:val="00E8430D"/>
    <w:rsid w:val="00E94075"/>
    <w:rsid w:val="00E9500E"/>
    <w:rsid w:val="00E950B5"/>
    <w:rsid w:val="00EA1356"/>
    <w:rsid w:val="00EA5E22"/>
    <w:rsid w:val="00EB28E3"/>
    <w:rsid w:val="00EB3B27"/>
    <w:rsid w:val="00EB6F4D"/>
    <w:rsid w:val="00EC4DA2"/>
    <w:rsid w:val="00EC6AAF"/>
    <w:rsid w:val="00ED56F1"/>
    <w:rsid w:val="00ED595A"/>
    <w:rsid w:val="00ED60ED"/>
    <w:rsid w:val="00EE4394"/>
    <w:rsid w:val="00EE601A"/>
    <w:rsid w:val="00EF4623"/>
    <w:rsid w:val="00F05538"/>
    <w:rsid w:val="00F109D4"/>
    <w:rsid w:val="00F11476"/>
    <w:rsid w:val="00F15C38"/>
    <w:rsid w:val="00F255F9"/>
    <w:rsid w:val="00F32BD6"/>
    <w:rsid w:val="00F33626"/>
    <w:rsid w:val="00F36C1D"/>
    <w:rsid w:val="00F5363F"/>
    <w:rsid w:val="00F55574"/>
    <w:rsid w:val="00F6125E"/>
    <w:rsid w:val="00F6582B"/>
    <w:rsid w:val="00F72FA9"/>
    <w:rsid w:val="00F7378D"/>
    <w:rsid w:val="00F74590"/>
    <w:rsid w:val="00F759ED"/>
    <w:rsid w:val="00F76908"/>
    <w:rsid w:val="00F94805"/>
    <w:rsid w:val="00F97336"/>
    <w:rsid w:val="00FB4B98"/>
    <w:rsid w:val="00FB64EC"/>
    <w:rsid w:val="00FC06F9"/>
    <w:rsid w:val="00FC08C7"/>
    <w:rsid w:val="00FD2DF3"/>
    <w:rsid w:val="00FD3E33"/>
    <w:rsid w:val="00FD49CB"/>
    <w:rsid w:val="00FE3140"/>
    <w:rsid w:val="00FE49D6"/>
    <w:rsid w:val="00FF21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F8036"/>
  <w15:chartTrackingRefBased/>
  <w15:docId w15:val="{C096225C-4007-4504-91D5-FEA6A817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4A43"/>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2F71E7"/>
    <w:rPr>
      <w:i/>
      <w:iCs/>
    </w:rPr>
  </w:style>
  <w:style w:type="paragraph" w:styleId="Tekstprzypisukocowego">
    <w:name w:val="endnote text"/>
    <w:basedOn w:val="Normalny"/>
    <w:link w:val="TekstprzypisukocowegoZnak"/>
    <w:uiPriority w:val="99"/>
    <w:semiHidden/>
    <w:unhideWhenUsed/>
    <w:rsid w:val="004663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63EF"/>
    <w:rPr>
      <w:rFonts w:ascii="Arial" w:hAnsi="Arial"/>
      <w:sz w:val="20"/>
      <w:szCs w:val="20"/>
    </w:rPr>
  </w:style>
  <w:style w:type="character" w:styleId="Odwoanieprzypisukocowego">
    <w:name w:val="endnote reference"/>
    <w:basedOn w:val="Domylnaczcionkaakapitu"/>
    <w:uiPriority w:val="99"/>
    <w:semiHidden/>
    <w:unhideWhenUsed/>
    <w:rsid w:val="004663EF"/>
    <w:rPr>
      <w:vertAlign w:val="superscript"/>
    </w:rPr>
  </w:style>
  <w:style w:type="paragraph" w:styleId="NormalnyWeb">
    <w:name w:val="Normal (Web)"/>
    <w:basedOn w:val="Normalny"/>
    <w:uiPriority w:val="99"/>
    <w:semiHidden/>
    <w:unhideWhenUsed/>
    <w:rsid w:val="007E6FFA"/>
    <w:rPr>
      <w:rFonts w:ascii="Times New Roman" w:hAnsi="Times New Roman" w:cs="Times New Roman"/>
      <w:sz w:val="24"/>
      <w:szCs w:val="24"/>
    </w:rPr>
  </w:style>
  <w:style w:type="paragraph" w:styleId="Zwykytekst">
    <w:name w:val="Plain Text"/>
    <w:basedOn w:val="Normalny"/>
    <w:link w:val="ZwykytekstZnak"/>
    <w:uiPriority w:val="99"/>
    <w:semiHidden/>
    <w:unhideWhenUsed/>
    <w:rsid w:val="00A70DC4"/>
    <w:pPr>
      <w:spacing w:after="0" w:line="240" w:lineRule="auto"/>
    </w:pPr>
    <w:rPr>
      <w:rFonts w:ascii="Calibri" w:hAnsi="Calibri" w:cs="Calibri"/>
    </w:rPr>
  </w:style>
  <w:style w:type="character" w:customStyle="1" w:styleId="ZwykytekstZnak">
    <w:name w:val="Zwykły tekst Znak"/>
    <w:basedOn w:val="Domylnaczcionkaakapitu"/>
    <w:link w:val="Zwykytekst"/>
    <w:uiPriority w:val="99"/>
    <w:semiHidden/>
    <w:rsid w:val="00A70DC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1079">
      <w:bodyDiv w:val="1"/>
      <w:marLeft w:val="0"/>
      <w:marRight w:val="0"/>
      <w:marTop w:val="0"/>
      <w:marBottom w:val="0"/>
      <w:divBdr>
        <w:top w:val="none" w:sz="0" w:space="0" w:color="auto"/>
        <w:left w:val="none" w:sz="0" w:space="0" w:color="auto"/>
        <w:bottom w:val="none" w:sz="0" w:space="0" w:color="auto"/>
        <w:right w:val="none" w:sz="0" w:space="0" w:color="auto"/>
      </w:divBdr>
    </w:div>
    <w:div w:id="183981011">
      <w:bodyDiv w:val="1"/>
      <w:marLeft w:val="0"/>
      <w:marRight w:val="0"/>
      <w:marTop w:val="0"/>
      <w:marBottom w:val="0"/>
      <w:divBdr>
        <w:top w:val="none" w:sz="0" w:space="0" w:color="auto"/>
        <w:left w:val="none" w:sz="0" w:space="0" w:color="auto"/>
        <w:bottom w:val="none" w:sz="0" w:space="0" w:color="auto"/>
        <w:right w:val="none" w:sz="0" w:space="0" w:color="auto"/>
      </w:divBdr>
    </w:div>
    <w:div w:id="197739159">
      <w:bodyDiv w:val="1"/>
      <w:marLeft w:val="0"/>
      <w:marRight w:val="0"/>
      <w:marTop w:val="0"/>
      <w:marBottom w:val="0"/>
      <w:divBdr>
        <w:top w:val="none" w:sz="0" w:space="0" w:color="auto"/>
        <w:left w:val="none" w:sz="0" w:space="0" w:color="auto"/>
        <w:bottom w:val="none" w:sz="0" w:space="0" w:color="auto"/>
        <w:right w:val="none" w:sz="0" w:space="0" w:color="auto"/>
      </w:divBdr>
    </w:div>
    <w:div w:id="219444761">
      <w:bodyDiv w:val="1"/>
      <w:marLeft w:val="0"/>
      <w:marRight w:val="0"/>
      <w:marTop w:val="0"/>
      <w:marBottom w:val="0"/>
      <w:divBdr>
        <w:top w:val="none" w:sz="0" w:space="0" w:color="auto"/>
        <w:left w:val="none" w:sz="0" w:space="0" w:color="auto"/>
        <w:bottom w:val="none" w:sz="0" w:space="0" w:color="auto"/>
        <w:right w:val="none" w:sz="0" w:space="0" w:color="auto"/>
      </w:divBdr>
    </w:div>
    <w:div w:id="239681816">
      <w:bodyDiv w:val="1"/>
      <w:marLeft w:val="0"/>
      <w:marRight w:val="0"/>
      <w:marTop w:val="0"/>
      <w:marBottom w:val="0"/>
      <w:divBdr>
        <w:top w:val="none" w:sz="0" w:space="0" w:color="auto"/>
        <w:left w:val="none" w:sz="0" w:space="0" w:color="auto"/>
        <w:bottom w:val="none" w:sz="0" w:space="0" w:color="auto"/>
        <w:right w:val="none" w:sz="0" w:space="0" w:color="auto"/>
      </w:divBdr>
      <w:divsChild>
        <w:div w:id="1101144450">
          <w:marLeft w:val="590"/>
          <w:marRight w:val="0"/>
          <w:marTop w:val="0"/>
          <w:marBottom w:val="0"/>
          <w:divBdr>
            <w:top w:val="none" w:sz="0" w:space="0" w:color="auto"/>
            <w:left w:val="none" w:sz="0" w:space="0" w:color="auto"/>
            <w:bottom w:val="none" w:sz="0" w:space="0" w:color="auto"/>
            <w:right w:val="none" w:sz="0" w:space="0" w:color="auto"/>
          </w:divBdr>
        </w:div>
        <w:div w:id="328139863">
          <w:marLeft w:val="590"/>
          <w:marRight w:val="0"/>
          <w:marTop w:val="0"/>
          <w:marBottom w:val="0"/>
          <w:divBdr>
            <w:top w:val="none" w:sz="0" w:space="0" w:color="auto"/>
            <w:left w:val="none" w:sz="0" w:space="0" w:color="auto"/>
            <w:bottom w:val="none" w:sz="0" w:space="0" w:color="auto"/>
            <w:right w:val="none" w:sz="0" w:space="0" w:color="auto"/>
          </w:divBdr>
        </w:div>
      </w:divsChild>
    </w:div>
    <w:div w:id="498227976">
      <w:bodyDiv w:val="1"/>
      <w:marLeft w:val="0"/>
      <w:marRight w:val="0"/>
      <w:marTop w:val="0"/>
      <w:marBottom w:val="0"/>
      <w:divBdr>
        <w:top w:val="none" w:sz="0" w:space="0" w:color="auto"/>
        <w:left w:val="none" w:sz="0" w:space="0" w:color="auto"/>
        <w:bottom w:val="none" w:sz="0" w:space="0" w:color="auto"/>
        <w:right w:val="none" w:sz="0" w:space="0" w:color="auto"/>
      </w:divBdr>
    </w:div>
    <w:div w:id="567690302">
      <w:bodyDiv w:val="1"/>
      <w:marLeft w:val="0"/>
      <w:marRight w:val="0"/>
      <w:marTop w:val="0"/>
      <w:marBottom w:val="0"/>
      <w:divBdr>
        <w:top w:val="none" w:sz="0" w:space="0" w:color="auto"/>
        <w:left w:val="none" w:sz="0" w:space="0" w:color="auto"/>
        <w:bottom w:val="none" w:sz="0" w:space="0" w:color="auto"/>
        <w:right w:val="none" w:sz="0" w:space="0" w:color="auto"/>
      </w:divBdr>
    </w:div>
    <w:div w:id="1014723577">
      <w:bodyDiv w:val="1"/>
      <w:marLeft w:val="0"/>
      <w:marRight w:val="0"/>
      <w:marTop w:val="0"/>
      <w:marBottom w:val="0"/>
      <w:divBdr>
        <w:top w:val="none" w:sz="0" w:space="0" w:color="auto"/>
        <w:left w:val="none" w:sz="0" w:space="0" w:color="auto"/>
        <w:bottom w:val="none" w:sz="0" w:space="0" w:color="auto"/>
        <w:right w:val="none" w:sz="0" w:space="0" w:color="auto"/>
      </w:divBdr>
    </w:div>
    <w:div w:id="1064448953">
      <w:bodyDiv w:val="1"/>
      <w:marLeft w:val="0"/>
      <w:marRight w:val="0"/>
      <w:marTop w:val="0"/>
      <w:marBottom w:val="0"/>
      <w:divBdr>
        <w:top w:val="none" w:sz="0" w:space="0" w:color="auto"/>
        <w:left w:val="none" w:sz="0" w:space="0" w:color="auto"/>
        <w:bottom w:val="none" w:sz="0" w:space="0" w:color="auto"/>
        <w:right w:val="none" w:sz="0" w:space="0" w:color="auto"/>
      </w:divBdr>
    </w:div>
    <w:div w:id="1176261270">
      <w:bodyDiv w:val="1"/>
      <w:marLeft w:val="0"/>
      <w:marRight w:val="0"/>
      <w:marTop w:val="0"/>
      <w:marBottom w:val="0"/>
      <w:divBdr>
        <w:top w:val="none" w:sz="0" w:space="0" w:color="auto"/>
        <w:left w:val="none" w:sz="0" w:space="0" w:color="auto"/>
        <w:bottom w:val="none" w:sz="0" w:space="0" w:color="auto"/>
        <w:right w:val="none" w:sz="0" w:space="0" w:color="auto"/>
      </w:divBdr>
    </w:div>
    <w:div w:id="1414930104">
      <w:bodyDiv w:val="1"/>
      <w:marLeft w:val="0"/>
      <w:marRight w:val="0"/>
      <w:marTop w:val="0"/>
      <w:marBottom w:val="0"/>
      <w:divBdr>
        <w:top w:val="none" w:sz="0" w:space="0" w:color="auto"/>
        <w:left w:val="none" w:sz="0" w:space="0" w:color="auto"/>
        <w:bottom w:val="none" w:sz="0" w:space="0" w:color="auto"/>
        <w:right w:val="none" w:sz="0" w:space="0" w:color="auto"/>
      </w:divBdr>
    </w:div>
    <w:div w:id="1444109223">
      <w:bodyDiv w:val="1"/>
      <w:marLeft w:val="0"/>
      <w:marRight w:val="0"/>
      <w:marTop w:val="0"/>
      <w:marBottom w:val="0"/>
      <w:divBdr>
        <w:top w:val="none" w:sz="0" w:space="0" w:color="auto"/>
        <w:left w:val="none" w:sz="0" w:space="0" w:color="auto"/>
        <w:bottom w:val="none" w:sz="0" w:space="0" w:color="auto"/>
        <w:right w:val="none" w:sz="0" w:space="0" w:color="auto"/>
      </w:divBdr>
    </w:div>
    <w:div w:id="1668097742">
      <w:bodyDiv w:val="1"/>
      <w:marLeft w:val="0"/>
      <w:marRight w:val="0"/>
      <w:marTop w:val="0"/>
      <w:marBottom w:val="0"/>
      <w:divBdr>
        <w:top w:val="none" w:sz="0" w:space="0" w:color="auto"/>
        <w:left w:val="none" w:sz="0" w:space="0" w:color="auto"/>
        <w:bottom w:val="none" w:sz="0" w:space="0" w:color="auto"/>
        <w:right w:val="none" w:sz="0" w:space="0" w:color="auto"/>
      </w:divBdr>
    </w:div>
    <w:div w:id="1681739876">
      <w:bodyDiv w:val="1"/>
      <w:marLeft w:val="0"/>
      <w:marRight w:val="0"/>
      <w:marTop w:val="0"/>
      <w:marBottom w:val="0"/>
      <w:divBdr>
        <w:top w:val="none" w:sz="0" w:space="0" w:color="auto"/>
        <w:left w:val="none" w:sz="0" w:space="0" w:color="auto"/>
        <w:bottom w:val="none" w:sz="0" w:space="0" w:color="auto"/>
        <w:right w:val="none" w:sz="0" w:space="0" w:color="auto"/>
      </w:divBdr>
      <w:divsChild>
        <w:div w:id="24671449">
          <w:marLeft w:val="446"/>
          <w:marRight w:val="0"/>
          <w:marTop w:val="0"/>
          <w:marBottom w:val="0"/>
          <w:divBdr>
            <w:top w:val="none" w:sz="0" w:space="0" w:color="auto"/>
            <w:left w:val="none" w:sz="0" w:space="0" w:color="auto"/>
            <w:bottom w:val="none" w:sz="0" w:space="0" w:color="auto"/>
            <w:right w:val="none" w:sz="0" w:space="0" w:color="auto"/>
          </w:divBdr>
        </w:div>
        <w:div w:id="1304314650">
          <w:marLeft w:val="446"/>
          <w:marRight w:val="0"/>
          <w:marTop w:val="0"/>
          <w:marBottom w:val="0"/>
          <w:divBdr>
            <w:top w:val="none" w:sz="0" w:space="0" w:color="auto"/>
            <w:left w:val="none" w:sz="0" w:space="0" w:color="auto"/>
            <w:bottom w:val="none" w:sz="0" w:space="0" w:color="auto"/>
            <w:right w:val="none" w:sz="0" w:space="0" w:color="auto"/>
          </w:divBdr>
        </w:div>
        <w:div w:id="2098476985">
          <w:marLeft w:val="446"/>
          <w:marRight w:val="0"/>
          <w:marTop w:val="0"/>
          <w:marBottom w:val="0"/>
          <w:divBdr>
            <w:top w:val="none" w:sz="0" w:space="0" w:color="auto"/>
            <w:left w:val="none" w:sz="0" w:space="0" w:color="auto"/>
            <w:bottom w:val="none" w:sz="0" w:space="0" w:color="auto"/>
            <w:right w:val="none" w:sz="0" w:space="0" w:color="auto"/>
          </w:divBdr>
        </w:div>
        <w:div w:id="645816479">
          <w:marLeft w:val="446"/>
          <w:marRight w:val="0"/>
          <w:marTop w:val="0"/>
          <w:marBottom w:val="0"/>
          <w:divBdr>
            <w:top w:val="none" w:sz="0" w:space="0" w:color="auto"/>
            <w:left w:val="none" w:sz="0" w:space="0" w:color="auto"/>
            <w:bottom w:val="none" w:sz="0" w:space="0" w:color="auto"/>
            <w:right w:val="none" w:sz="0" w:space="0" w:color="auto"/>
          </w:divBdr>
        </w:div>
      </w:divsChild>
    </w:div>
    <w:div w:id="1699432113">
      <w:bodyDiv w:val="1"/>
      <w:marLeft w:val="0"/>
      <w:marRight w:val="0"/>
      <w:marTop w:val="0"/>
      <w:marBottom w:val="0"/>
      <w:divBdr>
        <w:top w:val="none" w:sz="0" w:space="0" w:color="auto"/>
        <w:left w:val="none" w:sz="0" w:space="0" w:color="auto"/>
        <w:bottom w:val="none" w:sz="0" w:space="0" w:color="auto"/>
        <w:right w:val="none" w:sz="0" w:space="0" w:color="auto"/>
      </w:divBdr>
    </w:div>
    <w:div w:id="1702633212">
      <w:bodyDiv w:val="1"/>
      <w:marLeft w:val="0"/>
      <w:marRight w:val="0"/>
      <w:marTop w:val="0"/>
      <w:marBottom w:val="0"/>
      <w:divBdr>
        <w:top w:val="none" w:sz="0" w:space="0" w:color="auto"/>
        <w:left w:val="none" w:sz="0" w:space="0" w:color="auto"/>
        <w:bottom w:val="none" w:sz="0" w:space="0" w:color="auto"/>
        <w:right w:val="none" w:sz="0" w:space="0" w:color="auto"/>
      </w:divBdr>
    </w:div>
    <w:div w:id="1707486608">
      <w:bodyDiv w:val="1"/>
      <w:marLeft w:val="0"/>
      <w:marRight w:val="0"/>
      <w:marTop w:val="0"/>
      <w:marBottom w:val="0"/>
      <w:divBdr>
        <w:top w:val="none" w:sz="0" w:space="0" w:color="auto"/>
        <w:left w:val="none" w:sz="0" w:space="0" w:color="auto"/>
        <w:bottom w:val="none" w:sz="0" w:space="0" w:color="auto"/>
        <w:right w:val="none" w:sz="0" w:space="0" w:color="auto"/>
      </w:divBdr>
    </w:div>
    <w:div w:id="1736389971">
      <w:bodyDiv w:val="1"/>
      <w:marLeft w:val="0"/>
      <w:marRight w:val="0"/>
      <w:marTop w:val="0"/>
      <w:marBottom w:val="0"/>
      <w:divBdr>
        <w:top w:val="none" w:sz="0" w:space="0" w:color="auto"/>
        <w:left w:val="none" w:sz="0" w:space="0" w:color="auto"/>
        <w:bottom w:val="none" w:sz="0" w:space="0" w:color="auto"/>
        <w:right w:val="none" w:sz="0" w:space="0" w:color="auto"/>
      </w:divBdr>
    </w:div>
    <w:div w:id="1964649891">
      <w:bodyDiv w:val="1"/>
      <w:marLeft w:val="0"/>
      <w:marRight w:val="0"/>
      <w:marTop w:val="0"/>
      <w:marBottom w:val="0"/>
      <w:divBdr>
        <w:top w:val="none" w:sz="0" w:space="0" w:color="auto"/>
        <w:left w:val="none" w:sz="0" w:space="0" w:color="auto"/>
        <w:bottom w:val="none" w:sz="0" w:space="0" w:color="auto"/>
        <w:right w:val="none" w:sz="0" w:space="0" w:color="auto"/>
      </w:divBdr>
    </w:div>
    <w:div w:id="2030252819">
      <w:bodyDiv w:val="1"/>
      <w:marLeft w:val="0"/>
      <w:marRight w:val="0"/>
      <w:marTop w:val="0"/>
      <w:marBottom w:val="0"/>
      <w:divBdr>
        <w:top w:val="none" w:sz="0" w:space="0" w:color="auto"/>
        <w:left w:val="none" w:sz="0" w:space="0" w:color="auto"/>
        <w:bottom w:val="none" w:sz="0" w:space="0" w:color="auto"/>
        <w:right w:val="none" w:sz="0" w:space="0" w:color="auto"/>
      </w:divBdr>
    </w:div>
    <w:div w:id="2104841094">
      <w:bodyDiv w:val="1"/>
      <w:marLeft w:val="0"/>
      <w:marRight w:val="0"/>
      <w:marTop w:val="0"/>
      <w:marBottom w:val="0"/>
      <w:divBdr>
        <w:top w:val="none" w:sz="0" w:space="0" w:color="auto"/>
        <w:left w:val="none" w:sz="0" w:space="0" w:color="auto"/>
        <w:bottom w:val="none" w:sz="0" w:space="0" w:color="auto"/>
        <w:right w:val="none" w:sz="0" w:space="0" w:color="auto"/>
      </w:divBdr>
      <w:divsChild>
        <w:div w:id="1718509402">
          <w:marLeft w:val="446"/>
          <w:marRight w:val="0"/>
          <w:marTop w:val="0"/>
          <w:marBottom w:val="0"/>
          <w:divBdr>
            <w:top w:val="none" w:sz="0" w:space="0" w:color="auto"/>
            <w:left w:val="none" w:sz="0" w:space="0" w:color="auto"/>
            <w:bottom w:val="none" w:sz="0" w:space="0" w:color="auto"/>
            <w:right w:val="none" w:sz="0" w:space="0" w:color="auto"/>
          </w:divBdr>
        </w:div>
        <w:div w:id="352997734">
          <w:marLeft w:val="446"/>
          <w:marRight w:val="0"/>
          <w:marTop w:val="0"/>
          <w:marBottom w:val="0"/>
          <w:divBdr>
            <w:top w:val="none" w:sz="0" w:space="0" w:color="auto"/>
            <w:left w:val="none" w:sz="0" w:space="0" w:color="auto"/>
            <w:bottom w:val="none" w:sz="0" w:space="0" w:color="auto"/>
            <w:right w:val="none" w:sz="0" w:space="0" w:color="auto"/>
          </w:divBdr>
        </w:div>
        <w:div w:id="1671788862">
          <w:marLeft w:val="446"/>
          <w:marRight w:val="0"/>
          <w:marTop w:val="0"/>
          <w:marBottom w:val="0"/>
          <w:divBdr>
            <w:top w:val="none" w:sz="0" w:space="0" w:color="auto"/>
            <w:left w:val="none" w:sz="0" w:space="0" w:color="auto"/>
            <w:bottom w:val="none" w:sz="0" w:space="0" w:color="auto"/>
            <w:right w:val="none" w:sz="0" w:space="0" w:color="auto"/>
          </w:divBdr>
        </w:div>
        <w:div w:id="977610394">
          <w:marLeft w:val="446"/>
          <w:marRight w:val="0"/>
          <w:marTop w:val="0"/>
          <w:marBottom w:val="0"/>
          <w:divBdr>
            <w:top w:val="none" w:sz="0" w:space="0" w:color="auto"/>
            <w:left w:val="none" w:sz="0" w:space="0" w:color="auto"/>
            <w:bottom w:val="none" w:sz="0" w:space="0" w:color="auto"/>
            <w:right w:val="none" w:sz="0" w:space="0" w:color="auto"/>
          </w:divBdr>
        </w:div>
        <w:div w:id="196897548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312F0-15F7-47C2-84B1-22F70DD5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806</Words>
  <Characters>4840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Kolej po 35 latach wróci do Łomży</vt:lpstr>
    </vt:vector>
  </TitlesOfParts>
  <Company>PKP PLK S.A.</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po 35 latach wróci do Łomży</dc:title>
  <dc:subject/>
  <dc:creator>Tomasz.Lotowski@plk-sa.pl</dc:creator>
  <cp:keywords/>
  <dc:description/>
  <cp:lastModifiedBy>Turel Kamila</cp:lastModifiedBy>
  <cp:revision>11</cp:revision>
  <dcterms:created xsi:type="dcterms:W3CDTF">2023-06-13T10:25:00Z</dcterms:created>
  <dcterms:modified xsi:type="dcterms:W3CDTF">2023-07-18T13:41:00Z</dcterms:modified>
</cp:coreProperties>
</file>