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776A" w14:textId="77777777" w:rsidR="0063625B" w:rsidRPr="000F4D8A" w:rsidRDefault="0063625B" w:rsidP="009D1AEB">
      <w:pPr>
        <w:jc w:val="right"/>
        <w:rPr>
          <w:rFonts w:cs="Arial"/>
        </w:rPr>
      </w:pPr>
    </w:p>
    <w:p w14:paraId="2F2BDD33" w14:textId="77777777" w:rsidR="0063625B" w:rsidRPr="000F4D8A" w:rsidRDefault="0063625B" w:rsidP="009D1AEB">
      <w:pPr>
        <w:jc w:val="right"/>
        <w:rPr>
          <w:rFonts w:cs="Arial"/>
        </w:rPr>
      </w:pPr>
    </w:p>
    <w:p w14:paraId="40D1B024" w14:textId="77777777" w:rsidR="00D12120" w:rsidRPr="000F4D8A" w:rsidRDefault="00D12120" w:rsidP="009D1AEB">
      <w:pPr>
        <w:jc w:val="right"/>
        <w:rPr>
          <w:rFonts w:cs="Arial"/>
        </w:rPr>
      </w:pPr>
    </w:p>
    <w:p w14:paraId="475F1AE9" w14:textId="1AAC1D9F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Warszawa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A62F4C">
        <w:rPr>
          <w:rFonts w:cs="Arial"/>
        </w:rPr>
        <w:t>22</w:t>
      </w:r>
      <w:r w:rsidR="00F37044">
        <w:rPr>
          <w:rFonts w:cs="Arial"/>
        </w:rPr>
        <w:t xml:space="preserve"> </w:t>
      </w:r>
      <w:r w:rsidR="0075102D">
        <w:rPr>
          <w:rFonts w:cs="Arial"/>
        </w:rPr>
        <w:t>stycznia</w:t>
      </w:r>
      <w:r w:rsidR="004F517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75102D">
        <w:rPr>
          <w:rFonts w:cs="Arial"/>
        </w:rPr>
        <w:t>4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26984193" w14:textId="239497DD" w:rsidR="003E4F63" w:rsidRPr="003E4F63" w:rsidRDefault="000453A1" w:rsidP="003E4F63">
      <w:pPr>
        <w:pStyle w:val="Nagwek1"/>
      </w:pPr>
      <w:r>
        <w:t>P</w:t>
      </w:r>
      <w:r w:rsidR="00A138EB">
        <w:t>LK SA p</w:t>
      </w:r>
      <w:r>
        <w:t>rzedłuż</w:t>
      </w:r>
      <w:r w:rsidR="00A138EB">
        <w:t>yły</w:t>
      </w:r>
      <w:r w:rsidR="004745D9">
        <w:t xml:space="preserve"> umow</w:t>
      </w:r>
      <w:r w:rsidR="00A138EB">
        <w:t xml:space="preserve">ę </w:t>
      </w:r>
      <w:r w:rsidR="004745D9">
        <w:t xml:space="preserve">na utrzymanie sieci trakcyjnej </w:t>
      </w:r>
      <w:r w:rsidR="00FA4D24">
        <w:t xml:space="preserve"> </w:t>
      </w:r>
    </w:p>
    <w:p w14:paraId="3A187194" w14:textId="1692BDC6" w:rsidR="003E4F63" w:rsidRPr="008F751A" w:rsidRDefault="00214057" w:rsidP="008F751A">
      <w:r w:rsidRPr="008F751A">
        <w:rPr>
          <w:b/>
          <w:bCs/>
        </w:rPr>
        <w:t xml:space="preserve">PKP Polskie Linie Kolejowe S.A. </w:t>
      </w:r>
      <w:r w:rsidR="000F5F30" w:rsidRPr="008F751A">
        <w:rPr>
          <w:b/>
          <w:bCs/>
        </w:rPr>
        <w:t>przedłużyły</w:t>
      </w:r>
      <w:r w:rsidRPr="008F751A">
        <w:rPr>
          <w:b/>
          <w:bCs/>
        </w:rPr>
        <w:t xml:space="preserve"> umowę na </w:t>
      </w:r>
      <w:r w:rsidR="00D86B32" w:rsidRPr="008F751A">
        <w:rPr>
          <w:b/>
          <w:bCs/>
        </w:rPr>
        <w:t xml:space="preserve">usługi </w:t>
      </w:r>
      <w:r w:rsidRPr="008F751A">
        <w:rPr>
          <w:b/>
          <w:bCs/>
        </w:rPr>
        <w:t>utrzymani</w:t>
      </w:r>
      <w:r w:rsidR="00D86B32" w:rsidRPr="008F751A">
        <w:rPr>
          <w:b/>
          <w:bCs/>
        </w:rPr>
        <w:t>a</w:t>
      </w:r>
      <w:r w:rsidRPr="008F751A">
        <w:rPr>
          <w:b/>
          <w:bCs/>
        </w:rPr>
        <w:t xml:space="preserve"> sieci </w:t>
      </w:r>
      <w:r w:rsidR="00D86B32" w:rsidRPr="008F751A">
        <w:rPr>
          <w:b/>
          <w:bCs/>
        </w:rPr>
        <w:t>trakcyjn</w:t>
      </w:r>
      <w:r w:rsidR="004745D9" w:rsidRPr="008F751A">
        <w:rPr>
          <w:b/>
          <w:bCs/>
        </w:rPr>
        <w:t>ej</w:t>
      </w:r>
      <w:r w:rsidR="0024171D" w:rsidRPr="008F751A">
        <w:rPr>
          <w:b/>
          <w:bCs/>
        </w:rPr>
        <w:t>.</w:t>
      </w:r>
      <w:r w:rsidR="004F2829" w:rsidRPr="008F751A">
        <w:rPr>
          <w:b/>
          <w:bCs/>
        </w:rPr>
        <w:t xml:space="preserve"> </w:t>
      </w:r>
      <w:r w:rsidR="000E0FD4" w:rsidRPr="008F751A">
        <w:rPr>
          <w:b/>
          <w:bCs/>
        </w:rPr>
        <w:t>W latach 2024-202</w:t>
      </w:r>
      <w:r w:rsidR="00E512A2" w:rsidRPr="008F751A">
        <w:rPr>
          <w:b/>
          <w:bCs/>
        </w:rPr>
        <w:t>7</w:t>
      </w:r>
      <w:r w:rsidR="000E0FD4" w:rsidRPr="008F751A">
        <w:rPr>
          <w:b/>
          <w:bCs/>
        </w:rPr>
        <w:t xml:space="preserve"> </w:t>
      </w:r>
      <w:r w:rsidR="0024171D" w:rsidRPr="008F751A">
        <w:rPr>
          <w:b/>
          <w:bCs/>
        </w:rPr>
        <w:t xml:space="preserve">za </w:t>
      </w:r>
      <w:r w:rsidR="009A4243" w:rsidRPr="008F751A">
        <w:rPr>
          <w:b/>
          <w:bCs/>
        </w:rPr>
        <w:t xml:space="preserve">utrzymanie sieci </w:t>
      </w:r>
      <w:r w:rsidR="0024171D" w:rsidRPr="008F751A">
        <w:rPr>
          <w:b/>
          <w:bCs/>
        </w:rPr>
        <w:t>będzie odpowiadała</w:t>
      </w:r>
      <w:r w:rsidR="0015325B" w:rsidRPr="008F751A">
        <w:rPr>
          <w:b/>
          <w:bCs/>
        </w:rPr>
        <w:t xml:space="preserve"> PGE Energetyka Kolejowa</w:t>
      </w:r>
      <w:r w:rsidR="004745D9" w:rsidRPr="008F751A">
        <w:rPr>
          <w:b/>
          <w:bCs/>
        </w:rPr>
        <w:t xml:space="preserve"> S.A.</w:t>
      </w:r>
      <w:r w:rsidR="00911A3B" w:rsidRPr="008F751A">
        <w:rPr>
          <w:b/>
          <w:bCs/>
        </w:rPr>
        <w:t>,</w:t>
      </w:r>
      <w:r w:rsidR="0024171D" w:rsidRPr="008F751A">
        <w:rPr>
          <w:b/>
          <w:bCs/>
        </w:rPr>
        <w:t xml:space="preserve"> spółka </w:t>
      </w:r>
      <w:r w:rsidR="000C5F29" w:rsidRPr="008F751A">
        <w:rPr>
          <w:b/>
          <w:bCs/>
        </w:rPr>
        <w:t xml:space="preserve">z </w:t>
      </w:r>
      <w:r w:rsidR="00A340A6" w:rsidRPr="008F751A">
        <w:rPr>
          <w:b/>
          <w:bCs/>
        </w:rPr>
        <w:t>G</w:t>
      </w:r>
      <w:r w:rsidR="0024171D" w:rsidRPr="008F751A">
        <w:rPr>
          <w:b/>
          <w:bCs/>
        </w:rPr>
        <w:t>rupy PGE</w:t>
      </w:r>
      <w:r w:rsidR="00A340A6" w:rsidRPr="008F751A">
        <w:rPr>
          <w:b/>
          <w:bCs/>
        </w:rPr>
        <w:t xml:space="preserve">. </w:t>
      </w:r>
      <w:r w:rsidR="00B13E86" w:rsidRPr="008F751A">
        <w:rPr>
          <w:rStyle w:val="Nagwek1Znak"/>
        </w:rPr>
        <w:t>Kontrakt</w:t>
      </w:r>
      <w:r w:rsidR="00E24D01" w:rsidRPr="008F751A">
        <w:rPr>
          <w:rStyle w:val="Nagwek1Znak"/>
        </w:rPr>
        <w:t xml:space="preserve"> zapewni ciągłość</w:t>
      </w:r>
      <w:r w:rsidR="00143C13" w:rsidRPr="008F751A">
        <w:rPr>
          <w:rStyle w:val="Nagwek1Znak"/>
        </w:rPr>
        <w:t xml:space="preserve"> k</w:t>
      </w:r>
      <w:r w:rsidR="00E24D01" w:rsidRPr="008F751A">
        <w:rPr>
          <w:rStyle w:val="Nagwek1Znak"/>
        </w:rPr>
        <w:t>ompleksowego utrzymania urządzeń sieci</w:t>
      </w:r>
      <w:r w:rsidR="0076571B" w:rsidRPr="008F751A">
        <w:rPr>
          <w:rStyle w:val="Nagwek1Znak"/>
        </w:rPr>
        <w:t xml:space="preserve"> trakcyjnej</w:t>
      </w:r>
      <w:r w:rsidR="00E24D01" w:rsidRPr="008F751A">
        <w:rPr>
          <w:rStyle w:val="Nagwek1Znak"/>
        </w:rPr>
        <w:t>.</w:t>
      </w:r>
    </w:p>
    <w:p w14:paraId="56CA180D" w14:textId="6F538883" w:rsidR="00153321" w:rsidRDefault="003059FB" w:rsidP="00C05113">
      <w:pPr>
        <w:rPr>
          <w:shd w:val="clear" w:color="auto" w:fill="FFFFFF"/>
        </w:rPr>
      </w:pPr>
      <w:r w:rsidRPr="00036E54">
        <w:t>W ramach</w:t>
      </w:r>
      <w:r w:rsidR="00367A3F" w:rsidRPr="00036E54">
        <w:t xml:space="preserve"> przedłużonej</w:t>
      </w:r>
      <w:r w:rsidRPr="00036E54">
        <w:t xml:space="preserve"> umowy PGE Energetyka Kolejowa </w:t>
      </w:r>
      <w:r w:rsidR="004745D9">
        <w:t xml:space="preserve">S.A. </w:t>
      </w:r>
      <w:r w:rsidRPr="00036E54">
        <w:t>będzie świadczyć całodobow</w:t>
      </w:r>
      <w:r w:rsidR="009835FC" w:rsidRPr="00036E54">
        <w:t>y</w:t>
      </w:r>
      <w:r w:rsidRPr="00036E54">
        <w:t xml:space="preserve"> </w:t>
      </w:r>
      <w:r w:rsidR="00CF3755" w:rsidRPr="00036E54">
        <w:t>serwis sieci</w:t>
      </w:r>
      <w:r w:rsidRPr="00036E54">
        <w:t xml:space="preserve"> </w:t>
      </w:r>
      <w:r w:rsidR="0076571B">
        <w:t xml:space="preserve">trakcyjnej </w:t>
      </w:r>
      <w:r w:rsidR="0076571B" w:rsidRPr="00036E54">
        <w:t>należąc</w:t>
      </w:r>
      <w:r w:rsidR="0076571B">
        <w:t xml:space="preserve">ej </w:t>
      </w:r>
      <w:r w:rsidR="00CA0D78" w:rsidRPr="00036E54">
        <w:t xml:space="preserve">do </w:t>
      </w:r>
      <w:r w:rsidR="00F35A0B" w:rsidRPr="00036E54">
        <w:t>PLK</w:t>
      </w:r>
      <w:r w:rsidR="0076571B">
        <w:t xml:space="preserve"> SA</w:t>
      </w:r>
      <w:r w:rsidR="00A138EB">
        <w:t xml:space="preserve">. </w:t>
      </w:r>
      <w:r w:rsidR="00600B52" w:rsidRPr="00036E54">
        <w:t>S</w:t>
      </w:r>
      <w:r w:rsidR="006440AB" w:rsidRPr="00036E54">
        <w:t>erwisowa</w:t>
      </w:r>
      <w:r w:rsidR="00600B52" w:rsidRPr="00036E54">
        <w:t xml:space="preserve">ne będzie </w:t>
      </w:r>
      <w:r w:rsidR="006440AB" w:rsidRPr="00036E54">
        <w:t>ponad 25 tys. torokilometrów sieci trakcyjnej</w:t>
      </w:r>
      <w:r w:rsidR="00600B52" w:rsidRPr="00036E54">
        <w:t xml:space="preserve">. </w:t>
      </w:r>
      <w:r w:rsidR="00D83F5C" w:rsidRPr="00036E54">
        <w:t xml:space="preserve">Usługi utrzymaniowe obejmują m.in. </w:t>
      </w:r>
      <w:r w:rsidR="0076571B">
        <w:t>serwis awaryjny</w:t>
      </w:r>
      <w:r w:rsidR="00A257EC">
        <w:t xml:space="preserve"> realizowany w trybie 24 h na dobę</w:t>
      </w:r>
      <w:r w:rsidR="0076571B">
        <w:t xml:space="preserve">, obsługę techniczną, przeglądy okresowe oraz usługi specjalistyczne. </w:t>
      </w:r>
      <w:r w:rsidR="008F7A01" w:rsidRPr="00036E54">
        <w:t xml:space="preserve">PGE Energetyka Kolejowa </w:t>
      </w:r>
      <w:r w:rsidR="004745D9">
        <w:t xml:space="preserve">S.A. </w:t>
      </w:r>
      <w:r w:rsidR="008F7A01" w:rsidRPr="00036E54">
        <w:t xml:space="preserve">będzie </w:t>
      </w:r>
      <w:r w:rsidR="00F51E44">
        <w:t>również</w:t>
      </w:r>
      <w:r w:rsidR="008F7A01" w:rsidRPr="00036E54">
        <w:t xml:space="preserve"> odpowiedzialna</w:t>
      </w:r>
      <w:r w:rsidR="00A257EC">
        <w:t xml:space="preserve"> za</w:t>
      </w:r>
      <w:r w:rsidR="008F7A01" w:rsidRPr="00036E54">
        <w:t xml:space="preserve"> </w:t>
      </w:r>
      <w:r w:rsidR="00036E54" w:rsidRPr="00036E54">
        <w:rPr>
          <w:color w:val="1A1A1A"/>
          <w:shd w:val="clear" w:color="auto" w:fill="FFFFFF"/>
        </w:rPr>
        <w:t xml:space="preserve">zabezpieczenie </w:t>
      </w:r>
      <w:r w:rsidR="0076571B">
        <w:rPr>
          <w:color w:val="1A1A1A"/>
          <w:shd w:val="clear" w:color="auto" w:fill="FFFFFF"/>
        </w:rPr>
        <w:t>przewodów jezdnych</w:t>
      </w:r>
      <w:r w:rsidR="00A257EC">
        <w:rPr>
          <w:color w:val="1A1A1A"/>
          <w:shd w:val="clear" w:color="auto" w:fill="FFFFFF"/>
        </w:rPr>
        <w:t xml:space="preserve"> sieci trakcyjnej</w:t>
      </w:r>
      <w:r w:rsidR="0076571B" w:rsidRPr="00036E54">
        <w:rPr>
          <w:color w:val="1A1A1A"/>
          <w:shd w:val="clear" w:color="auto" w:fill="FFFFFF"/>
        </w:rPr>
        <w:t xml:space="preserve"> </w:t>
      </w:r>
      <w:r w:rsidR="00036E54" w:rsidRPr="00036E54">
        <w:rPr>
          <w:color w:val="1A1A1A"/>
          <w:shd w:val="clear" w:color="auto" w:fill="FFFFFF"/>
        </w:rPr>
        <w:t>preparatem przeciwoblodzeniowym w warunkach zimowych.</w:t>
      </w:r>
      <w:r w:rsidR="00036E54" w:rsidRPr="00036E54">
        <w:t xml:space="preserve"> </w:t>
      </w:r>
    </w:p>
    <w:p w14:paraId="3FB023F5" w14:textId="5081A079" w:rsidR="007758AD" w:rsidRPr="009C685B" w:rsidRDefault="00572455" w:rsidP="006440AB">
      <w:pPr>
        <w:rPr>
          <w:shd w:val="clear" w:color="auto" w:fill="FFFFFF"/>
        </w:rPr>
      </w:pPr>
      <w:r w:rsidRPr="00572455">
        <w:rPr>
          <w:shd w:val="clear" w:color="auto" w:fill="FFFFFF"/>
        </w:rPr>
        <w:t>Zapewnienie ciągłości kompleksowego utrzymania sieci trakcyjnej wpłynie</w:t>
      </w:r>
      <w:r w:rsidR="00A257EC">
        <w:rPr>
          <w:shd w:val="clear" w:color="auto" w:fill="FFFFFF"/>
        </w:rPr>
        <w:t xml:space="preserve"> pozytywnie</w:t>
      </w:r>
      <w:r w:rsidRPr="00572455">
        <w:rPr>
          <w:shd w:val="clear" w:color="auto" w:fill="FFFFFF"/>
        </w:rPr>
        <w:t xml:space="preserve"> na zachowanie wymaganych parametrów eksploatacyjnych zelekt</w:t>
      </w:r>
      <w:r>
        <w:rPr>
          <w:shd w:val="clear" w:color="auto" w:fill="FFFFFF"/>
        </w:rPr>
        <w:t>ryfikowanych linii kolejowych, jakość</w:t>
      </w:r>
      <w:r w:rsidRPr="00572455">
        <w:rPr>
          <w:shd w:val="clear" w:color="auto" w:fill="FFFFFF"/>
        </w:rPr>
        <w:t xml:space="preserve"> usług świadczonych przez zarządcę infrastruktury kolejowej, efektywność transportu kolejowego w Polsce oraz komfort podróżnych</w:t>
      </w:r>
      <w:r w:rsidR="009C685B">
        <w:rPr>
          <w:shd w:val="clear" w:color="auto" w:fill="FFFFFF"/>
        </w:rPr>
        <w:t>.</w:t>
      </w:r>
    </w:p>
    <w:p w14:paraId="63603136" w14:textId="77777777" w:rsidR="003059FB" w:rsidRPr="003059FB" w:rsidRDefault="003059FB" w:rsidP="008056E7">
      <w:pPr>
        <w:spacing w:before="120" w:after="120" w:line="240" w:lineRule="auto"/>
        <w:rPr>
          <w:rFonts w:cs="Arial"/>
          <w:bCs/>
        </w:rPr>
      </w:pPr>
    </w:p>
    <w:p w14:paraId="7C4CE232" w14:textId="77777777" w:rsidR="008056E7" w:rsidRDefault="008056E7" w:rsidP="008056E7">
      <w:pPr>
        <w:spacing w:before="120" w:after="120" w:line="240" w:lineRule="auto"/>
        <w:rPr>
          <w:rFonts w:cs="Arial"/>
          <w:b/>
        </w:rPr>
      </w:pPr>
      <w:r w:rsidRPr="008056E7">
        <w:rPr>
          <w:rFonts w:cs="Arial"/>
          <w:b/>
        </w:rPr>
        <w:t>Kontakt dla mediów:</w:t>
      </w:r>
    </w:p>
    <w:p w14:paraId="65743AAB" w14:textId="33FFC3CE" w:rsidR="008F751A" w:rsidRPr="008F751A" w:rsidRDefault="008F751A" w:rsidP="008056E7">
      <w:pPr>
        <w:spacing w:before="120" w:after="120" w:line="240" w:lineRule="auto"/>
        <w:rPr>
          <w:rFonts w:cs="Arial"/>
          <w:bCs/>
        </w:rPr>
      </w:pPr>
      <w:r w:rsidRPr="008F751A">
        <w:rPr>
          <w:rFonts w:cs="Arial"/>
          <w:bCs/>
        </w:rPr>
        <w:t>Karol Jakubowski</w:t>
      </w:r>
    </w:p>
    <w:p w14:paraId="1C0E46CA" w14:textId="07DAF42D" w:rsidR="008F751A" w:rsidRPr="008F751A" w:rsidRDefault="008F751A" w:rsidP="008056E7">
      <w:pPr>
        <w:spacing w:before="120" w:after="120" w:line="240" w:lineRule="auto"/>
        <w:rPr>
          <w:rFonts w:cs="Arial"/>
          <w:bCs/>
        </w:rPr>
      </w:pPr>
      <w:r w:rsidRPr="008F751A">
        <w:rPr>
          <w:rFonts w:cs="Arial"/>
          <w:bCs/>
        </w:rPr>
        <w:t>rzecznik prasowy</w:t>
      </w:r>
    </w:p>
    <w:p w14:paraId="515B0070" w14:textId="3E51E37D" w:rsidR="008F751A" w:rsidRPr="008F751A" w:rsidRDefault="008F751A" w:rsidP="008056E7">
      <w:pPr>
        <w:spacing w:before="120" w:after="120" w:line="240" w:lineRule="auto"/>
        <w:rPr>
          <w:rFonts w:cs="Arial"/>
          <w:bCs/>
        </w:rPr>
      </w:pPr>
      <w:r w:rsidRPr="008F751A">
        <w:rPr>
          <w:rFonts w:cs="Arial"/>
          <w:bCs/>
        </w:rPr>
        <w:t>PKP Polskich Linii Kolejowych S.A.</w:t>
      </w:r>
    </w:p>
    <w:p w14:paraId="62B5A5C5" w14:textId="60908356" w:rsidR="008F751A" w:rsidRPr="008F751A" w:rsidRDefault="008F751A" w:rsidP="008056E7">
      <w:pPr>
        <w:spacing w:before="120" w:after="120" w:line="240" w:lineRule="auto"/>
        <w:rPr>
          <w:rFonts w:cs="Arial"/>
          <w:bCs/>
        </w:rPr>
      </w:pPr>
      <w:hyperlink r:id="rId8" w:history="1">
        <w:r w:rsidRPr="008F751A">
          <w:rPr>
            <w:rStyle w:val="Hipercze"/>
            <w:rFonts w:cs="Arial"/>
            <w:bCs/>
            <w:u w:val="none"/>
          </w:rPr>
          <w:t>rzecznik@plk-sa.pl</w:t>
        </w:r>
      </w:hyperlink>
    </w:p>
    <w:p w14:paraId="336C7E65" w14:textId="44A2C4DA" w:rsidR="008F751A" w:rsidRPr="008F751A" w:rsidRDefault="008F751A" w:rsidP="008056E7">
      <w:pPr>
        <w:spacing w:before="120" w:after="120" w:line="240" w:lineRule="auto"/>
        <w:rPr>
          <w:rFonts w:cs="Arial"/>
          <w:bCs/>
        </w:rPr>
      </w:pPr>
      <w:r w:rsidRPr="008F751A">
        <w:rPr>
          <w:rFonts w:cs="Arial"/>
          <w:bCs/>
        </w:rPr>
        <w:t>22 473 30 02</w:t>
      </w:r>
    </w:p>
    <w:sectPr w:rsidR="008F751A" w:rsidRPr="008F751A" w:rsidSect="0063625B"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135D" w14:textId="77777777" w:rsidR="00CB5089" w:rsidRDefault="00CB5089" w:rsidP="009D1AEB">
      <w:pPr>
        <w:spacing w:after="0" w:line="240" w:lineRule="auto"/>
      </w:pPr>
      <w:r>
        <w:separator/>
      </w:r>
    </w:p>
  </w:endnote>
  <w:endnote w:type="continuationSeparator" w:id="0">
    <w:p w14:paraId="7A1C8F23" w14:textId="77777777" w:rsidR="00CB5089" w:rsidRDefault="00CB508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6ED9" w14:textId="77777777" w:rsidR="00F37044" w:rsidRDefault="00F37044" w:rsidP="00F37044">
    <w:pPr>
      <w:spacing w:after="0" w:line="240" w:lineRule="auto"/>
      <w:rPr>
        <w:rFonts w:cs="Arial"/>
        <w:color w:val="727271"/>
        <w:sz w:val="14"/>
        <w:szCs w:val="14"/>
      </w:rPr>
    </w:pPr>
  </w:p>
  <w:p w14:paraId="470664DB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B58004C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5A103C2C" w14:textId="77777777" w:rsidR="00F37044" w:rsidRPr="00933A24" w:rsidRDefault="00F37044" w:rsidP="00F3704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>
      <w:rPr>
        <w:rFonts w:eastAsia="Times New Roman" w:cs="Arial"/>
        <w:color w:val="000000"/>
        <w:sz w:val="14"/>
        <w:szCs w:val="14"/>
      </w:rPr>
      <w:t>33.272.194.</w:t>
    </w:r>
    <w:r w:rsidRPr="002C7C48">
      <w:rPr>
        <w:rFonts w:eastAsia="Times New Roman" w:cs="Arial"/>
        <w:color w:val="000000"/>
        <w:sz w:val="14"/>
        <w:szCs w:val="14"/>
      </w:rPr>
      <w:t>000,00</w:t>
    </w:r>
    <w:r w:rsidRPr="00933A24">
      <w:rPr>
        <w:rFonts w:cs="Arial"/>
        <w:bCs/>
        <w:sz w:val="14"/>
        <w:szCs w:val="14"/>
      </w:rPr>
      <w:t xml:space="preserve"> </w:t>
    </w:r>
    <w:r w:rsidRPr="00933A24">
      <w:rPr>
        <w:rFonts w:cs="Arial"/>
        <w:sz w:val="14"/>
        <w:szCs w:val="14"/>
      </w:rPr>
      <w:t>zł</w:t>
    </w:r>
  </w:p>
  <w:p w14:paraId="3BE158A6" w14:textId="77777777" w:rsidR="00F37044" w:rsidRDefault="00F370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DB0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B4B5EE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8B4190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60309913" w14:textId="77777777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BB407B">
      <w:rPr>
        <w:rFonts w:eastAsia="Times New Roman" w:cs="Arial"/>
        <w:color w:val="000000"/>
        <w:sz w:val="14"/>
        <w:szCs w:val="14"/>
      </w:rPr>
      <w:t>33.272.194.</w:t>
    </w:r>
    <w:r w:rsidR="004F517D" w:rsidRPr="002C7C48">
      <w:rPr>
        <w:rFonts w:eastAsia="Times New Roman" w:cs="Arial"/>
        <w:color w:val="000000"/>
        <w:sz w:val="14"/>
        <w:szCs w:val="14"/>
      </w:rPr>
      <w:t>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436D59F3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0EEB" w14:textId="77777777" w:rsidR="00CB5089" w:rsidRDefault="00CB5089" w:rsidP="009D1AEB">
      <w:pPr>
        <w:spacing w:after="0" w:line="240" w:lineRule="auto"/>
      </w:pPr>
      <w:r>
        <w:separator/>
      </w:r>
    </w:p>
  </w:footnote>
  <w:footnote w:type="continuationSeparator" w:id="0">
    <w:p w14:paraId="650A134F" w14:textId="77777777" w:rsidR="00CB5089" w:rsidRDefault="00CB508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F36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63396" wp14:editId="15D5C17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BD64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D8953C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86043F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01C8E4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28A5BE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0F4BCA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7F555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9D0FC9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633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7EBD64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D8953C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86043F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01C8E4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28A5BE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0F4BCA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7F555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9D0FC9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6C6A2B" wp14:editId="0E31CF5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74021251">
    <w:abstractNumId w:val="1"/>
  </w:num>
  <w:num w:numId="2" w16cid:durableId="1486555524">
    <w:abstractNumId w:val="0"/>
  </w:num>
  <w:num w:numId="3" w16cid:durableId="255746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22956"/>
    <w:rsid w:val="0002398C"/>
    <w:rsid w:val="00023B9D"/>
    <w:rsid w:val="000251DD"/>
    <w:rsid w:val="00025711"/>
    <w:rsid w:val="00030FB5"/>
    <w:rsid w:val="00030FCC"/>
    <w:rsid w:val="00036E54"/>
    <w:rsid w:val="0003744D"/>
    <w:rsid w:val="000453A1"/>
    <w:rsid w:val="000520AD"/>
    <w:rsid w:val="00057182"/>
    <w:rsid w:val="000627D1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BC9"/>
    <w:rsid w:val="00094EC4"/>
    <w:rsid w:val="000A0E9B"/>
    <w:rsid w:val="000A3079"/>
    <w:rsid w:val="000A37E6"/>
    <w:rsid w:val="000B4734"/>
    <w:rsid w:val="000C3A04"/>
    <w:rsid w:val="000C4093"/>
    <w:rsid w:val="000C51D5"/>
    <w:rsid w:val="000C5F29"/>
    <w:rsid w:val="000C687A"/>
    <w:rsid w:val="000D1263"/>
    <w:rsid w:val="000D14EE"/>
    <w:rsid w:val="000D3EED"/>
    <w:rsid w:val="000D6A6E"/>
    <w:rsid w:val="000D73D0"/>
    <w:rsid w:val="000E0FD4"/>
    <w:rsid w:val="000E4E06"/>
    <w:rsid w:val="000E6A21"/>
    <w:rsid w:val="000F2C16"/>
    <w:rsid w:val="000F4D8A"/>
    <w:rsid w:val="000F5F30"/>
    <w:rsid w:val="000F67A1"/>
    <w:rsid w:val="001003A4"/>
    <w:rsid w:val="00100687"/>
    <w:rsid w:val="00110A94"/>
    <w:rsid w:val="001243EB"/>
    <w:rsid w:val="0012557C"/>
    <w:rsid w:val="00130AAE"/>
    <w:rsid w:val="00131971"/>
    <w:rsid w:val="00131F73"/>
    <w:rsid w:val="0014199F"/>
    <w:rsid w:val="00143C13"/>
    <w:rsid w:val="001450F0"/>
    <w:rsid w:val="0015293C"/>
    <w:rsid w:val="0015325B"/>
    <w:rsid w:val="00153321"/>
    <w:rsid w:val="00167DA4"/>
    <w:rsid w:val="00170DBB"/>
    <w:rsid w:val="00171D65"/>
    <w:rsid w:val="00172167"/>
    <w:rsid w:val="0018311F"/>
    <w:rsid w:val="0018458B"/>
    <w:rsid w:val="00185CCB"/>
    <w:rsid w:val="00186E98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70A"/>
    <w:rsid w:val="001E6A5F"/>
    <w:rsid w:val="00200697"/>
    <w:rsid w:val="0020086D"/>
    <w:rsid w:val="002070EE"/>
    <w:rsid w:val="00213C35"/>
    <w:rsid w:val="00214057"/>
    <w:rsid w:val="00215A84"/>
    <w:rsid w:val="00217981"/>
    <w:rsid w:val="002236C5"/>
    <w:rsid w:val="002310BD"/>
    <w:rsid w:val="00235866"/>
    <w:rsid w:val="00236985"/>
    <w:rsid w:val="0024171D"/>
    <w:rsid w:val="00242914"/>
    <w:rsid w:val="00244C9B"/>
    <w:rsid w:val="002530F6"/>
    <w:rsid w:val="00255F65"/>
    <w:rsid w:val="00256330"/>
    <w:rsid w:val="00262A16"/>
    <w:rsid w:val="00264584"/>
    <w:rsid w:val="00265BF3"/>
    <w:rsid w:val="00266016"/>
    <w:rsid w:val="00266BF2"/>
    <w:rsid w:val="00266FCC"/>
    <w:rsid w:val="0027170B"/>
    <w:rsid w:val="00271982"/>
    <w:rsid w:val="00272B60"/>
    <w:rsid w:val="00273607"/>
    <w:rsid w:val="002747CC"/>
    <w:rsid w:val="00277762"/>
    <w:rsid w:val="00280C35"/>
    <w:rsid w:val="00281E45"/>
    <w:rsid w:val="00282FE6"/>
    <w:rsid w:val="002859CB"/>
    <w:rsid w:val="00285FAF"/>
    <w:rsid w:val="002868C2"/>
    <w:rsid w:val="00291328"/>
    <w:rsid w:val="00291890"/>
    <w:rsid w:val="00297A97"/>
    <w:rsid w:val="002A47B9"/>
    <w:rsid w:val="002A6EA7"/>
    <w:rsid w:val="002A7618"/>
    <w:rsid w:val="002B2F95"/>
    <w:rsid w:val="002C138C"/>
    <w:rsid w:val="002E2DB0"/>
    <w:rsid w:val="002E6C3C"/>
    <w:rsid w:val="002E74B8"/>
    <w:rsid w:val="002F4F04"/>
    <w:rsid w:val="002F6434"/>
    <w:rsid w:val="002F6767"/>
    <w:rsid w:val="002F71E7"/>
    <w:rsid w:val="002F7AB9"/>
    <w:rsid w:val="00304790"/>
    <w:rsid w:val="003059FB"/>
    <w:rsid w:val="003109DB"/>
    <w:rsid w:val="00311066"/>
    <w:rsid w:val="00312231"/>
    <w:rsid w:val="003131A2"/>
    <w:rsid w:val="003138B0"/>
    <w:rsid w:val="0032558E"/>
    <w:rsid w:val="00325837"/>
    <w:rsid w:val="0033697D"/>
    <w:rsid w:val="00341AA7"/>
    <w:rsid w:val="0035359E"/>
    <w:rsid w:val="00363E0A"/>
    <w:rsid w:val="00367A3F"/>
    <w:rsid w:val="003842F7"/>
    <w:rsid w:val="0038646D"/>
    <w:rsid w:val="003927CE"/>
    <w:rsid w:val="00392B09"/>
    <w:rsid w:val="003977A8"/>
    <w:rsid w:val="003A5F12"/>
    <w:rsid w:val="003A7F78"/>
    <w:rsid w:val="003B078C"/>
    <w:rsid w:val="003B18EF"/>
    <w:rsid w:val="003B6D2F"/>
    <w:rsid w:val="003D0188"/>
    <w:rsid w:val="003D0BDF"/>
    <w:rsid w:val="003D1D2B"/>
    <w:rsid w:val="003D2937"/>
    <w:rsid w:val="003D49F4"/>
    <w:rsid w:val="003E4F63"/>
    <w:rsid w:val="003E5C2C"/>
    <w:rsid w:val="003E66C7"/>
    <w:rsid w:val="003E6A4D"/>
    <w:rsid w:val="003F2452"/>
    <w:rsid w:val="003F56FB"/>
    <w:rsid w:val="004007D8"/>
    <w:rsid w:val="00401B17"/>
    <w:rsid w:val="0040206E"/>
    <w:rsid w:val="00403F35"/>
    <w:rsid w:val="004135A7"/>
    <w:rsid w:val="00413BD8"/>
    <w:rsid w:val="00415F05"/>
    <w:rsid w:val="00422ABD"/>
    <w:rsid w:val="00423E89"/>
    <w:rsid w:val="004241A3"/>
    <w:rsid w:val="00434972"/>
    <w:rsid w:val="00452806"/>
    <w:rsid w:val="00453AE3"/>
    <w:rsid w:val="00456AF6"/>
    <w:rsid w:val="00463BE6"/>
    <w:rsid w:val="004663EF"/>
    <w:rsid w:val="004745D9"/>
    <w:rsid w:val="00480E98"/>
    <w:rsid w:val="00486920"/>
    <w:rsid w:val="004879FE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F2829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24CC6"/>
    <w:rsid w:val="00526056"/>
    <w:rsid w:val="00527039"/>
    <w:rsid w:val="00533812"/>
    <w:rsid w:val="00533EBB"/>
    <w:rsid w:val="0054510C"/>
    <w:rsid w:val="00545A8E"/>
    <w:rsid w:val="00551FF8"/>
    <w:rsid w:val="00553297"/>
    <w:rsid w:val="005545C9"/>
    <w:rsid w:val="00555CC0"/>
    <w:rsid w:val="00564582"/>
    <w:rsid w:val="00565784"/>
    <w:rsid w:val="00572455"/>
    <w:rsid w:val="00573DAB"/>
    <w:rsid w:val="00575C1B"/>
    <w:rsid w:val="00587850"/>
    <w:rsid w:val="005A756C"/>
    <w:rsid w:val="005B4C6A"/>
    <w:rsid w:val="005C245E"/>
    <w:rsid w:val="005C4675"/>
    <w:rsid w:val="005C4972"/>
    <w:rsid w:val="005C5C9A"/>
    <w:rsid w:val="005D3902"/>
    <w:rsid w:val="005D60E1"/>
    <w:rsid w:val="005E0186"/>
    <w:rsid w:val="005E0F5C"/>
    <w:rsid w:val="005E1A6C"/>
    <w:rsid w:val="005E2F6B"/>
    <w:rsid w:val="005E40BD"/>
    <w:rsid w:val="005E6925"/>
    <w:rsid w:val="005F3A1D"/>
    <w:rsid w:val="00600B52"/>
    <w:rsid w:val="006015B6"/>
    <w:rsid w:val="00601DEB"/>
    <w:rsid w:val="0061093B"/>
    <w:rsid w:val="006134B3"/>
    <w:rsid w:val="00614F2D"/>
    <w:rsid w:val="00616632"/>
    <w:rsid w:val="00616D2D"/>
    <w:rsid w:val="00625FF1"/>
    <w:rsid w:val="00631F84"/>
    <w:rsid w:val="006349B2"/>
    <w:rsid w:val="0063625B"/>
    <w:rsid w:val="00637075"/>
    <w:rsid w:val="006370AC"/>
    <w:rsid w:val="006406BE"/>
    <w:rsid w:val="0064306A"/>
    <w:rsid w:val="006440AB"/>
    <w:rsid w:val="00644D18"/>
    <w:rsid w:val="0065173C"/>
    <w:rsid w:val="006656E9"/>
    <w:rsid w:val="0067430C"/>
    <w:rsid w:val="006755BF"/>
    <w:rsid w:val="006762D3"/>
    <w:rsid w:val="006776D1"/>
    <w:rsid w:val="00681ECF"/>
    <w:rsid w:val="00682AB0"/>
    <w:rsid w:val="00683E71"/>
    <w:rsid w:val="00692FAF"/>
    <w:rsid w:val="00697505"/>
    <w:rsid w:val="006A43F5"/>
    <w:rsid w:val="006B377C"/>
    <w:rsid w:val="006B46C0"/>
    <w:rsid w:val="006B48C9"/>
    <w:rsid w:val="006C12F9"/>
    <w:rsid w:val="006C3862"/>
    <w:rsid w:val="006C3C56"/>
    <w:rsid w:val="006C3F70"/>
    <w:rsid w:val="006C4E6F"/>
    <w:rsid w:val="006C6C1C"/>
    <w:rsid w:val="006D3434"/>
    <w:rsid w:val="006D6137"/>
    <w:rsid w:val="006D7ECF"/>
    <w:rsid w:val="006E22B8"/>
    <w:rsid w:val="006E376D"/>
    <w:rsid w:val="006E44F8"/>
    <w:rsid w:val="006E4DDB"/>
    <w:rsid w:val="006E5121"/>
    <w:rsid w:val="006F27BB"/>
    <w:rsid w:val="006F5FE1"/>
    <w:rsid w:val="00700CA1"/>
    <w:rsid w:val="0070625B"/>
    <w:rsid w:val="007070A6"/>
    <w:rsid w:val="00711D37"/>
    <w:rsid w:val="00716617"/>
    <w:rsid w:val="00717777"/>
    <w:rsid w:val="00720BF5"/>
    <w:rsid w:val="007243F1"/>
    <w:rsid w:val="00737C20"/>
    <w:rsid w:val="00740CB5"/>
    <w:rsid w:val="00741F56"/>
    <w:rsid w:val="007442AB"/>
    <w:rsid w:val="00747141"/>
    <w:rsid w:val="0075102D"/>
    <w:rsid w:val="00751338"/>
    <w:rsid w:val="00757572"/>
    <w:rsid w:val="00763ED2"/>
    <w:rsid w:val="0076571B"/>
    <w:rsid w:val="007662C0"/>
    <w:rsid w:val="007749E3"/>
    <w:rsid w:val="007758AD"/>
    <w:rsid w:val="00784199"/>
    <w:rsid w:val="00793CC2"/>
    <w:rsid w:val="00794936"/>
    <w:rsid w:val="00796E53"/>
    <w:rsid w:val="00797DC5"/>
    <w:rsid w:val="007A2140"/>
    <w:rsid w:val="007B04E6"/>
    <w:rsid w:val="007B3229"/>
    <w:rsid w:val="007B40F1"/>
    <w:rsid w:val="007C3224"/>
    <w:rsid w:val="007C74A6"/>
    <w:rsid w:val="007D6866"/>
    <w:rsid w:val="007F1778"/>
    <w:rsid w:val="007F3648"/>
    <w:rsid w:val="007F460A"/>
    <w:rsid w:val="00802B1D"/>
    <w:rsid w:val="00803EA3"/>
    <w:rsid w:val="008056E7"/>
    <w:rsid w:val="00807C17"/>
    <w:rsid w:val="00813B44"/>
    <w:rsid w:val="008150E9"/>
    <w:rsid w:val="0082202E"/>
    <w:rsid w:val="008258FE"/>
    <w:rsid w:val="00826485"/>
    <w:rsid w:val="00840F69"/>
    <w:rsid w:val="00843A5F"/>
    <w:rsid w:val="008470E9"/>
    <w:rsid w:val="0085115B"/>
    <w:rsid w:val="00856377"/>
    <w:rsid w:val="0085666E"/>
    <w:rsid w:val="008577D7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20AD"/>
    <w:rsid w:val="008954DB"/>
    <w:rsid w:val="008955EA"/>
    <w:rsid w:val="0089677A"/>
    <w:rsid w:val="008A3FBD"/>
    <w:rsid w:val="008A7E46"/>
    <w:rsid w:val="008B0060"/>
    <w:rsid w:val="008B0154"/>
    <w:rsid w:val="008B07AF"/>
    <w:rsid w:val="008B2F95"/>
    <w:rsid w:val="008B5CA4"/>
    <w:rsid w:val="008B7611"/>
    <w:rsid w:val="008C0BDB"/>
    <w:rsid w:val="008C114F"/>
    <w:rsid w:val="008C15B6"/>
    <w:rsid w:val="008C5C2D"/>
    <w:rsid w:val="008C64E0"/>
    <w:rsid w:val="008D2BED"/>
    <w:rsid w:val="008D3669"/>
    <w:rsid w:val="008D3B1E"/>
    <w:rsid w:val="008D6679"/>
    <w:rsid w:val="008E3683"/>
    <w:rsid w:val="008E7358"/>
    <w:rsid w:val="008F06EA"/>
    <w:rsid w:val="008F0C4F"/>
    <w:rsid w:val="008F0DA7"/>
    <w:rsid w:val="008F61C2"/>
    <w:rsid w:val="008F7122"/>
    <w:rsid w:val="008F751A"/>
    <w:rsid w:val="008F7A01"/>
    <w:rsid w:val="00902313"/>
    <w:rsid w:val="0090694D"/>
    <w:rsid w:val="009077D1"/>
    <w:rsid w:val="009108A2"/>
    <w:rsid w:val="00911A3B"/>
    <w:rsid w:val="0091411E"/>
    <w:rsid w:val="009144D0"/>
    <w:rsid w:val="0091485D"/>
    <w:rsid w:val="00916498"/>
    <w:rsid w:val="00920278"/>
    <w:rsid w:val="00920583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F08"/>
    <w:rsid w:val="00976BF7"/>
    <w:rsid w:val="0098060C"/>
    <w:rsid w:val="009835FC"/>
    <w:rsid w:val="00985D44"/>
    <w:rsid w:val="009869CC"/>
    <w:rsid w:val="00993D70"/>
    <w:rsid w:val="009A0CDC"/>
    <w:rsid w:val="009A4243"/>
    <w:rsid w:val="009A76F1"/>
    <w:rsid w:val="009B4670"/>
    <w:rsid w:val="009B671E"/>
    <w:rsid w:val="009B7C26"/>
    <w:rsid w:val="009C1973"/>
    <w:rsid w:val="009C685B"/>
    <w:rsid w:val="009C6F8A"/>
    <w:rsid w:val="009D03FB"/>
    <w:rsid w:val="009D1AEB"/>
    <w:rsid w:val="009D7958"/>
    <w:rsid w:val="009E1D85"/>
    <w:rsid w:val="009E3A91"/>
    <w:rsid w:val="009F1368"/>
    <w:rsid w:val="009F75AC"/>
    <w:rsid w:val="00A03A48"/>
    <w:rsid w:val="00A138EB"/>
    <w:rsid w:val="00A15AED"/>
    <w:rsid w:val="00A20926"/>
    <w:rsid w:val="00A20955"/>
    <w:rsid w:val="00A24FC1"/>
    <w:rsid w:val="00A250D3"/>
    <w:rsid w:val="00A251B7"/>
    <w:rsid w:val="00A257EC"/>
    <w:rsid w:val="00A30D3D"/>
    <w:rsid w:val="00A311B3"/>
    <w:rsid w:val="00A336B2"/>
    <w:rsid w:val="00A340A6"/>
    <w:rsid w:val="00A36A73"/>
    <w:rsid w:val="00A43058"/>
    <w:rsid w:val="00A472B6"/>
    <w:rsid w:val="00A50676"/>
    <w:rsid w:val="00A508CB"/>
    <w:rsid w:val="00A50BDA"/>
    <w:rsid w:val="00A513B2"/>
    <w:rsid w:val="00A57068"/>
    <w:rsid w:val="00A57534"/>
    <w:rsid w:val="00A617E0"/>
    <w:rsid w:val="00A62F4C"/>
    <w:rsid w:val="00A64B1C"/>
    <w:rsid w:val="00A65C9A"/>
    <w:rsid w:val="00A666BC"/>
    <w:rsid w:val="00A73B9D"/>
    <w:rsid w:val="00A76F0C"/>
    <w:rsid w:val="00A80654"/>
    <w:rsid w:val="00AA446D"/>
    <w:rsid w:val="00AA6D18"/>
    <w:rsid w:val="00AA7BC1"/>
    <w:rsid w:val="00AC080A"/>
    <w:rsid w:val="00AC3DE9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13E86"/>
    <w:rsid w:val="00B20AB3"/>
    <w:rsid w:val="00B24109"/>
    <w:rsid w:val="00B2490E"/>
    <w:rsid w:val="00B32E7E"/>
    <w:rsid w:val="00B3658D"/>
    <w:rsid w:val="00B448DB"/>
    <w:rsid w:val="00B50E39"/>
    <w:rsid w:val="00B53051"/>
    <w:rsid w:val="00B60045"/>
    <w:rsid w:val="00B609B3"/>
    <w:rsid w:val="00B642B3"/>
    <w:rsid w:val="00B64742"/>
    <w:rsid w:val="00B6531A"/>
    <w:rsid w:val="00B702D7"/>
    <w:rsid w:val="00B752AD"/>
    <w:rsid w:val="00B807A5"/>
    <w:rsid w:val="00B81FEE"/>
    <w:rsid w:val="00B83039"/>
    <w:rsid w:val="00B84A9A"/>
    <w:rsid w:val="00B86D88"/>
    <w:rsid w:val="00B932CC"/>
    <w:rsid w:val="00B949A5"/>
    <w:rsid w:val="00B9638F"/>
    <w:rsid w:val="00BA47BD"/>
    <w:rsid w:val="00BB385F"/>
    <w:rsid w:val="00BB407B"/>
    <w:rsid w:val="00BC140B"/>
    <w:rsid w:val="00BC36BA"/>
    <w:rsid w:val="00BC4037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12B9"/>
    <w:rsid w:val="00C02895"/>
    <w:rsid w:val="00C042DA"/>
    <w:rsid w:val="00C05113"/>
    <w:rsid w:val="00C1272F"/>
    <w:rsid w:val="00C14277"/>
    <w:rsid w:val="00C1665D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55291"/>
    <w:rsid w:val="00C61203"/>
    <w:rsid w:val="00C6158D"/>
    <w:rsid w:val="00C65780"/>
    <w:rsid w:val="00C70466"/>
    <w:rsid w:val="00C72173"/>
    <w:rsid w:val="00C73B35"/>
    <w:rsid w:val="00C82ED7"/>
    <w:rsid w:val="00C87EBF"/>
    <w:rsid w:val="00C93C7E"/>
    <w:rsid w:val="00C9749C"/>
    <w:rsid w:val="00CA0D78"/>
    <w:rsid w:val="00CA3D06"/>
    <w:rsid w:val="00CB2FB9"/>
    <w:rsid w:val="00CB5089"/>
    <w:rsid w:val="00CB5FDF"/>
    <w:rsid w:val="00CB7D6A"/>
    <w:rsid w:val="00CC0D73"/>
    <w:rsid w:val="00CC20A2"/>
    <w:rsid w:val="00CC6F98"/>
    <w:rsid w:val="00CD75AB"/>
    <w:rsid w:val="00CE2D62"/>
    <w:rsid w:val="00CE61F8"/>
    <w:rsid w:val="00CE7A4D"/>
    <w:rsid w:val="00CF3755"/>
    <w:rsid w:val="00CF6F4C"/>
    <w:rsid w:val="00CF6FA1"/>
    <w:rsid w:val="00D00582"/>
    <w:rsid w:val="00D12120"/>
    <w:rsid w:val="00D149FC"/>
    <w:rsid w:val="00D212A7"/>
    <w:rsid w:val="00D277AD"/>
    <w:rsid w:val="00D30682"/>
    <w:rsid w:val="00D466CE"/>
    <w:rsid w:val="00D60299"/>
    <w:rsid w:val="00D604E3"/>
    <w:rsid w:val="00D63DD9"/>
    <w:rsid w:val="00D645FB"/>
    <w:rsid w:val="00D805D2"/>
    <w:rsid w:val="00D835DD"/>
    <w:rsid w:val="00D83F5C"/>
    <w:rsid w:val="00D86B32"/>
    <w:rsid w:val="00D93B92"/>
    <w:rsid w:val="00DA3513"/>
    <w:rsid w:val="00DA4B9C"/>
    <w:rsid w:val="00DA6962"/>
    <w:rsid w:val="00DB4388"/>
    <w:rsid w:val="00DC2FA4"/>
    <w:rsid w:val="00DC6176"/>
    <w:rsid w:val="00DC67AC"/>
    <w:rsid w:val="00DD01E2"/>
    <w:rsid w:val="00DD027B"/>
    <w:rsid w:val="00DD1129"/>
    <w:rsid w:val="00DD2D58"/>
    <w:rsid w:val="00DD69E7"/>
    <w:rsid w:val="00DE38CF"/>
    <w:rsid w:val="00DE5D82"/>
    <w:rsid w:val="00DE63A0"/>
    <w:rsid w:val="00DF0433"/>
    <w:rsid w:val="00DF2B1B"/>
    <w:rsid w:val="00DF50DB"/>
    <w:rsid w:val="00E0139F"/>
    <w:rsid w:val="00E0492D"/>
    <w:rsid w:val="00E14E55"/>
    <w:rsid w:val="00E152CA"/>
    <w:rsid w:val="00E15F13"/>
    <w:rsid w:val="00E17E4C"/>
    <w:rsid w:val="00E22126"/>
    <w:rsid w:val="00E24D01"/>
    <w:rsid w:val="00E2593B"/>
    <w:rsid w:val="00E36989"/>
    <w:rsid w:val="00E36D06"/>
    <w:rsid w:val="00E44075"/>
    <w:rsid w:val="00E44490"/>
    <w:rsid w:val="00E47E56"/>
    <w:rsid w:val="00E50DE4"/>
    <w:rsid w:val="00E512A2"/>
    <w:rsid w:val="00E56F2B"/>
    <w:rsid w:val="00E6050A"/>
    <w:rsid w:val="00E667D4"/>
    <w:rsid w:val="00E74532"/>
    <w:rsid w:val="00E8430D"/>
    <w:rsid w:val="00E94075"/>
    <w:rsid w:val="00E9500E"/>
    <w:rsid w:val="00E950A3"/>
    <w:rsid w:val="00E950B5"/>
    <w:rsid w:val="00EA4705"/>
    <w:rsid w:val="00EA5E22"/>
    <w:rsid w:val="00EB28E3"/>
    <w:rsid w:val="00EB3B27"/>
    <w:rsid w:val="00EC109F"/>
    <w:rsid w:val="00EC4CD9"/>
    <w:rsid w:val="00EC4DA2"/>
    <w:rsid w:val="00ED56F1"/>
    <w:rsid w:val="00ED595A"/>
    <w:rsid w:val="00EE2CE6"/>
    <w:rsid w:val="00EE4394"/>
    <w:rsid w:val="00EE64D8"/>
    <w:rsid w:val="00EE694B"/>
    <w:rsid w:val="00EF4623"/>
    <w:rsid w:val="00EF56C1"/>
    <w:rsid w:val="00F02FC9"/>
    <w:rsid w:val="00F03BD5"/>
    <w:rsid w:val="00F05538"/>
    <w:rsid w:val="00F109D4"/>
    <w:rsid w:val="00F15932"/>
    <w:rsid w:val="00F15C38"/>
    <w:rsid w:val="00F258D9"/>
    <w:rsid w:val="00F26E18"/>
    <w:rsid w:val="00F33626"/>
    <w:rsid w:val="00F35A0B"/>
    <w:rsid w:val="00F36C1D"/>
    <w:rsid w:val="00F37044"/>
    <w:rsid w:val="00F51E44"/>
    <w:rsid w:val="00F51E64"/>
    <w:rsid w:val="00F5363F"/>
    <w:rsid w:val="00F55574"/>
    <w:rsid w:val="00F6125E"/>
    <w:rsid w:val="00F6582B"/>
    <w:rsid w:val="00F7178E"/>
    <w:rsid w:val="00F72FA9"/>
    <w:rsid w:val="00F73C81"/>
    <w:rsid w:val="00F74590"/>
    <w:rsid w:val="00F82678"/>
    <w:rsid w:val="00F923A6"/>
    <w:rsid w:val="00F94805"/>
    <w:rsid w:val="00F97336"/>
    <w:rsid w:val="00FA4D24"/>
    <w:rsid w:val="00FB22FC"/>
    <w:rsid w:val="00FB4B98"/>
    <w:rsid w:val="00FB64EC"/>
    <w:rsid w:val="00FC53C7"/>
    <w:rsid w:val="00FD2DF3"/>
    <w:rsid w:val="00FD49CB"/>
    <w:rsid w:val="00FD4BFA"/>
    <w:rsid w:val="00FE0DCD"/>
    <w:rsid w:val="00FF10FC"/>
    <w:rsid w:val="00FF54C7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7470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E44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D01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B1E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44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E24D01"/>
    <w:rPr>
      <w:rFonts w:ascii="Arial" w:eastAsiaTheme="majorEastAsia" w:hAnsi="Arial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B1E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4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2D33-1C23-4589-9A34-158BAAC5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Przedłużona umowa na utrzymanie sieci kolejowej</vt:lpstr>
    </vt:vector>
  </TitlesOfParts>
  <Company>PKP PLK S.A.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przedłużyły umowę na utrzymanie sieci trakcyjnej</dc:title>
  <dc:subject/>
  <dc:creator>Marta.Pabianska@plk-sa.pl</dc:creator>
  <cp:keywords/>
  <dc:description/>
  <cp:lastModifiedBy>Dudzińska Maria</cp:lastModifiedBy>
  <cp:revision>3</cp:revision>
  <dcterms:created xsi:type="dcterms:W3CDTF">2024-01-22T08:43:00Z</dcterms:created>
  <dcterms:modified xsi:type="dcterms:W3CDTF">2024-01-22T08:44:00Z</dcterms:modified>
</cp:coreProperties>
</file>