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Pr="00597E80" w:rsidRDefault="0063625B" w:rsidP="00597E80">
      <w:pPr>
        <w:pStyle w:val="Nagwek2"/>
      </w:pPr>
    </w:p>
    <w:p w14:paraId="00DF24A2" w14:textId="77777777" w:rsidR="0063625B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9D1AEB">
      <w:pPr>
        <w:jc w:val="right"/>
        <w:rPr>
          <w:rFonts w:cs="Arial"/>
        </w:rPr>
      </w:pPr>
    </w:p>
    <w:p w14:paraId="36161C67" w14:textId="0AE30428" w:rsidR="00A95EF5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AC6142">
        <w:rPr>
          <w:rFonts w:cs="Arial"/>
        </w:rPr>
        <w:t>Łódź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AC6142">
        <w:rPr>
          <w:rFonts w:cs="Arial"/>
        </w:rPr>
        <w:t xml:space="preserve">26 marca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AC6142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0792451B" w14:textId="6D8003F9" w:rsidR="009D1AEB" w:rsidRPr="007C3224" w:rsidRDefault="00AC6142" w:rsidP="00597E80">
      <w:pPr>
        <w:pStyle w:val="Nagwek1"/>
      </w:pPr>
      <w:r>
        <w:t>Opoczno Południe</w:t>
      </w:r>
      <w:r w:rsidR="006B46C0">
        <w:t xml:space="preserve">: </w:t>
      </w:r>
      <w:r>
        <w:t>dwa n</w:t>
      </w:r>
      <w:r w:rsidR="006B46C0">
        <w:t>ow</w:t>
      </w:r>
      <w:r>
        <w:t>e</w:t>
      </w:r>
      <w:r w:rsidR="006B46C0">
        <w:t xml:space="preserve"> parking</w:t>
      </w:r>
      <w:r>
        <w:t>i</w:t>
      </w:r>
      <w:r w:rsidR="006B46C0">
        <w:t xml:space="preserve"> ułatwi</w:t>
      </w:r>
      <w:r>
        <w:t>ą przesiadki na kolej</w:t>
      </w:r>
    </w:p>
    <w:p w14:paraId="1171D8E7" w14:textId="44113398" w:rsidR="000744A7" w:rsidRPr="00AC2C53" w:rsidRDefault="003A7A43" w:rsidP="007B3229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Mieszkańcy i podróżni zyskają w</w:t>
      </w:r>
      <w:r w:rsidRPr="00AC6142">
        <w:rPr>
          <w:rFonts w:eastAsia="Calibri" w:cs="Arial"/>
          <w:b/>
        </w:rPr>
        <w:t>ygodniejsze codzienne dojazdy i możliwość łatwego łączenia podróży samochodem oraz pociągiem</w:t>
      </w:r>
      <w:r>
        <w:rPr>
          <w:rFonts w:eastAsia="Calibri" w:cs="Arial"/>
          <w:b/>
        </w:rPr>
        <w:t xml:space="preserve"> do Łodzi, Warszawy, Krakowa i Katowic</w:t>
      </w:r>
      <w:r w:rsidRPr="00AC6142">
        <w:rPr>
          <w:rFonts w:eastAsia="Calibri" w:cs="Arial"/>
          <w:b/>
        </w:rPr>
        <w:t>.</w:t>
      </w:r>
      <w:r>
        <w:rPr>
          <w:rFonts w:eastAsia="Calibri" w:cs="Arial"/>
          <w:b/>
        </w:rPr>
        <w:t xml:space="preserve"> P</w:t>
      </w:r>
      <w:r w:rsidR="006762D3" w:rsidRPr="00EF56C1">
        <w:rPr>
          <w:rFonts w:eastAsia="Calibri" w:cs="Arial"/>
          <w:b/>
        </w:rPr>
        <w:t>odpisa</w:t>
      </w:r>
      <w:r w:rsidR="00AC6142">
        <w:rPr>
          <w:rFonts w:eastAsia="Calibri" w:cs="Arial"/>
          <w:b/>
        </w:rPr>
        <w:t>liśmy</w:t>
      </w:r>
      <w:r w:rsidR="006762D3" w:rsidRPr="00EF56C1">
        <w:rPr>
          <w:rFonts w:eastAsia="Calibri" w:cs="Arial"/>
          <w:b/>
        </w:rPr>
        <w:t xml:space="preserve"> </w:t>
      </w:r>
      <w:r w:rsidR="00AC2C53">
        <w:rPr>
          <w:rFonts w:eastAsia="Calibri" w:cs="Arial"/>
          <w:b/>
        </w:rPr>
        <w:t xml:space="preserve">porozumienie z Miastem Opoczno na </w:t>
      </w:r>
      <w:r w:rsidR="00AC2C53" w:rsidRPr="00AC2C53">
        <w:rPr>
          <w:rFonts w:eastAsia="Calibri" w:cs="Arial"/>
          <w:b/>
        </w:rPr>
        <w:t xml:space="preserve">utrzymanie i zarządzanie </w:t>
      </w:r>
      <w:r w:rsidR="00AC6142">
        <w:rPr>
          <w:rFonts w:eastAsia="Calibri" w:cs="Arial"/>
          <w:b/>
        </w:rPr>
        <w:t>dw</w:t>
      </w:r>
      <w:r w:rsidR="00AC2C53">
        <w:rPr>
          <w:rFonts w:eastAsia="Calibri" w:cs="Arial"/>
          <w:b/>
        </w:rPr>
        <w:t>oma</w:t>
      </w:r>
      <w:r w:rsidR="00AC6142">
        <w:rPr>
          <w:rFonts w:eastAsia="Calibri" w:cs="Arial"/>
          <w:b/>
        </w:rPr>
        <w:t xml:space="preserve"> </w:t>
      </w:r>
      <w:r w:rsidR="006762D3" w:rsidRPr="00EF56C1">
        <w:rPr>
          <w:rFonts w:eastAsia="Calibri" w:cs="Arial"/>
          <w:b/>
        </w:rPr>
        <w:t>parking</w:t>
      </w:r>
      <w:r w:rsidR="00AC2C53">
        <w:rPr>
          <w:rFonts w:eastAsia="Calibri" w:cs="Arial"/>
          <w:b/>
        </w:rPr>
        <w:t>ami</w:t>
      </w:r>
      <w:r w:rsidR="006762D3" w:rsidRPr="00EF56C1">
        <w:rPr>
          <w:rFonts w:eastAsia="Calibri" w:cs="Arial"/>
          <w:b/>
        </w:rPr>
        <w:t xml:space="preserve"> w sąsiedztwie </w:t>
      </w:r>
      <w:r w:rsidR="008D6679" w:rsidRPr="00EF56C1">
        <w:rPr>
          <w:rFonts w:eastAsia="Calibri" w:cs="Arial"/>
          <w:b/>
        </w:rPr>
        <w:t>stacji</w:t>
      </w:r>
      <w:r w:rsidR="006762D3" w:rsidRPr="00EF56C1">
        <w:rPr>
          <w:rFonts w:eastAsia="Calibri" w:cs="Arial"/>
          <w:b/>
        </w:rPr>
        <w:t xml:space="preserve"> </w:t>
      </w:r>
      <w:r w:rsidR="00AC6142">
        <w:rPr>
          <w:rFonts w:eastAsia="Calibri" w:cs="Arial"/>
          <w:b/>
        </w:rPr>
        <w:t>Opoczno Południe</w:t>
      </w:r>
      <w:r w:rsidR="006762D3" w:rsidRPr="00EF56C1">
        <w:rPr>
          <w:rFonts w:eastAsia="Calibri" w:cs="Arial"/>
          <w:b/>
        </w:rPr>
        <w:t xml:space="preserve">. Inwestycja za </w:t>
      </w:r>
      <w:r w:rsidR="00E37FC9">
        <w:rPr>
          <w:rFonts w:eastAsia="Calibri" w:cs="Arial"/>
          <w:b/>
        </w:rPr>
        <w:t xml:space="preserve">ok. </w:t>
      </w:r>
      <w:r w:rsidR="00AC2C53">
        <w:rPr>
          <w:rFonts w:eastAsia="Calibri" w:cs="Arial"/>
          <w:b/>
        </w:rPr>
        <w:t>3</w:t>
      </w:r>
      <w:r w:rsidR="006762D3" w:rsidRPr="00EF56C1">
        <w:rPr>
          <w:rFonts w:eastAsia="Calibri" w:cs="Arial"/>
          <w:b/>
        </w:rPr>
        <w:t xml:space="preserve">,6 mln zł zrealizowana będzie </w:t>
      </w:r>
      <w:r w:rsidR="00915BB6">
        <w:rPr>
          <w:rFonts w:eastAsia="Calibri" w:cs="Arial"/>
          <w:b/>
        </w:rPr>
        <w:t>ze środków</w:t>
      </w:r>
      <w:r w:rsidR="006762D3" w:rsidRPr="00EF56C1">
        <w:rPr>
          <w:rFonts w:eastAsia="Calibri" w:cs="Arial"/>
          <w:b/>
        </w:rPr>
        <w:t xml:space="preserve"> „Rządowego programu budowy lub modernizacji przystanków kolejowych na lata 2021-2025”</w:t>
      </w:r>
      <w:r w:rsidR="0018458B" w:rsidRPr="00EF56C1">
        <w:rPr>
          <w:rFonts w:eastAsia="Calibri" w:cs="Arial"/>
          <w:b/>
        </w:rPr>
        <w:t>.</w:t>
      </w:r>
      <w:r>
        <w:rPr>
          <w:rFonts w:eastAsia="Calibri" w:cs="Arial"/>
          <w:b/>
        </w:rPr>
        <w:t xml:space="preserve"> </w:t>
      </w:r>
    </w:p>
    <w:p w14:paraId="1A2AD522" w14:textId="79138406" w:rsidR="003500B5" w:rsidRDefault="003500B5" w:rsidP="003D1D2B">
      <w:pPr>
        <w:spacing w:before="120" w:after="120" w:line="360" w:lineRule="auto"/>
        <w:rPr>
          <w:rFonts w:cs="Arial"/>
        </w:rPr>
      </w:pPr>
      <w:r w:rsidRPr="00EF56C1">
        <w:rPr>
          <w:rFonts w:cs="Arial"/>
        </w:rPr>
        <w:t xml:space="preserve">Przystanek kolejowy </w:t>
      </w:r>
      <w:r>
        <w:rPr>
          <w:rFonts w:cs="Arial"/>
        </w:rPr>
        <w:t xml:space="preserve">Opoczno Południe </w:t>
      </w:r>
      <w:r w:rsidRPr="00EF56C1">
        <w:rPr>
          <w:rFonts w:cs="Arial"/>
        </w:rPr>
        <w:t xml:space="preserve">to bardzo ważny punkt na transportowej mapie regionu. Zatrzymują się na nim pociągi regionalne i dalekobieżne, jadące </w:t>
      </w:r>
      <w:r>
        <w:rPr>
          <w:rFonts w:cs="Arial"/>
        </w:rPr>
        <w:t xml:space="preserve">Centralną Magistralą Kolejową </w:t>
      </w:r>
      <w:r w:rsidR="005632AB">
        <w:rPr>
          <w:rFonts w:cs="Arial"/>
        </w:rPr>
        <w:t>do</w:t>
      </w:r>
      <w:r w:rsidRPr="00EF56C1">
        <w:rPr>
          <w:rFonts w:cs="Arial"/>
        </w:rPr>
        <w:t xml:space="preserve"> </w:t>
      </w:r>
      <w:r w:rsidR="005632AB">
        <w:rPr>
          <w:rFonts w:cs="Arial"/>
        </w:rPr>
        <w:t>stolicy regionu, Łodzi</w:t>
      </w:r>
      <w:r>
        <w:rPr>
          <w:rFonts w:cs="Arial"/>
        </w:rPr>
        <w:t>,</w:t>
      </w:r>
      <w:r w:rsidR="005632AB">
        <w:rPr>
          <w:rFonts w:cs="Arial"/>
        </w:rPr>
        <w:t xml:space="preserve"> stolicy kraju, </w:t>
      </w:r>
      <w:r w:rsidRPr="00EF56C1">
        <w:rPr>
          <w:rFonts w:cs="Arial"/>
        </w:rPr>
        <w:t>Warszawy</w:t>
      </w:r>
      <w:r w:rsidR="005632AB">
        <w:rPr>
          <w:rFonts w:cs="Arial"/>
        </w:rPr>
        <w:t xml:space="preserve"> oraz na południe</w:t>
      </w:r>
      <w:r w:rsidR="001B7018">
        <w:rPr>
          <w:rFonts w:cs="Arial"/>
        </w:rPr>
        <w:t xml:space="preserve"> Polski,</w:t>
      </w:r>
      <w:r w:rsidR="005632AB">
        <w:rPr>
          <w:rFonts w:cs="Arial"/>
        </w:rPr>
        <w:t xml:space="preserve"> do</w:t>
      </w:r>
      <w:r w:rsidRPr="00EF56C1">
        <w:rPr>
          <w:rFonts w:cs="Arial"/>
        </w:rPr>
        <w:t xml:space="preserve"> Krakowa</w:t>
      </w:r>
      <w:r>
        <w:rPr>
          <w:rFonts w:cs="Arial"/>
        </w:rPr>
        <w:t xml:space="preserve"> i</w:t>
      </w:r>
      <w:r w:rsidRPr="00EF56C1">
        <w:rPr>
          <w:rFonts w:cs="Arial"/>
        </w:rPr>
        <w:t xml:space="preserve"> Katowic. </w:t>
      </w:r>
    </w:p>
    <w:p w14:paraId="29D5BC21" w14:textId="499F2321" w:rsidR="003500B5" w:rsidRPr="001B4B50" w:rsidRDefault="003500B5" w:rsidP="003D1D2B">
      <w:pPr>
        <w:spacing w:before="120" w:after="120" w:line="360" w:lineRule="auto"/>
        <w:rPr>
          <w:rFonts w:cs="Arial"/>
          <w:b/>
          <w:bCs/>
          <w:i/>
          <w:iCs/>
        </w:rPr>
      </w:pPr>
      <w:r>
        <w:rPr>
          <w:rFonts w:cs="Arial"/>
        </w:rPr>
        <w:t xml:space="preserve">– </w:t>
      </w:r>
      <w:r w:rsidR="001B4B50" w:rsidRPr="001B4B50">
        <w:rPr>
          <w:rFonts w:cs="Arial"/>
          <w:b/>
          <w:bCs/>
          <w:i/>
          <w:iCs/>
        </w:rPr>
        <w:t xml:space="preserve">Nowoczesne parkingi przy stacjach </w:t>
      </w:r>
      <w:r w:rsidR="005D217D">
        <w:rPr>
          <w:rFonts w:cs="Arial"/>
          <w:b/>
          <w:bCs/>
          <w:i/>
          <w:iCs/>
        </w:rPr>
        <w:t xml:space="preserve">i przystankach </w:t>
      </w:r>
      <w:r w:rsidR="001B4B50" w:rsidRPr="001B4B50">
        <w:rPr>
          <w:rFonts w:cs="Arial"/>
          <w:b/>
          <w:bCs/>
          <w:i/>
          <w:iCs/>
        </w:rPr>
        <w:t>kolejowych</w:t>
      </w:r>
      <w:r w:rsidR="001B4B50" w:rsidRPr="001B4B50">
        <w:rPr>
          <w:rFonts w:cs="Arial"/>
          <w:b/>
          <w:bCs/>
        </w:rPr>
        <w:t xml:space="preserve"> </w:t>
      </w:r>
      <w:r w:rsidRPr="003500B5">
        <w:rPr>
          <w:rFonts w:cs="Arial"/>
          <w:b/>
          <w:bCs/>
          <w:i/>
          <w:iCs/>
        </w:rPr>
        <w:t xml:space="preserve">są </w:t>
      </w:r>
      <w:r w:rsidR="001B4B50">
        <w:rPr>
          <w:rFonts w:cs="Arial"/>
          <w:b/>
          <w:bCs/>
          <w:i/>
          <w:iCs/>
        </w:rPr>
        <w:t xml:space="preserve">istotne </w:t>
      </w:r>
      <w:r w:rsidRPr="003500B5">
        <w:rPr>
          <w:rFonts w:cs="Arial"/>
          <w:b/>
          <w:bCs/>
          <w:i/>
          <w:iCs/>
        </w:rPr>
        <w:t xml:space="preserve">dla poprawy dostępności </w:t>
      </w:r>
      <w:r w:rsidR="00C471BE">
        <w:rPr>
          <w:rFonts w:cs="Arial"/>
          <w:b/>
          <w:bCs/>
          <w:i/>
          <w:iCs/>
        </w:rPr>
        <w:t xml:space="preserve">do pociągu </w:t>
      </w:r>
      <w:r w:rsidRPr="003500B5">
        <w:rPr>
          <w:rFonts w:cs="Arial"/>
          <w:b/>
          <w:bCs/>
          <w:i/>
          <w:iCs/>
        </w:rPr>
        <w:t xml:space="preserve">i wygody podróżnych. </w:t>
      </w:r>
      <w:r w:rsidR="001B4B50">
        <w:rPr>
          <w:rFonts w:cs="Arial"/>
          <w:b/>
          <w:bCs/>
          <w:i/>
          <w:iCs/>
        </w:rPr>
        <w:t>M</w:t>
      </w:r>
      <w:r w:rsidRPr="003500B5">
        <w:rPr>
          <w:rFonts w:cs="Arial"/>
          <w:b/>
          <w:bCs/>
          <w:i/>
          <w:iCs/>
        </w:rPr>
        <w:t xml:space="preserve">ieszkańcy </w:t>
      </w:r>
      <w:r w:rsidR="00700492">
        <w:rPr>
          <w:rFonts w:cs="Arial"/>
          <w:b/>
          <w:bCs/>
          <w:i/>
          <w:iCs/>
        </w:rPr>
        <w:t xml:space="preserve">Opoczna </w:t>
      </w:r>
      <w:r w:rsidRPr="003500B5">
        <w:rPr>
          <w:rFonts w:cs="Arial"/>
          <w:b/>
          <w:bCs/>
          <w:i/>
          <w:iCs/>
        </w:rPr>
        <w:t>mogą łatwiej korzystać</w:t>
      </w:r>
      <w:r w:rsidR="00111D1B">
        <w:rPr>
          <w:rFonts w:cs="Arial"/>
          <w:b/>
          <w:bCs/>
          <w:i/>
          <w:iCs/>
        </w:rPr>
        <w:t xml:space="preserve"> </w:t>
      </w:r>
      <w:r w:rsidRPr="003500B5">
        <w:rPr>
          <w:rFonts w:cs="Arial"/>
          <w:b/>
          <w:bCs/>
          <w:i/>
          <w:iCs/>
        </w:rPr>
        <w:t xml:space="preserve">z transportu publicznego, co przyczynia się do </w:t>
      </w:r>
      <w:r w:rsidR="001B4B50">
        <w:rPr>
          <w:rFonts w:cs="Arial"/>
          <w:b/>
          <w:bCs/>
          <w:i/>
          <w:iCs/>
        </w:rPr>
        <w:t>ograniczenia wykluczenia komunikacyjnego</w:t>
      </w:r>
      <w:r w:rsidR="005D217D">
        <w:rPr>
          <w:rFonts w:cs="Arial"/>
          <w:b/>
          <w:bCs/>
          <w:i/>
          <w:iCs/>
        </w:rPr>
        <w:t>. Dodatkow</w:t>
      </w:r>
      <w:r w:rsidR="00C471BE">
        <w:rPr>
          <w:rFonts w:cs="Arial"/>
          <w:b/>
          <w:bCs/>
          <w:i/>
          <w:iCs/>
        </w:rPr>
        <w:t xml:space="preserve">ymi profitami z </w:t>
      </w:r>
      <w:r w:rsidR="005D217D">
        <w:rPr>
          <w:rFonts w:cs="Arial"/>
          <w:b/>
          <w:bCs/>
          <w:i/>
          <w:iCs/>
        </w:rPr>
        <w:t>pozostawienia samochodu na parkingu jest</w:t>
      </w:r>
      <w:r w:rsidR="001B4B50">
        <w:rPr>
          <w:rFonts w:cs="Arial"/>
          <w:b/>
          <w:bCs/>
          <w:i/>
          <w:iCs/>
        </w:rPr>
        <w:t xml:space="preserve"> zmniejszeni</w:t>
      </w:r>
      <w:r w:rsidR="005D217D">
        <w:rPr>
          <w:rFonts w:cs="Arial"/>
          <w:b/>
          <w:bCs/>
          <w:i/>
          <w:iCs/>
        </w:rPr>
        <w:t>e</w:t>
      </w:r>
      <w:r w:rsidR="001B4B50">
        <w:rPr>
          <w:rFonts w:cs="Arial"/>
          <w:b/>
          <w:bCs/>
          <w:i/>
          <w:iCs/>
        </w:rPr>
        <w:t xml:space="preserve"> korków</w:t>
      </w:r>
      <w:r w:rsidR="00111D1B">
        <w:rPr>
          <w:rFonts w:cs="Arial"/>
          <w:b/>
          <w:bCs/>
          <w:i/>
          <w:iCs/>
        </w:rPr>
        <w:t xml:space="preserve"> </w:t>
      </w:r>
      <w:r w:rsidR="001B4B50">
        <w:rPr>
          <w:rFonts w:cs="Arial"/>
          <w:b/>
          <w:bCs/>
          <w:i/>
          <w:iCs/>
        </w:rPr>
        <w:t xml:space="preserve">w miastach oraz </w:t>
      </w:r>
      <w:r w:rsidR="001B4B50" w:rsidRPr="003500B5">
        <w:rPr>
          <w:rFonts w:cs="Arial"/>
          <w:b/>
          <w:bCs/>
          <w:i/>
          <w:iCs/>
        </w:rPr>
        <w:t>ochron</w:t>
      </w:r>
      <w:r w:rsidR="00C471BE">
        <w:rPr>
          <w:rFonts w:cs="Arial"/>
          <w:b/>
          <w:bCs/>
          <w:i/>
          <w:iCs/>
        </w:rPr>
        <w:t>a</w:t>
      </w:r>
      <w:r w:rsidR="001B4B50" w:rsidRPr="003500B5">
        <w:rPr>
          <w:rFonts w:cs="Arial"/>
          <w:b/>
          <w:bCs/>
          <w:i/>
          <w:iCs/>
        </w:rPr>
        <w:t xml:space="preserve"> środowiska</w:t>
      </w:r>
      <w:r w:rsidR="001B4B50">
        <w:rPr>
          <w:rFonts w:cs="Arial"/>
          <w:b/>
          <w:bCs/>
          <w:i/>
          <w:iCs/>
        </w:rPr>
        <w:t xml:space="preserve"> poprzez redukcję emisji zanieczyszczeń </w:t>
      </w:r>
      <w:r>
        <w:rPr>
          <w:rFonts w:cs="Arial"/>
        </w:rPr>
        <w:t>– powiedział</w:t>
      </w:r>
      <w:r w:rsidRPr="003500B5">
        <w:rPr>
          <w:rFonts w:cs="Arial"/>
          <w:b/>
          <w:bCs/>
        </w:rPr>
        <w:t xml:space="preserve"> Dariusz Klimczak, minister infrastruktury</w:t>
      </w:r>
      <w:r>
        <w:rPr>
          <w:rFonts w:cs="Arial"/>
        </w:rPr>
        <w:t xml:space="preserve">. </w:t>
      </w:r>
    </w:p>
    <w:p w14:paraId="1BBBDE9E" w14:textId="1158230D" w:rsidR="00187C50" w:rsidRDefault="0078258F" w:rsidP="003D1D2B">
      <w:pPr>
        <w:spacing w:before="120" w:after="120" w:line="360" w:lineRule="auto"/>
        <w:rPr>
          <w:rFonts w:cs="Arial"/>
        </w:rPr>
      </w:pPr>
      <w:r>
        <w:rPr>
          <w:rFonts w:cs="Arial"/>
        </w:rPr>
        <w:t>Z</w:t>
      </w:r>
      <w:r w:rsidR="00BB385F" w:rsidRPr="00EF56C1">
        <w:rPr>
          <w:rFonts w:cs="Arial"/>
        </w:rPr>
        <w:t>aplanowa</w:t>
      </w:r>
      <w:r>
        <w:rPr>
          <w:rFonts w:cs="Arial"/>
        </w:rPr>
        <w:t>liśmy</w:t>
      </w:r>
      <w:r w:rsidR="00BB385F" w:rsidRPr="00EF56C1">
        <w:rPr>
          <w:rFonts w:cs="Arial"/>
        </w:rPr>
        <w:t xml:space="preserve"> budowę </w:t>
      </w:r>
      <w:r w:rsidR="00547E2E">
        <w:rPr>
          <w:rFonts w:cs="Arial"/>
        </w:rPr>
        <w:t>nowych stanowisk postojowych</w:t>
      </w:r>
      <w:r w:rsidR="00BB385F" w:rsidRPr="00EF56C1">
        <w:rPr>
          <w:rFonts w:cs="Arial"/>
        </w:rPr>
        <w:t xml:space="preserve"> </w:t>
      </w:r>
      <w:r w:rsidR="00547E2E">
        <w:rPr>
          <w:rFonts w:cs="Arial"/>
        </w:rPr>
        <w:t xml:space="preserve">przy </w:t>
      </w:r>
      <w:r w:rsidR="008D6679" w:rsidRPr="00EF56C1">
        <w:rPr>
          <w:rFonts w:cs="Arial"/>
        </w:rPr>
        <w:t xml:space="preserve">stacji </w:t>
      </w:r>
      <w:r w:rsidR="00547E2E">
        <w:rPr>
          <w:rFonts w:cs="Arial"/>
        </w:rPr>
        <w:t xml:space="preserve">Opoczno Południe w miejscach, w których kierowcy </w:t>
      </w:r>
      <w:r w:rsidR="001F1C48">
        <w:rPr>
          <w:rFonts w:cs="Arial"/>
        </w:rPr>
        <w:t xml:space="preserve">obecnie </w:t>
      </w:r>
      <w:r w:rsidR="00547E2E">
        <w:rPr>
          <w:rFonts w:cs="Arial"/>
        </w:rPr>
        <w:t xml:space="preserve">parkują swoje pojazdy. </w:t>
      </w:r>
      <w:r w:rsidR="00A50BDA" w:rsidRPr="00EF56C1">
        <w:rPr>
          <w:rFonts w:cs="Arial"/>
        </w:rPr>
        <w:t>Wykonawc</w:t>
      </w:r>
      <w:r w:rsidR="001F1C48">
        <w:rPr>
          <w:rFonts w:cs="Arial"/>
        </w:rPr>
        <w:t>a</w:t>
      </w:r>
      <w:r w:rsidR="00A50BDA" w:rsidRPr="00EF56C1">
        <w:rPr>
          <w:rFonts w:cs="Arial"/>
        </w:rPr>
        <w:t xml:space="preserve"> zaprojektuj</w:t>
      </w:r>
      <w:r w:rsidR="001F1C48">
        <w:rPr>
          <w:rFonts w:cs="Arial"/>
        </w:rPr>
        <w:t>e</w:t>
      </w:r>
      <w:r w:rsidR="00A50BDA" w:rsidRPr="00EF56C1">
        <w:rPr>
          <w:rFonts w:cs="Arial"/>
        </w:rPr>
        <w:t xml:space="preserve"> i wybuduj</w:t>
      </w:r>
      <w:r w:rsidR="001F1C48">
        <w:rPr>
          <w:rFonts w:cs="Arial"/>
        </w:rPr>
        <w:t>e</w:t>
      </w:r>
      <w:r w:rsidR="00A50BDA" w:rsidRPr="00EF56C1">
        <w:rPr>
          <w:rFonts w:cs="Arial"/>
        </w:rPr>
        <w:t xml:space="preserve"> </w:t>
      </w:r>
      <w:r w:rsidR="00547E2E">
        <w:rPr>
          <w:rFonts w:cs="Arial"/>
        </w:rPr>
        <w:t xml:space="preserve">dwa </w:t>
      </w:r>
      <w:r w:rsidR="00A50BDA" w:rsidRPr="00EF56C1">
        <w:rPr>
          <w:rFonts w:cs="Arial"/>
        </w:rPr>
        <w:t>obiekt</w:t>
      </w:r>
      <w:r w:rsidR="00547E2E">
        <w:rPr>
          <w:rFonts w:cs="Arial"/>
        </w:rPr>
        <w:t>y:</w:t>
      </w:r>
      <w:r w:rsidR="00A50BDA" w:rsidRPr="00EF56C1">
        <w:rPr>
          <w:rFonts w:cs="Arial"/>
        </w:rPr>
        <w:t xml:space="preserve"> </w:t>
      </w:r>
      <w:r w:rsidR="00370C01">
        <w:rPr>
          <w:rFonts w:cs="Arial"/>
        </w:rPr>
        <w:t>na 100 miejsc</w:t>
      </w:r>
      <w:r w:rsidR="001F1C48">
        <w:rPr>
          <w:rFonts w:cs="Arial"/>
        </w:rPr>
        <w:t xml:space="preserve"> parkingowych</w:t>
      </w:r>
      <w:r w:rsidR="00370C01">
        <w:rPr>
          <w:rFonts w:cs="Arial"/>
        </w:rPr>
        <w:t xml:space="preserve"> od </w:t>
      </w:r>
      <w:r w:rsidR="001F1C48">
        <w:rPr>
          <w:rFonts w:cs="Arial"/>
        </w:rPr>
        <w:t xml:space="preserve">strony </w:t>
      </w:r>
      <w:r w:rsidR="00370C01">
        <w:rPr>
          <w:rFonts w:cs="Arial"/>
        </w:rPr>
        <w:t>centrum Opoczna oraz</w:t>
      </w:r>
      <w:r w:rsidR="00370C01" w:rsidRPr="00EF56C1">
        <w:rPr>
          <w:rFonts w:cs="Arial"/>
        </w:rPr>
        <w:t xml:space="preserve"> </w:t>
      </w:r>
      <w:r w:rsidR="00A50BDA" w:rsidRPr="00EF56C1">
        <w:rPr>
          <w:rFonts w:cs="Arial"/>
        </w:rPr>
        <w:t xml:space="preserve">na 60 miejsc </w:t>
      </w:r>
      <w:r w:rsidR="001F1C48">
        <w:rPr>
          <w:rFonts w:cs="Arial"/>
        </w:rPr>
        <w:t xml:space="preserve">od strony </w:t>
      </w:r>
      <w:r w:rsidR="00370C01">
        <w:rPr>
          <w:rFonts w:cs="Arial"/>
        </w:rPr>
        <w:t>miejscowości Świerczyna, Kliny</w:t>
      </w:r>
      <w:r w:rsidR="001F1C48">
        <w:rPr>
          <w:rFonts w:cs="Arial"/>
        </w:rPr>
        <w:t xml:space="preserve"> i</w:t>
      </w:r>
      <w:r w:rsidR="00370C01">
        <w:rPr>
          <w:rFonts w:cs="Arial"/>
        </w:rPr>
        <w:t xml:space="preserve"> Grążowice</w:t>
      </w:r>
      <w:r w:rsidR="003D1D2B" w:rsidRPr="00EF56C1">
        <w:rPr>
          <w:rFonts w:cs="Arial"/>
        </w:rPr>
        <w:t>.</w:t>
      </w:r>
      <w:r w:rsidR="00A50BDA" w:rsidRPr="00EF56C1">
        <w:rPr>
          <w:rFonts w:cs="Arial"/>
        </w:rPr>
        <w:t xml:space="preserve"> </w:t>
      </w:r>
      <w:r w:rsidR="003D1D2B" w:rsidRPr="00EF56C1">
        <w:rPr>
          <w:rFonts w:cs="Arial"/>
        </w:rPr>
        <w:t>P</w:t>
      </w:r>
      <w:r w:rsidR="00F26E18" w:rsidRPr="00EF56C1">
        <w:rPr>
          <w:rFonts w:cs="Arial"/>
        </w:rPr>
        <w:t xml:space="preserve">rzewidziano </w:t>
      </w:r>
      <w:r w:rsidR="001F1C48">
        <w:rPr>
          <w:rFonts w:cs="Arial"/>
        </w:rPr>
        <w:t>stojaki dla rowerów</w:t>
      </w:r>
      <w:r w:rsidR="00F26E18" w:rsidRPr="00EF56C1">
        <w:rPr>
          <w:rFonts w:cs="Arial"/>
        </w:rPr>
        <w:t xml:space="preserve">. Pomiędzy parkingiem a peronami </w:t>
      </w:r>
      <w:r w:rsidR="00370C01">
        <w:rPr>
          <w:rFonts w:cs="Arial"/>
        </w:rPr>
        <w:t>będą</w:t>
      </w:r>
      <w:r w:rsidR="00F26E18" w:rsidRPr="00EF56C1">
        <w:rPr>
          <w:rFonts w:cs="Arial"/>
        </w:rPr>
        <w:t xml:space="preserve"> wygodne ciągi komunikacyjne, przygotowane tak, by mogły</w:t>
      </w:r>
      <w:r w:rsidR="00111D1B">
        <w:rPr>
          <w:rFonts w:cs="Arial"/>
        </w:rPr>
        <w:t xml:space="preserve"> </w:t>
      </w:r>
      <w:r w:rsidR="00F26E18" w:rsidRPr="00EF56C1">
        <w:rPr>
          <w:rFonts w:cs="Arial"/>
        </w:rPr>
        <w:t xml:space="preserve">z nich korzystać osoby o ograniczonej możliwości poruszania się. Całość zostanie oświetlona latarniami działającymi w </w:t>
      </w:r>
      <w:r w:rsidR="00587850">
        <w:rPr>
          <w:rFonts w:cs="Arial"/>
        </w:rPr>
        <w:t xml:space="preserve">energooszczędnej </w:t>
      </w:r>
      <w:r w:rsidR="00F26E18" w:rsidRPr="00EF56C1">
        <w:rPr>
          <w:rFonts w:cs="Arial"/>
        </w:rPr>
        <w:t>technologii LED.</w:t>
      </w:r>
      <w:r w:rsidR="003D1D2B" w:rsidRPr="00EF56C1">
        <w:rPr>
          <w:rFonts w:cs="Arial"/>
        </w:rPr>
        <w:t xml:space="preserve"> </w:t>
      </w:r>
      <w:r w:rsidR="001F1C48">
        <w:rPr>
          <w:rFonts w:cs="Arial"/>
        </w:rPr>
        <w:t xml:space="preserve"> </w:t>
      </w:r>
    </w:p>
    <w:p w14:paraId="269344DC" w14:textId="7AC61260" w:rsidR="00C71FC7" w:rsidRPr="00111D1B" w:rsidRDefault="003500B5" w:rsidP="003D1D2B">
      <w:pPr>
        <w:spacing w:before="120" w:after="120" w:line="360" w:lineRule="auto"/>
        <w:rPr>
          <w:rFonts w:cs="Arial"/>
          <w:b/>
          <w:bCs/>
        </w:rPr>
      </w:pPr>
      <w:r>
        <w:rPr>
          <w:rFonts w:cs="Arial"/>
        </w:rPr>
        <w:t>–</w:t>
      </w:r>
      <w:r w:rsidR="001B4B50">
        <w:rPr>
          <w:rFonts w:cs="Arial"/>
          <w:b/>
          <w:bCs/>
          <w:i/>
          <w:iCs/>
        </w:rPr>
        <w:t xml:space="preserve"> </w:t>
      </w:r>
      <w:r w:rsidRPr="003500B5">
        <w:rPr>
          <w:rFonts w:cs="Arial"/>
          <w:b/>
          <w:bCs/>
          <w:i/>
          <w:iCs/>
        </w:rPr>
        <w:t>Dzięki takim inwestycjom podróżni mogą łatwo przesiąść się z samochodu na pociąg</w:t>
      </w:r>
      <w:r w:rsidR="00A95EF5">
        <w:rPr>
          <w:rFonts w:cs="Arial"/>
          <w:b/>
          <w:bCs/>
          <w:i/>
          <w:iCs/>
        </w:rPr>
        <w:t>. Jest to</w:t>
      </w:r>
      <w:r w:rsidRPr="003500B5">
        <w:rPr>
          <w:rFonts w:cs="Arial"/>
          <w:b/>
          <w:bCs/>
          <w:i/>
          <w:iCs/>
        </w:rPr>
        <w:t xml:space="preserve"> szczególnie korzystne dla osób dojeżdżających do pracy lub szkoły</w:t>
      </w:r>
      <w:r w:rsidR="00A95EF5">
        <w:rPr>
          <w:rFonts w:cs="Arial"/>
          <w:b/>
          <w:bCs/>
          <w:i/>
          <w:iCs/>
        </w:rPr>
        <w:t xml:space="preserve"> i </w:t>
      </w:r>
      <w:r w:rsidRPr="003500B5">
        <w:rPr>
          <w:rFonts w:cs="Arial"/>
          <w:b/>
          <w:bCs/>
          <w:i/>
          <w:iCs/>
        </w:rPr>
        <w:t xml:space="preserve">wpływa na poprawę jakości życia </w:t>
      </w:r>
      <w:r w:rsidR="00700492">
        <w:rPr>
          <w:rFonts w:cs="Arial"/>
          <w:b/>
          <w:bCs/>
          <w:i/>
          <w:iCs/>
        </w:rPr>
        <w:t>mieszkańców</w:t>
      </w:r>
      <w:r w:rsidR="00A95EF5">
        <w:rPr>
          <w:rFonts w:cs="Arial"/>
          <w:b/>
          <w:bCs/>
          <w:i/>
          <w:iCs/>
        </w:rPr>
        <w:t xml:space="preserve">. </w:t>
      </w:r>
      <w:r w:rsidR="00A95EF5" w:rsidRPr="00A95EF5">
        <w:rPr>
          <w:rFonts w:cs="Arial"/>
          <w:b/>
          <w:bCs/>
          <w:i/>
          <w:iCs/>
        </w:rPr>
        <w:t>Nowoczesne parkingi, wyposażone w monitoring i oświetlenie LED, zwiększają również bezpieczeństwo użytkowników</w:t>
      </w:r>
      <w:r w:rsidR="006106D7">
        <w:rPr>
          <w:rFonts w:cs="Arial"/>
          <w:b/>
          <w:bCs/>
          <w:i/>
          <w:iCs/>
        </w:rPr>
        <w:t xml:space="preserve"> </w:t>
      </w:r>
      <w:r>
        <w:rPr>
          <w:rFonts w:cs="Arial"/>
        </w:rPr>
        <w:t xml:space="preserve">– powiedział </w:t>
      </w:r>
      <w:r w:rsidR="005E6B12">
        <w:rPr>
          <w:rFonts w:cs="Arial"/>
          <w:b/>
          <w:bCs/>
        </w:rPr>
        <w:t xml:space="preserve">Maciej Kaczorek, </w:t>
      </w:r>
      <w:r w:rsidR="005E6B12" w:rsidRPr="005E6B12">
        <w:rPr>
          <w:rFonts w:cs="Arial"/>
          <w:b/>
          <w:bCs/>
        </w:rPr>
        <w:t xml:space="preserve">Członek Zarządu </w:t>
      </w:r>
      <w:r w:rsidR="005E6B12">
        <w:rPr>
          <w:rFonts w:cs="Arial"/>
          <w:b/>
          <w:bCs/>
        </w:rPr>
        <w:t>–</w:t>
      </w:r>
      <w:r w:rsidR="005E6B12" w:rsidRPr="005E6B12">
        <w:rPr>
          <w:rFonts w:cs="Arial"/>
          <w:b/>
          <w:bCs/>
        </w:rPr>
        <w:t xml:space="preserve"> dyrektor</w:t>
      </w:r>
      <w:r w:rsidR="005E6B12">
        <w:rPr>
          <w:rFonts w:cs="Arial"/>
          <w:b/>
          <w:bCs/>
        </w:rPr>
        <w:t xml:space="preserve"> </w:t>
      </w:r>
      <w:r w:rsidR="005E6B12" w:rsidRPr="005E6B12">
        <w:rPr>
          <w:rFonts w:cs="Arial"/>
          <w:b/>
          <w:bCs/>
        </w:rPr>
        <w:t>ds. strategii i rozwoju</w:t>
      </w:r>
      <w:r w:rsidR="003C0054">
        <w:rPr>
          <w:rFonts w:cs="Arial"/>
          <w:b/>
          <w:bCs/>
        </w:rPr>
        <w:t xml:space="preserve"> PKP Polskie Linie Kolejowe S.A.</w:t>
      </w:r>
    </w:p>
    <w:p w14:paraId="0FB1FBEA" w14:textId="77777777" w:rsidR="00597E80" w:rsidRPr="006E107D" w:rsidRDefault="00597E80" w:rsidP="00597E80">
      <w:pPr>
        <w:pStyle w:val="Nagwek2"/>
        <w:spacing w:line="360" w:lineRule="auto"/>
        <w:rPr>
          <w:rFonts w:cs="Arial"/>
          <w:b w:val="0"/>
          <w:bCs/>
          <w:szCs w:val="22"/>
        </w:rPr>
      </w:pPr>
      <w:r w:rsidRPr="006E107D">
        <w:rPr>
          <w:rFonts w:cs="Arial"/>
          <w:bCs/>
          <w:szCs w:val="22"/>
        </w:rPr>
        <w:lastRenderedPageBreak/>
        <w:t>Program Przystankowy w województwie łódzkim</w:t>
      </w:r>
    </w:p>
    <w:p w14:paraId="193CAFAC" w14:textId="654BCFCE" w:rsidR="00597E80" w:rsidRPr="00597E80" w:rsidRDefault="00597E80" w:rsidP="00597E80">
      <w:pPr>
        <w:spacing w:before="120" w:after="120" w:line="360" w:lineRule="auto"/>
        <w:rPr>
          <w:rFonts w:eastAsiaTheme="majorEastAsia" w:cstheme="majorBidi"/>
          <w:bCs/>
          <w:szCs w:val="26"/>
        </w:rPr>
      </w:pPr>
      <w:r w:rsidRPr="00597E80">
        <w:rPr>
          <w:rFonts w:eastAsiaTheme="majorEastAsia" w:cstheme="majorBidi"/>
          <w:bCs/>
          <w:szCs w:val="26"/>
        </w:rPr>
        <w:t>Celem Programu Przystankowego jest przeciwdziałanie wykluczeniu komunikacyjnemu, promowanie ekologicznych środków transportu oraz wspieranie polskiej gospodarki. Zaplanowane zadania inwestycyjne umożliwią podróżnym dostęp do kolejowej komunikacji wojewódzkiej i międzywojewódzkiej. W całym kraju Program przewiduje budowę lub modernizację 214 przystanków kolejowych, za ponad 1 mld zł oraz budowę ponad 100 parkingów przy istniejących i nowo budowanych przystankach, za 88 mln zł.</w:t>
      </w:r>
    </w:p>
    <w:p w14:paraId="482C05D7" w14:textId="38DD058E" w:rsidR="00597E80" w:rsidRPr="00597E80" w:rsidRDefault="00597E80" w:rsidP="00597E80">
      <w:pPr>
        <w:spacing w:before="120" w:after="120" w:line="360" w:lineRule="auto"/>
        <w:rPr>
          <w:rFonts w:eastAsiaTheme="majorEastAsia" w:cstheme="majorBidi"/>
          <w:bCs/>
          <w:szCs w:val="26"/>
        </w:rPr>
      </w:pPr>
      <w:r w:rsidRPr="00597E80">
        <w:rPr>
          <w:rFonts w:eastAsiaTheme="majorEastAsia" w:cstheme="majorBidi"/>
          <w:bCs/>
          <w:szCs w:val="26"/>
        </w:rPr>
        <w:t xml:space="preserve">W województwie łódzkim Program obejmuje 15 przystanków i 19 parkingów. </w:t>
      </w:r>
      <w:r w:rsidRPr="00597E80">
        <w:rPr>
          <w:rFonts w:eastAsiaTheme="majorEastAsia" w:cstheme="majorBidi"/>
          <w:bCs/>
          <w:szCs w:val="26"/>
        </w:rPr>
        <w:br/>
        <w:t xml:space="preserve">Podróżni korzystają już z nowo wybudowanych przystanków: Łódź Zarzew, Zgierz Rudunki, Stare Grudze, Głowno Północne, Jedlicze koło Zgierza, Tomaszówek, Ważne Młyny, Nowa Brzeźnica, </w:t>
      </w:r>
      <w:proofErr w:type="spellStart"/>
      <w:r w:rsidRPr="00597E80">
        <w:rPr>
          <w:rFonts w:eastAsiaTheme="majorEastAsia" w:cstheme="majorBidi"/>
          <w:bCs/>
          <w:szCs w:val="26"/>
        </w:rPr>
        <w:t>Dubidze</w:t>
      </w:r>
      <w:proofErr w:type="spellEnd"/>
      <w:r w:rsidRPr="00597E80">
        <w:rPr>
          <w:rFonts w:eastAsiaTheme="majorEastAsia" w:cstheme="majorBidi"/>
          <w:bCs/>
          <w:szCs w:val="26"/>
        </w:rPr>
        <w:t xml:space="preserve"> (Pieńki </w:t>
      </w:r>
      <w:proofErr w:type="spellStart"/>
      <w:r w:rsidRPr="00597E80">
        <w:rPr>
          <w:rFonts w:eastAsiaTheme="majorEastAsia" w:cstheme="majorBidi"/>
          <w:bCs/>
          <w:szCs w:val="26"/>
        </w:rPr>
        <w:t>Dubidzkie</w:t>
      </w:r>
      <w:proofErr w:type="spellEnd"/>
      <w:r w:rsidRPr="00597E80">
        <w:rPr>
          <w:rFonts w:eastAsiaTheme="majorEastAsia" w:cstheme="majorBidi"/>
          <w:bCs/>
          <w:szCs w:val="26"/>
        </w:rPr>
        <w:t xml:space="preserve">), </w:t>
      </w:r>
      <w:proofErr w:type="spellStart"/>
      <w:r w:rsidRPr="00597E80">
        <w:rPr>
          <w:rFonts w:eastAsiaTheme="majorEastAsia" w:cstheme="majorBidi"/>
          <w:bCs/>
          <w:szCs w:val="26"/>
        </w:rPr>
        <w:t>Dubidze</w:t>
      </w:r>
      <w:proofErr w:type="spellEnd"/>
      <w:r w:rsidRPr="00597E80">
        <w:rPr>
          <w:rFonts w:eastAsiaTheme="majorEastAsia" w:cstheme="majorBidi"/>
          <w:bCs/>
          <w:szCs w:val="26"/>
        </w:rPr>
        <w:t xml:space="preserve"> Kolonia (Strzelce Wielkie), Biała Szlachecka (Biała) oraz zmodernizowanych Zaosie i Żakowice Południowe. W II kwartale br. oddany do użytku zostanie przystanek Wistka</w:t>
      </w:r>
      <w:r w:rsidR="00C26DCE">
        <w:rPr>
          <w:rFonts w:eastAsiaTheme="majorEastAsia" w:cstheme="majorBidi"/>
          <w:bCs/>
          <w:szCs w:val="26"/>
        </w:rPr>
        <w:t>.</w:t>
      </w:r>
    </w:p>
    <w:p w14:paraId="5BE8F753" w14:textId="286FEBAD" w:rsidR="00597E80" w:rsidRPr="00597E80" w:rsidRDefault="00597E80" w:rsidP="00597E80">
      <w:pPr>
        <w:spacing w:before="120" w:after="120" w:line="360" w:lineRule="auto"/>
        <w:rPr>
          <w:rFonts w:eastAsiaTheme="majorEastAsia" w:cstheme="majorBidi"/>
          <w:bCs/>
          <w:szCs w:val="26"/>
        </w:rPr>
      </w:pPr>
      <w:r w:rsidRPr="00597E80">
        <w:rPr>
          <w:rFonts w:eastAsiaTheme="majorEastAsia" w:cstheme="majorBidi"/>
          <w:bCs/>
          <w:szCs w:val="26"/>
        </w:rPr>
        <w:t xml:space="preserve">W trakcie budowy są parkingi przy stacjach i przystankach Łódź Zarzew, Skierniewice, Tomaszów Mazowiecki, Koluszki, Jedlicze koło Zgierza, Zgierz Rudunki, Żakowice, Rokiciny, Chrusty Nowe, Zaosie, Kamieńsk, Ważne Młyny, Wistka, Nowa Brzeźnica, </w:t>
      </w:r>
      <w:proofErr w:type="spellStart"/>
      <w:r w:rsidRPr="00597E80">
        <w:rPr>
          <w:rFonts w:eastAsiaTheme="majorEastAsia" w:cstheme="majorBidi"/>
          <w:bCs/>
          <w:szCs w:val="26"/>
        </w:rPr>
        <w:t>Dubidze</w:t>
      </w:r>
      <w:proofErr w:type="spellEnd"/>
      <w:r w:rsidRPr="00597E80">
        <w:rPr>
          <w:rFonts w:eastAsiaTheme="majorEastAsia" w:cstheme="majorBidi"/>
          <w:bCs/>
          <w:szCs w:val="26"/>
        </w:rPr>
        <w:t xml:space="preserve"> Kolonia (Strzelce Wielkie), Biała Szlachecka (Biała), Izabelów. W przygotowaniu są miejsca postojowe w Bednarach i Opocznie Południe. </w:t>
      </w:r>
    </w:p>
    <w:p w14:paraId="579AE351" w14:textId="26FED4F6" w:rsidR="00565784" w:rsidRPr="003D1D2B" w:rsidRDefault="003D1D2B" w:rsidP="003D1D2B">
      <w:pPr>
        <w:spacing w:before="120" w:after="120" w:line="360" w:lineRule="auto"/>
        <w:rPr>
          <w:rFonts w:cs="Arial"/>
        </w:rPr>
      </w:pPr>
      <w:r>
        <w:rPr>
          <w:rStyle w:val="Pogrubienie"/>
          <w:rFonts w:cs="Arial"/>
          <w:b w:val="0"/>
          <w:bCs w:val="0"/>
        </w:rPr>
        <w:br/>
      </w:r>
      <w:r>
        <w:rPr>
          <w:rStyle w:val="Pogrubienie"/>
          <w:rFonts w:cs="Arial"/>
          <w:b w:val="0"/>
          <w:bCs w:val="0"/>
        </w:rPr>
        <w:br/>
      </w:r>
      <w:r w:rsidR="007F3648"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AC6142">
        <w:t>Rafał Wilgusiak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AC6142">
        <w:t> 500 084 377</w:t>
      </w:r>
    </w:p>
    <w:sectPr w:rsidR="00565784" w:rsidRPr="003D1D2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C645" w14:textId="77777777" w:rsidR="00322F6C" w:rsidRDefault="00322F6C" w:rsidP="009D1AEB">
      <w:pPr>
        <w:spacing w:after="0" w:line="240" w:lineRule="auto"/>
      </w:pPr>
      <w:r>
        <w:separator/>
      </w:r>
    </w:p>
  </w:endnote>
  <w:endnote w:type="continuationSeparator" w:id="0">
    <w:p w14:paraId="79AFAFAE" w14:textId="77777777" w:rsidR="00322F6C" w:rsidRDefault="00322F6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75E86F29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AC2C53" w:rsidRPr="00AC2C53">
      <w:rPr>
        <w:rFonts w:eastAsia="Times New Roman" w:cs="Arial"/>
        <w:color w:val="000000"/>
        <w:sz w:val="14"/>
        <w:szCs w:val="14"/>
      </w:rPr>
      <w:t>34 734 824 000,00 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305B" w14:textId="77777777" w:rsidR="00322F6C" w:rsidRDefault="00322F6C" w:rsidP="009D1AEB">
      <w:pPr>
        <w:spacing w:after="0" w:line="240" w:lineRule="auto"/>
      </w:pPr>
      <w:r>
        <w:separator/>
      </w:r>
    </w:p>
  </w:footnote>
  <w:footnote w:type="continuationSeparator" w:id="0">
    <w:p w14:paraId="38F3DA95" w14:textId="77777777" w:rsidR="00322F6C" w:rsidRDefault="00322F6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89562451">
    <w:abstractNumId w:val="1"/>
  </w:num>
  <w:num w:numId="2" w16cid:durableId="189473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551E0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A6F41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00687"/>
    <w:rsid w:val="00111D1B"/>
    <w:rsid w:val="001243EB"/>
    <w:rsid w:val="0012557C"/>
    <w:rsid w:val="00125EDD"/>
    <w:rsid w:val="00130AAE"/>
    <w:rsid w:val="001450F0"/>
    <w:rsid w:val="0015293C"/>
    <w:rsid w:val="00170DBB"/>
    <w:rsid w:val="00172167"/>
    <w:rsid w:val="0018311F"/>
    <w:rsid w:val="0018458B"/>
    <w:rsid w:val="00185CCB"/>
    <w:rsid w:val="00187C50"/>
    <w:rsid w:val="001932AB"/>
    <w:rsid w:val="00194C35"/>
    <w:rsid w:val="001A784E"/>
    <w:rsid w:val="001B21FF"/>
    <w:rsid w:val="001B46BF"/>
    <w:rsid w:val="001B4B50"/>
    <w:rsid w:val="001B6929"/>
    <w:rsid w:val="001B7018"/>
    <w:rsid w:val="001C1653"/>
    <w:rsid w:val="001D01ED"/>
    <w:rsid w:val="001D07B5"/>
    <w:rsid w:val="001D1FF9"/>
    <w:rsid w:val="001D58E3"/>
    <w:rsid w:val="001D5E10"/>
    <w:rsid w:val="001E6A5F"/>
    <w:rsid w:val="001F0FC2"/>
    <w:rsid w:val="001F1C48"/>
    <w:rsid w:val="00200697"/>
    <w:rsid w:val="0020086D"/>
    <w:rsid w:val="00205B39"/>
    <w:rsid w:val="002070EE"/>
    <w:rsid w:val="00215A84"/>
    <w:rsid w:val="002167C6"/>
    <w:rsid w:val="00217981"/>
    <w:rsid w:val="00223D98"/>
    <w:rsid w:val="00236985"/>
    <w:rsid w:val="00237338"/>
    <w:rsid w:val="00244C9B"/>
    <w:rsid w:val="00255F65"/>
    <w:rsid w:val="00256330"/>
    <w:rsid w:val="00262A16"/>
    <w:rsid w:val="00264584"/>
    <w:rsid w:val="00265BF3"/>
    <w:rsid w:val="00266016"/>
    <w:rsid w:val="00266BF2"/>
    <w:rsid w:val="0027009F"/>
    <w:rsid w:val="002747CC"/>
    <w:rsid w:val="00276F99"/>
    <w:rsid w:val="00277762"/>
    <w:rsid w:val="00280C35"/>
    <w:rsid w:val="00281E45"/>
    <w:rsid w:val="00282FE6"/>
    <w:rsid w:val="002859CB"/>
    <w:rsid w:val="002868C2"/>
    <w:rsid w:val="00291328"/>
    <w:rsid w:val="00291890"/>
    <w:rsid w:val="002A47B9"/>
    <w:rsid w:val="002B2F95"/>
    <w:rsid w:val="002C138C"/>
    <w:rsid w:val="002E2DB0"/>
    <w:rsid w:val="002E74B8"/>
    <w:rsid w:val="002F6767"/>
    <w:rsid w:val="002F71E7"/>
    <w:rsid w:val="00304790"/>
    <w:rsid w:val="00311066"/>
    <w:rsid w:val="00322F6C"/>
    <w:rsid w:val="0032558E"/>
    <w:rsid w:val="00325837"/>
    <w:rsid w:val="00341AA7"/>
    <w:rsid w:val="00347E5D"/>
    <w:rsid w:val="003500B5"/>
    <w:rsid w:val="00370C01"/>
    <w:rsid w:val="0038646D"/>
    <w:rsid w:val="003927CE"/>
    <w:rsid w:val="00392B09"/>
    <w:rsid w:val="003A5F12"/>
    <w:rsid w:val="003A7A43"/>
    <w:rsid w:val="003B078C"/>
    <w:rsid w:val="003B18EF"/>
    <w:rsid w:val="003B4D89"/>
    <w:rsid w:val="003B6D2F"/>
    <w:rsid w:val="003C0054"/>
    <w:rsid w:val="003D1D2B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52806"/>
    <w:rsid w:val="00456AF6"/>
    <w:rsid w:val="00463BE6"/>
    <w:rsid w:val="004663EF"/>
    <w:rsid w:val="00477A19"/>
    <w:rsid w:val="00480E98"/>
    <w:rsid w:val="004879FE"/>
    <w:rsid w:val="00495994"/>
    <w:rsid w:val="00497FF8"/>
    <w:rsid w:val="004B4402"/>
    <w:rsid w:val="004B64CB"/>
    <w:rsid w:val="004B68F2"/>
    <w:rsid w:val="004B7A86"/>
    <w:rsid w:val="004C0FFE"/>
    <w:rsid w:val="004C2C52"/>
    <w:rsid w:val="004C50C0"/>
    <w:rsid w:val="004F517D"/>
    <w:rsid w:val="0050241C"/>
    <w:rsid w:val="00510209"/>
    <w:rsid w:val="005137CE"/>
    <w:rsid w:val="005146EA"/>
    <w:rsid w:val="005166BC"/>
    <w:rsid w:val="00522382"/>
    <w:rsid w:val="00530140"/>
    <w:rsid w:val="00547E2E"/>
    <w:rsid w:val="00551FF8"/>
    <w:rsid w:val="00553297"/>
    <w:rsid w:val="005532B7"/>
    <w:rsid w:val="005545C9"/>
    <w:rsid w:val="005632AB"/>
    <w:rsid w:val="00564582"/>
    <w:rsid w:val="00565784"/>
    <w:rsid w:val="00573DAB"/>
    <w:rsid w:val="0058225A"/>
    <w:rsid w:val="00587850"/>
    <w:rsid w:val="00597E80"/>
    <w:rsid w:val="005A756C"/>
    <w:rsid w:val="005C245E"/>
    <w:rsid w:val="005C4972"/>
    <w:rsid w:val="005C5C9A"/>
    <w:rsid w:val="005D217D"/>
    <w:rsid w:val="005E0186"/>
    <w:rsid w:val="005E0F5C"/>
    <w:rsid w:val="005E2F6B"/>
    <w:rsid w:val="005E6925"/>
    <w:rsid w:val="005E6B12"/>
    <w:rsid w:val="005F3A1D"/>
    <w:rsid w:val="006015B6"/>
    <w:rsid w:val="006106D7"/>
    <w:rsid w:val="006134B3"/>
    <w:rsid w:val="00614F2D"/>
    <w:rsid w:val="00617127"/>
    <w:rsid w:val="00631F84"/>
    <w:rsid w:val="0063625B"/>
    <w:rsid w:val="00637075"/>
    <w:rsid w:val="006370AC"/>
    <w:rsid w:val="0064306A"/>
    <w:rsid w:val="0065173C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77C"/>
    <w:rsid w:val="006B46C0"/>
    <w:rsid w:val="006C12F9"/>
    <w:rsid w:val="006C3862"/>
    <w:rsid w:val="006C3F70"/>
    <w:rsid w:val="006C4E6F"/>
    <w:rsid w:val="006C6C1C"/>
    <w:rsid w:val="006C7E47"/>
    <w:rsid w:val="006D6137"/>
    <w:rsid w:val="006D7ECF"/>
    <w:rsid w:val="006E22B8"/>
    <w:rsid w:val="006E44F8"/>
    <w:rsid w:val="006E5121"/>
    <w:rsid w:val="006F5FE1"/>
    <w:rsid w:val="00700492"/>
    <w:rsid w:val="0070625B"/>
    <w:rsid w:val="007070A6"/>
    <w:rsid w:val="00711D37"/>
    <w:rsid w:val="00716617"/>
    <w:rsid w:val="00717777"/>
    <w:rsid w:val="00720BF5"/>
    <w:rsid w:val="007243F1"/>
    <w:rsid w:val="00740CB5"/>
    <w:rsid w:val="007442AB"/>
    <w:rsid w:val="007662C0"/>
    <w:rsid w:val="007749E3"/>
    <w:rsid w:val="00781F80"/>
    <w:rsid w:val="0078258F"/>
    <w:rsid w:val="00784199"/>
    <w:rsid w:val="00796E53"/>
    <w:rsid w:val="00797DC5"/>
    <w:rsid w:val="007B04E6"/>
    <w:rsid w:val="007B3229"/>
    <w:rsid w:val="007B40F1"/>
    <w:rsid w:val="007C3224"/>
    <w:rsid w:val="007C74A6"/>
    <w:rsid w:val="007F3648"/>
    <w:rsid w:val="007F4841"/>
    <w:rsid w:val="00803EA3"/>
    <w:rsid w:val="00813B44"/>
    <w:rsid w:val="008172A6"/>
    <w:rsid w:val="008253F6"/>
    <w:rsid w:val="008258FE"/>
    <w:rsid w:val="00840F69"/>
    <w:rsid w:val="00843A5F"/>
    <w:rsid w:val="00855007"/>
    <w:rsid w:val="00856377"/>
    <w:rsid w:val="0085666E"/>
    <w:rsid w:val="00860074"/>
    <w:rsid w:val="008623FD"/>
    <w:rsid w:val="00864B07"/>
    <w:rsid w:val="00871FF9"/>
    <w:rsid w:val="008737EF"/>
    <w:rsid w:val="0087732D"/>
    <w:rsid w:val="008804C8"/>
    <w:rsid w:val="00882F4C"/>
    <w:rsid w:val="00884340"/>
    <w:rsid w:val="00891699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E7CBC"/>
    <w:rsid w:val="008F0C4F"/>
    <w:rsid w:val="008F0DA7"/>
    <w:rsid w:val="008F61C2"/>
    <w:rsid w:val="00902313"/>
    <w:rsid w:val="0090694D"/>
    <w:rsid w:val="009108A2"/>
    <w:rsid w:val="0091411E"/>
    <w:rsid w:val="009144D0"/>
    <w:rsid w:val="0091485D"/>
    <w:rsid w:val="00915BB6"/>
    <w:rsid w:val="00920278"/>
    <w:rsid w:val="00920583"/>
    <w:rsid w:val="00922FEF"/>
    <w:rsid w:val="00930CB2"/>
    <w:rsid w:val="00933A24"/>
    <w:rsid w:val="0093788D"/>
    <w:rsid w:val="00942B56"/>
    <w:rsid w:val="00951ADE"/>
    <w:rsid w:val="009537E4"/>
    <w:rsid w:val="00954232"/>
    <w:rsid w:val="00961BF1"/>
    <w:rsid w:val="00967A97"/>
    <w:rsid w:val="0097210B"/>
    <w:rsid w:val="00972B26"/>
    <w:rsid w:val="009779A8"/>
    <w:rsid w:val="00982B65"/>
    <w:rsid w:val="00993D70"/>
    <w:rsid w:val="009A0CDC"/>
    <w:rsid w:val="009A18DF"/>
    <w:rsid w:val="009A76F1"/>
    <w:rsid w:val="009B4621"/>
    <w:rsid w:val="009B671E"/>
    <w:rsid w:val="009B7C26"/>
    <w:rsid w:val="009C1973"/>
    <w:rsid w:val="009C6F8A"/>
    <w:rsid w:val="009D1AEB"/>
    <w:rsid w:val="009F0F3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0BDA"/>
    <w:rsid w:val="00A57068"/>
    <w:rsid w:val="00A57534"/>
    <w:rsid w:val="00A617E0"/>
    <w:rsid w:val="00A64B1C"/>
    <w:rsid w:val="00A666BC"/>
    <w:rsid w:val="00A73B9D"/>
    <w:rsid w:val="00A76F0C"/>
    <w:rsid w:val="00A95EF5"/>
    <w:rsid w:val="00AA7BC1"/>
    <w:rsid w:val="00AC080A"/>
    <w:rsid w:val="00AC2C53"/>
    <w:rsid w:val="00AC3DE9"/>
    <w:rsid w:val="00AC6142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05DB"/>
    <w:rsid w:val="00B32E7E"/>
    <w:rsid w:val="00B448DB"/>
    <w:rsid w:val="00B50E39"/>
    <w:rsid w:val="00B60045"/>
    <w:rsid w:val="00B609B3"/>
    <w:rsid w:val="00B61BBE"/>
    <w:rsid w:val="00B642B3"/>
    <w:rsid w:val="00B64742"/>
    <w:rsid w:val="00B6531A"/>
    <w:rsid w:val="00B702D7"/>
    <w:rsid w:val="00B70417"/>
    <w:rsid w:val="00B807A5"/>
    <w:rsid w:val="00B81FEE"/>
    <w:rsid w:val="00B83039"/>
    <w:rsid w:val="00B91E30"/>
    <w:rsid w:val="00B932CC"/>
    <w:rsid w:val="00B9638F"/>
    <w:rsid w:val="00BA265E"/>
    <w:rsid w:val="00BA47BD"/>
    <w:rsid w:val="00BB385F"/>
    <w:rsid w:val="00BC36BA"/>
    <w:rsid w:val="00BD3757"/>
    <w:rsid w:val="00BD6462"/>
    <w:rsid w:val="00BD690D"/>
    <w:rsid w:val="00BE15FF"/>
    <w:rsid w:val="00BE5053"/>
    <w:rsid w:val="00BE5254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6DCE"/>
    <w:rsid w:val="00C279EA"/>
    <w:rsid w:val="00C30041"/>
    <w:rsid w:val="00C30D44"/>
    <w:rsid w:val="00C34298"/>
    <w:rsid w:val="00C369A0"/>
    <w:rsid w:val="00C40F61"/>
    <w:rsid w:val="00C440D2"/>
    <w:rsid w:val="00C471BE"/>
    <w:rsid w:val="00C6158D"/>
    <w:rsid w:val="00C61BD1"/>
    <w:rsid w:val="00C65780"/>
    <w:rsid w:val="00C70466"/>
    <w:rsid w:val="00C71FC7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7A4D"/>
    <w:rsid w:val="00CF4F64"/>
    <w:rsid w:val="00CF65AE"/>
    <w:rsid w:val="00CF6F4C"/>
    <w:rsid w:val="00CF6FA1"/>
    <w:rsid w:val="00D12120"/>
    <w:rsid w:val="00D149FC"/>
    <w:rsid w:val="00D212A7"/>
    <w:rsid w:val="00D466CE"/>
    <w:rsid w:val="00D60299"/>
    <w:rsid w:val="00D63DD9"/>
    <w:rsid w:val="00D7432E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D69E7"/>
    <w:rsid w:val="00DE38CF"/>
    <w:rsid w:val="00DE5D82"/>
    <w:rsid w:val="00DE63A0"/>
    <w:rsid w:val="00DF0433"/>
    <w:rsid w:val="00E0492D"/>
    <w:rsid w:val="00E0600B"/>
    <w:rsid w:val="00E14E55"/>
    <w:rsid w:val="00E15F13"/>
    <w:rsid w:val="00E22126"/>
    <w:rsid w:val="00E2593B"/>
    <w:rsid w:val="00E26327"/>
    <w:rsid w:val="00E36989"/>
    <w:rsid w:val="00E37FC9"/>
    <w:rsid w:val="00E44075"/>
    <w:rsid w:val="00E44490"/>
    <w:rsid w:val="00E47E56"/>
    <w:rsid w:val="00E50DE4"/>
    <w:rsid w:val="00E6050A"/>
    <w:rsid w:val="00E7270C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4DA2"/>
    <w:rsid w:val="00ED56F1"/>
    <w:rsid w:val="00ED595A"/>
    <w:rsid w:val="00EE4394"/>
    <w:rsid w:val="00EF4623"/>
    <w:rsid w:val="00EF56C1"/>
    <w:rsid w:val="00F03DFE"/>
    <w:rsid w:val="00F05538"/>
    <w:rsid w:val="00F109D4"/>
    <w:rsid w:val="00F15C38"/>
    <w:rsid w:val="00F26E18"/>
    <w:rsid w:val="00F33626"/>
    <w:rsid w:val="00F36C1D"/>
    <w:rsid w:val="00F5363F"/>
    <w:rsid w:val="00F55574"/>
    <w:rsid w:val="00F6125E"/>
    <w:rsid w:val="00F6582B"/>
    <w:rsid w:val="00F7178E"/>
    <w:rsid w:val="00F72FA9"/>
    <w:rsid w:val="00F74590"/>
    <w:rsid w:val="00F9113D"/>
    <w:rsid w:val="00F923A6"/>
    <w:rsid w:val="00F94805"/>
    <w:rsid w:val="00F97336"/>
    <w:rsid w:val="00FB4B98"/>
    <w:rsid w:val="00FB64EC"/>
    <w:rsid w:val="00FD2DF3"/>
    <w:rsid w:val="00FD49CB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6B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6B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13B3-BE78-4EA1-8697-EEB99F31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Opoczno Południe: dwa nowe parkingi ułatwią przesiadki na kolej</vt:lpstr>
    </vt:vector>
  </TitlesOfParts>
  <Company>PKP PLK S.A.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Opoczno Południe: dwa nowe parkingi ułatwią przesiadki na kolej</dc:title>
  <dc:subject/>
  <dc:creator>Piotr.Hamarnik@plk-sa.pl</dc:creator>
  <cp:keywords/>
  <dc:description/>
  <cp:lastModifiedBy>Dudzińska Maria</cp:lastModifiedBy>
  <cp:revision>2</cp:revision>
  <dcterms:created xsi:type="dcterms:W3CDTF">2025-03-27T09:23:00Z</dcterms:created>
  <dcterms:modified xsi:type="dcterms:W3CDTF">2025-03-27T09:23:00Z</dcterms:modified>
</cp:coreProperties>
</file>