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Pr="001D1837" w:rsidRDefault="0063625B" w:rsidP="009D1AEB">
      <w:pPr>
        <w:jc w:val="right"/>
        <w:rPr>
          <w:rFonts w:cs="Arial"/>
          <w:color w:val="000000" w:themeColor="text1"/>
        </w:rPr>
      </w:pPr>
    </w:p>
    <w:p w:rsidR="0063625B" w:rsidRPr="001D1837" w:rsidRDefault="0063625B" w:rsidP="009D1AEB">
      <w:pPr>
        <w:jc w:val="right"/>
        <w:rPr>
          <w:rFonts w:cs="Arial"/>
          <w:color w:val="000000" w:themeColor="text1"/>
        </w:rPr>
      </w:pPr>
    </w:p>
    <w:p w:rsidR="0063625B" w:rsidRPr="001D1837" w:rsidRDefault="0063625B" w:rsidP="009D1AEB">
      <w:pPr>
        <w:jc w:val="right"/>
        <w:rPr>
          <w:rFonts w:cs="Arial"/>
          <w:color w:val="000000" w:themeColor="text1"/>
        </w:rPr>
      </w:pPr>
    </w:p>
    <w:p w:rsidR="009D1AEB" w:rsidRPr="001D1837" w:rsidRDefault="009D1AEB" w:rsidP="00FB1C99">
      <w:pPr>
        <w:spacing w:line="360" w:lineRule="auto"/>
        <w:jc w:val="right"/>
        <w:rPr>
          <w:rFonts w:cs="Arial"/>
          <w:color w:val="000000" w:themeColor="text1"/>
        </w:rPr>
      </w:pPr>
      <w:r w:rsidRPr="001D1837">
        <w:rPr>
          <w:rFonts w:cs="Arial"/>
          <w:color w:val="000000" w:themeColor="text1"/>
        </w:rPr>
        <w:t>Warszawa,</w:t>
      </w:r>
      <w:r w:rsidR="006C6C1C" w:rsidRPr="001D1837">
        <w:rPr>
          <w:rFonts w:cs="Arial"/>
          <w:color w:val="000000" w:themeColor="text1"/>
        </w:rPr>
        <w:t xml:space="preserve"> </w:t>
      </w:r>
      <w:r w:rsidR="000C4503" w:rsidRPr="001D1837">
        <w:rPr>
          <w:rFonts w:cs="Arial"/>
          <w:color w:val="000000" w:themeColor="text1"/>
        </w:rPr>
        <w:t>1 grudnia</w:t>
      </w:r>
      <w:r w:rsidR="00A613E8" w:rsidRPr="001D1837">
        <w:rPr>
          <w:rFonts w:cs="Arial"/>
          <w:color w:val="000000" w:themeColor="text1"/>
        </w:rPr>
        <w:t xml:space="preserve"> 2022</w:t>
      </w:r>
      <w:r w:rsidRPr="001D1837">
        <w:rPr>
          <w:rFonts w:cs="Arial"/>
          <w:color w:val="000000" w:themeColor="text1"/>
        </w:rPr>
        <w:t xml:space="preserve"> r.</w:t>
      </w:r>
    </w:p>
    <w:p w:rsidR="000C4503" w:rsidRPr="001D1837" w:rsidRDefault="000D0E77" w:rsidP="00FB1C99">
      <w:pPr>
        <w:pStyle w:val="Nagwek1"/>
        <w:rPr>
          <w:color w:val="000000" w:themeColor="text1"/>
        </w:rPr>
      </w:pPr>
      <w:r>
        <w:rPr>
          <w:color w:val="000000" w:themeColor="text1"/>
        </w:rPr>
        <w:t>Podróże wąsk</w:t>
      </w:r>
      <w:r w:rsidR="000D76B5">
        <w:rPr>
          <w:color w:val="000000" w:themeColor="text1"/>
        </w:rPr>
        <w:t>otorówką w Rogowie dzięki PLK S</w:t>
      </w:r>
      <w:r>
        <w:rPr>
          <w:color w:val="000000" w:themeColor="text1"/>
        </w:rPr>
        <w:t>A</w:t>
      </w:r>
    </w:p>
    <w:p w:rsidR="000C4503" w:rsidRPr="001D1837" w:rsidRDefault="000D0E77" w:rsidP="00FB1C99">
      <w:pPr>
        <w:spacing w:line="360" w:lineRule="auto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 xml:space="preserve">Zabytkowa kolej wąskotorowa </w:t>
      </w:r>
      <w:r w:rsidR="002B43C1">
        <w:rPr>
          <w:rFonts w:cs="Arial"/>
          <w:b/>
          <w:color w:val="000000" w:themeColor="text1"/>
        </w:rPr>
        <w:t>w Rogowie</w:t>
      </w:r>
      <w:r>
        <w:rPr>
          <w:rFonts w:cs="Arial"/>
          <w:b/>
          <w:color w:val="000000" w:themeColor="text1"/>
        </w:rPr>
        <w:t xml:space="preserve"> otrzymała od PKP Polskich Linii Kolejowych S.A. elementy, które pozwolą utrzymać dobry </w:t>
      </w:r>
      <w:r w:rsidR="000D76B5">
        <w:rPr>
          <w:rFonts w:cs="Arial"/>
          <w:b/>
          <w:color w:val="000000" w:themeColor="text1"/>
        </w:rPr>
        <w:t>stan torów. Dzięki pomocy PLK SA</w:t>
      </w:r>
      <w:r>
        <w:rPr>
          <w:rFonts w:cs="Arial"/>
          <w:b/>
          <w:color w:val="000000" w:themeColor="text1"/>
        </w:rPr>
        <w:t xml:space="preserve"> możliwe będzie utrzymanie rekreacyjnych przejazdów wąskotorówką. </w:t>
      </w:r>
      <w:r w:rsidR="00F55802" w:rsidRPr="001D1837">
        <w:rPr>
          <w:rFonts w:cs="Arial"/>
          <w:b/>
          <w:color w:val="000000" w:themeColor="text1"/>
        </w:rPr>
        <w:t xml:space="preserve">Wysłużony sprzęt kolejowy </w:t>
      </w:r>
      <w:r w:rsidR="00F55802">
        <w:rPr>
          <w:rFonts w:cs="Arial"/>
          <w:b/>
          <w:color w:val="000000" w:themeColor="text1"/>
        </w:rPr>
        <w:t>trafi</w:t>
      </w:r>
      <w:r w:rsidR="00E831E4">
        <w:rPr>
          <w:rFonts w:cs="Arial"/>
          <w:b/>
          <w:color w:val="000000" w:themeColor="text1"/>
        </w:rPr>
        <w:t>ł</w:t>
      </w:r>
      <w:r w:rsidR="00F55802">
        <w:rPr>
          <w:rFonts w:cs="Arial"/>
          <w:b/>
          <w:color w:val="000000" w:themeColor="text1"/>
        </w:rPr>
        <w:t xml:space="preserve"> do technikum w Bydgoszczy i na ekspozycje w Stęszewie koło Poznania, Terespolu </w:t>
      </w:r>
      <w:r w:rsidR="00D95BF6">
        <w:rPr>
          <w:rFonts w:cs="Arial"/>
          <w:b/>
          <w:color w:val="000000" w:themeColor="text1"/>
        </w:rPr>
        <w:t>i Łącku.</w:t>
      </w:r>
    </w:p>
    <w:p w:rsidR="00F55802" w:rsidRDefault="000C4503" w:rsidP="00F55802">
      <w:pPr>
        <w:spacing w:line="360" w:lineRule="auto"/>
        <w:rPr>
          <w:color w:val="000000" w:themeColor="text1"/>
        </w:rPr>
      </w:pPr>
      <w:r w:rsidRPr="001D1837">
        <w:rPr>
          <w:color w:val="000000" w:themeColor="text1"/>
        </w:rPr>
        <w:t xml:space="preserve">PKP Polskie Linie Kolejowe S.A. wspierają instytucje i organizacje zajmujące się ochroną zabytków kolejowej techniki oraz promujące wiedzę o kolei. Wyeksploatowane elementy infrastruktury </w:t>
      </w:r>
      <w:r w:rsidR="00F55802">
        <w:rPr>
          <w:color w:val="000000" w:themeColor="text1"/>
        </w:rPr>
        <w:t xml:space="preserve">pomagają </w:t>
      </w:r>
      <w:r w:rsidRPr="001D1837">
        <w:rPr>
          <w:color w:val="000000" w:themeColor="text1"/>
        </w:rPr>
        <w:t>w edukacji ora</w:t>
      </w:r>
      <w:r w:rsidR="00F55802">
        <w:rPr>
          <w:color w:val="000000" w:themeColor="text1"/>
        </w:rPr>
        <w:t xml:space="preserve">z informowaniu o historii kolei. </w:t>
      </w:r>
    </w:p>
    <w:p w:rsidR="00F55802" w:rsidRPr="00F55802" w:rsidRDefault="002B43C1" w:rsidP="00F55802">
      <w:pPr>
        <w:spacing w:line="360" w:lineRule="auto"/>
        <w:rPr>
          <w:rFonts w:eastAsia="Calibri"/>
          <w:b/>
          <w:color w:val="000000" w:themeColor="text1"/>
        </w:rPr>
      </w:pPr>
      <w:r w:rsidRPr="00F55802">
        <w:rPr>
          <w:rFonts w:eastAsia="Calibri"/>
          <w:b/>
          <w:color w:val="000000" w:themeColor="text1"/>
        </w:rPr>
        <w:t xml:space="preserve">- </w:t>
      </w:r>
      <w:r w:rsidRPr="00F55802">
        <w:rPr>
          <w:rFonts w:eastAsia="Calibri"/>
          <w:b/>
          <w:i/>
          <w:color w:val="000000" w:themeColor="text1"/>
        </w:rPr>
        <w:t>Działania związane z zachowaniem tradycji i historii kolei oraz propagujące wiedzę o kolejnictwie są niezwykle ważne. Wspieramy tę działalność, przekazując zabytkowe elementy infrastruktury kolejowej. „Wysłużony” sprzęt zyskuje drugie, nie mniej ważne, życie i pomaga przyszłym pokoleniom poznać historię kolei</w:t>
      </w:r>
      <w:r w:rsidRPr="00F55802">
        <w:rPr>
          <w:rFonts w:eastAsia="Calibri"/>
          <w:b/>
          <w:color w:val="000000" w:themeColor="text1"/>
        </w:rPr>
        <w:t xml:space="preserve"> – mówi Andrzej </w:t>
      </w:r>
      <w:proofErr w:type="spellStart"/>
      <w:r w:rsidRPr="00F55802">
        <w:rPr>
          <w:rFonts w:eastAsia="Calibri"/>
          <w:b/>
          <w:color w:val="000000" w:themeColor="text1"/>
        </w:rPr>
        <w:t>Bittel</w:t>
      </w:r>
      <w:proofErr w:type="spellEnd"/>
      <w:r w:rsidRPr="00F55802">
        <w:rPr>
          <w:rFonts w:eastAsia="Calibri"/>
          <w:b/>
          <w:color w:val="000000" w:themeColor="text1"/>
        </w:rPr>
        <w:t>, sekretarz stanu w Ministerstwie Infrastruktury.</w:t>
      </w:r>
    </w:p>
    <w:p w:rsidR="00F55802" w:rsidRDefault="002B43C1" w:rsidP="00F55802">
      <w:pPr>
        <w:spacing w:line="360" w:lineRule="auto"/>
        <w:rPr>
          <w:rFonts w:eastAsia="Calibri"/>
          <w:b/>
          <w:i/>
          <w:color w:val="000000" w:themeColor="text1"/>
        </w:rPr>
      </w:pPr>
      <w:r w:rsidRPr="00F55802">
        <w:rPr>
          <w:rFonts w:eastAsia="Calibri"/>
          <w:b/>
          <w:color w:val="000000" w:themeColor="text1"/>
        </w:rPr>
        <w:t xml:space="preserve">- </w:t>
      </w:r>
      <w:r w:rsidRPr="00F55802">
        <w:rPr>
          <w:rFonts w:eastAsia="Calibri"/>
          <w:b/>
          <w:i/>
          <w:color w:val="000000" w:themeColor="text1"/>
        </w:rPr>
        <w:t xml:space="preserve">PKP Polskie Linie Kolejowe S.A. </w:t>
      </w:r>
      <w:r w:rsidR="000D0E77" w:rsidRPr="00F55802">
        <w:rPr>
          <w:rFonts w:eastAsia="Calibri"/>
          <w:b/>
          <w:i/>
          <w:color w:val="000000" w:themeColor="text1"/>
        </w:rPr>
        <w:t xml:space="preserve">regularnie </w:t>
      </w:r>
      <w:r w:rsidRPr="00F55802">
        <w:rPr>
          <w:rFonts w:eastAsia="Calibri"/>
          <w:b/>
          <w:i/>
          <w:color w:val="000000" w:themeColor="text1"/>
        </w:rPr>
        <w:t xml:space="preserve">przekazują darowizny instytucjom, które </w:t>
      </w:r>
      <w:r w:rsidR="000D0E77" w:rsidRPr="00F55802">
        <w:rPr>
          <w:rFonts w:eastAsia="Calibri"/>
          <w:b/>
          <w:i/>
          <w:color w:val="000000" w:themeColor="text1"/>
        </w:rPr>
        <w:t xml:space="preserve">utrzymują zabytkowe połączenia lub gromadzą przedmioty informujące o </w:t>
      </w:r>
      <w:r w:rsidRPr="00F55802">
        <w:rPr>
          <w:rFonts w:eastAsia="Calibri"/>
          <w:b/>
          <w:i/>
          <w:color w:val="000000" w:themeColor="text1"/>
        </w:rPr>
        <w:t>histori</w:t>
      </w:r>
      <w:r w:rsidR="000D0E77" w:rsidRPr="00F55802">
        <w:rPr>
          <w:rFonts w:eastAsia="Calibri"/>
          <w:b/>
          <w:i/>
          <w:color w:val="000000" w:themeColor="text1"/>
        </w:rPr>
        <w:t>i</w:t>
      </w:r>
      <w:r w:rsidRPr="00F55802">
        <w:rPr>
          <w:rFonts w:eastAsia="Calibri"/>
          <w:b/>
          <w:i/>
          <w:color w:val="000000" w:themeColor="text1"/>
        </w:rPr>
        <w:t xml:space="preserve"> kolei. Współpracujemy </w:t>
      </w:r>
      <w:r w:rsidR="000D0E77" w:rsidRPr="00F55802">
        <w:rPr>
          <w:rFonts w:eastAsia="Calibri"/>
          <w:b/>
          <w:i/>
          <w:color w:val="000000" w:themeColor="text1"/>
        </w:rPr>
        <w:t xml:space="preserve">też </w:t>
      </w:r>
      <w:r w:rsidRPr="00F55802">
        <w:rPr>
          <w:rFonts w:eastAsia="Calibri"/>
          <w:b/>
          <w:i/>
          <w:color w:val="000000" w:themeColor="text1"/>
        </w:rPr>
        <w:t xml:space="preserve">ze szkołami, </w:t>
      </w:r>
      <w:r w:rsidR="000D0E77" w:rsidRPr="00F55802">
        <w:rPr>
          <w:rFonts w:eastAsia="Calibri"/>
          <w:b/>
          <w:i/>
          <w:color w:val="000000" w:themeColor="text1"/>
        </w:rPr>
        <w:t>a p</w:t>
      </w:r>
      <w:r w:rsidRPr="00F55802">
        <w:rPr>
          <w:rFonts w:eastAsia="Calibri"/>
          <w:b/>
          <w:i/>
          <w:color w:val="000000" w:themeColor="text1"/>
        </w:rPr>
        <w:t xml:space="preserve">rzekazywany sprzęt </w:t>
      </w:r>
      <w:r w:rsidR="000D0E77" w:rsidRPr="00F55802">
        <w:rPr>
          <w:rFonts w:eastAsia="Calibri"/>
          <w:b/>
          <w:i/>
          <w:color w:val="000000" w:themeColor="text1"/>
        </w:rPr>
        <w:t>ułatwia naukę</w:t>
      </w:r>
      <w:r w:rsidRPr="00F55802">
        <w:rPr>
          <w:rFonts w:eastAsia="Calibri"/>
          <w:b/>
          <w:i/>
          <w:color w:val="000000" w:themeColor="text1"/>
        </w:rPr>
        <w:t xml:space="preserve"> </w:t>
      </w:r>
      <w:r w:rsidR="000D0E77" w:rsidRPr="00F55802">
        <w:rPr>
          <w:rFonts w:eastAsia="Calibri"/>
          <w:b/>
          <w:i/>
          <w:color w:val="000000" w:themeColor="text1"/>
        </w:rPr>
        <w:t xml:space="preserve">i przygotowanie </w:t>
      </w:r>
      <w:r w:rsidRPr="00F55802">
        <w:rPr>
          <w:rFonts w:eastAsia="Calibri"/>
          <w:b/>
          <w:i/>
          <w:color w:val="000000" w:themeColor="text1"/>
        </w:rPr>
        <w:t xml:space="preserve">przyszłych kolejarzy. </w:t>
      </w:r>
      <w:r w:rsidR="000D0E77" w:rsidRPr="00F55802">
        <w:rPr>
          <w:rFonts w:eastAsia="Calibri"/>
          <w:b/>
          <w:i/>
          <w:color w:val="000000" w:themeColor="text1"/>
        </w:rPr>
        <w:t>Taki charakter mają obecne darowizny dl</w:t>
      </w:r>
      <w:r w:rsidR="000D0E77" w:rsidRPr="00E831E4">
        <w:rPr>
          <w:rFonts w:eastAsia="Calibri"/>
          <w:b/>
          <w:i/>
          <w:color w:val="000000" w:themeColor="text1"/>
        </w:rPr>
        <w:t xml:space="preserve">a </w:t>
      </w:r>
      <w:r w:rsidR="000D0E77" w:rsidRPr="00E831E4">
        <w:rPr>
          <w:rFonts w:cs="Arial"/>
          <w:b/>
          <w:i/>
          <w:color w:val="000000" w:themeColor="text1"/>
        </w:rPr>
        <w:t>kolei wąskotorowej w Rogowie</w:t>
      </w:r>
      <w:r w:rsidR="000D0E77" w:rsidRPr="00E831E4">
        <w:rPr>
          <w:rFonts w:eastAsia="Calibri"/>
          <w:b/>
          <w:i/>
          <w:color w:val="000000" w:themeColor="text1"/>
        </w:rPr>
        <w:t xml:space="preserve"> i </w:t>
      </w:r>
      <w:r w:rsidRPr="00E831E4">
        <w:rPr>
          <w:rFonts w:eastAsia="Calibri"/>
          <w:b/>
          <w:i/>
          <w:color w:val="000000" w:themeColor="text1"/>
        </w:rPr>
        <w:t>Technikum Kolejowe</w:t>
      </w:r>
      <w:r w:rsidR="000D0E77" w:rsidRPr="00E831E4">
        <w:rPr>
          <w:rFonts w:eastAsia="Calibri"/>
          <w:b/>
          <w:i/>
          <w:color w:val="000000" w:themeColor="text1"/>
        </w:rPr>
        <w:t>go</w:t>
      </w:r>
      <w:r w:rsidRPr="00E831E4">
        <w:rPr>
          <w:rFonts w:eastAsia="Calibri"/>
          <w:b/>
          <w:i/>
          <w:color w:val="000000" w:themeColor="text1"/>
        </w:rPr>
        <w:t xml:space="preserve"> w Bydgoszczy </w:t>
      </w:r>
      <w:r w:rsidR="000D0E77" w:rsidRPr="00F55802">
        <w:rPr>
          <w:rFonts w:eastAsia="Calibri"/>
          <w:b/>
          <w:i/>
          <w:color w:val="000000" w:themeColor="text1"/>
        </w:rPr>
        <w:t xml:space="preserve">– </w:t>
      </w:r>
      <w:r w:rsidR="000D0E77" w:rsidRPr="00E831E4">
        <w:rPr>
          <w:rFonts w:eastAsia="Calibri"/>
          <w:b/>
          <w:color w:val="000000" w:themeColor="text1"/>
        </w:rPr>
        <w:t>mówi Ireneusz Merchel, prezes Zarządu PKP Polskich Linii Kolejowych S.A.</w:t>
      </w:r>
    </w:p>
    <w:p w:rsidR="000C4503" w:rsidRPr="001D1837" w:rsidRDefault="002B43C1" w:rsidP="00F55802">
      <w:pPr>
        <w:spacing w:line="360" w:lineRule="auto"/>
        <w:rPr>
          <w:rFonts w:eastAsia="Calibri" w:cs="Arial"/>
          <w:color w:val="000000" w:themeColor="text1"/>
        </w:rPr>
      </w:pPr>
      <w:r>
        <w:rPr>
          <w:rFonts w:eastAsia="Calibri"/>
          <w:color w:val="000000" w:themeColor="text1"/>
        </w:rPr>
        <w:t xml:space="preserve">Dzięki PLK </w:t>
      </w:r>
      <w:r w:rsidR="000D76B5">
        <w:rPr>
          <w:rFonts w:eastAsia="Calibri"/>
          <w:color w:val="000000" w:themeColor="text1"/>
        </w:rPr>
        <w:t>SA</w:t>
      </w:r>
      <w:r w:rsidR="00F55802">
        <w:rPr>
          <w:rFonts w:eastAsia="Calibri"/>
          <w:color w:val="000000" w:themeColor="text1"/>
        </w:rPr>
        <w:t xml:space="preserve"> </w:t>
      </w:r>
      <w:r w:rsidR="00F55802">
        <w:rPr>
          <w:rFonts w:eastAsia="Calibri" w:cs="Arial"/>
          <w:color w:val="000000" w:themeColor="text1"/>
        </w:rPr>
        <w:t>M</w:t>
      </w:r>
      <w:r w:rsidR="000C4503" w:rsidRPr="001D1837">
        <w:rPr>
          <w:rFonts w:eastAsia="Calibri" w:cs="Arial"/>
          <w:color w:val="000000" w:themeColor="text1"/>
        </w:rPr>
        <w:t>uzealn</w:t>
      </w:r>
      <w:r w:rsidR="00F55802">
        <w:rPr>
          <w:rFonts w:eastAsia="Calibri" w:cs="Arial"/>
          <w:color w:val="000000" w:themeColor="text1"/>
        </w:rPr>
        <w:t>a</w:t>
      </w:r>
      <w:r w:rsidR="000C4503" w:rsidRPr="001D1837">
        <w:rPr>
          <w:rFonts w:eastAsia="Calibri" w:cs="Arial"/>
          <w:color w:val="000000" w:themeColor="text1"/>
        </w:rPr>
        <w:t xml:space="preserve"> Kole</w:t>
      </w:r>
      <w:r w:rsidR="00F55802">
        <w:rPr>
          <w:rFonts w:eastAsia="Calibri" w:cs="Arial"/>
          <w:color w:val="000000" w:themeColor="text1"/>
        </w:rPr>
        <w:t>j</w:t>
      </w:r>
      <w:r w:rsidR="000C4503" w:rsidRPr="001D1837">
        <w:rPr>
          <w:rFonts w:eastAsia="Calibri" w:cs="Arial"/>
          <w:color w:val="000000" w:themeColor="text1"/>
        </w:rPr>
        <w:t xml:space="preserve"> Wąskotorow</w:t>
      </w:r>
      <w:r w:rsidR="00F55802">
        <w:rPr>
          <w:rFonts w:eastAsia="Calibri" w:cs="Arial"/>
          <w:color w:val="000000" w:themeColor="text1"/>
        </w:rPr>
        <w:t>a</w:t>
      </w:r>
      <w:r w:rsidR="000C4503" w:rsidRPr="001D1837">
        <w:rPr>
          <w:rFonts w:eastAsia="Calibri" w:cs="Arial"/>
          <w:color w:val="000000" w:themeColor="text1"/>
        </w:rPr>
        <w:t xml:space="preserve"> </w:t>
      </w:r>
      <w:r w:rsidR="00F55802">
        <w:rPr>
          <w:rFonts w:eastAsia="Calibri" w:cs="Arial"/>
          <w:color w:val="000000" w:themeColor="text1"/>
        </w:rPr>
        <w:t>utrzyma przejazdy hi</w:t>
      </w:r>
      <w:r w:rsidR="00AF4B02">
        <w:rPr>
          <w:rFonts w:eastAsia="Calibri" w:cs="Arial"/>
          <w:color w:val="000000" w:themeColor="text1"/>
        </w:rPr>
        <w:t xml:space="preserve">storycznych pociągów na trasie </w:t>
      </w:r>
      <w:r w:rsidR="000C4503" w:rsidRPr="001D1837">
        <w:rPr>
          <w:rFonts w:eastAsia="Calibri" w:cs="Arial"/>
          <w:color w:val="000000" w:themeColor="text1"/>
        </w:rPr>
        <w:t xml:space="preserve">Rogów - Rawa </w:t>
      </w:r>
      <w:r w:rsidR="007642E5">
        <w:rPr>
          <w:rFonts w:eastAsia="Calibri" w:cs="Arial"/>
          <w:color w:val="000000" w:themeColor="text1"/>
        </w:rPr>
        <w:t>-</w:t>
      </w:r>
      <w:r w:rsidR="000C4503" w:rsidRPr="001D1837">
        <w:rPr>
          <w:rFonts w:eastAsia="Calibri" w:cs="Arial"/>
          <w:color w:val="000000" w:themeColor="text1"/>
        </w:rPr>
        <w:t xml:space="preserve"> Biała</w:t>
      </w:r>
      <w:r w:rsidR="00F55802">
        <w:rPr>
          <w:rFonts w:eastAsia="Calibri" w:cs="Arial"/>
          <w:color w:val="000000" w:themeColor="text1"/>
        </w:rPr>
        <w:t xml:space="preserve">. </w:t>
      </w:r>
      <w:r w:rsidR="00F30D53">
        <w:rPr>
          <w:rFonts w:eastAsia="Calibri" w:cs="Arial"/>
          <w:color w:val="000000" w:themeColor="text1"/>
        </w:rPr>
        <w:t xml:space="preserve">To istotna korzyść </w:t>
      </w:r>
      <w:r w:rsidR="00F30D53" w:rsidRPr="001D1837">
        <w:rPr>
          <w:rFonts w:eastAsia="Calibri" w:cs="Arial"/>
          <w:color w:val="000000" w:themeColor="text1"/>
        </w:rPr>
        <w:t xml:space="preserve">dla mieszkańców i turystów. </w:t>
      </w:r>
      <w:r w:rsidR="007642E5" w:rsidRPr="00AF4B02">
        <w:rPr>
          <w:rFonts w:eastAsia="Calibri" w:cs="Arial"/>
          <w:b/>
          <w:color w:val="000000" w:themeColor="text1"/>
        </w:rPr>
        <w:t>Fundacja Polskich Kolei Wąskotorowych w Rogowie</w:t>
      </w:r>
      <w:r w:rsidR="00560DD5">
        <w:rPr>
          <w:rFonts w:eastAsia="Calibri" w:cs="Arial"/>
          <w:color w:val="000000" w:themeColor="text1"/>
        </w:rPr>
        <w:t>,</w:t>
      </w:r>
      <w:r w:rsidR="007642E5" w:rsidRPr="007642E5">
        <w:rPr>
          <w:rFonts w:eastAsia="Calibri" w:cs="Arial"/>
          <w:color w:val="000000" w:themeColor="text1"/>
        </w:rPr>
        <w:t xml:space="preserve"> </w:t>
      </w:r>
      <w:r w:rsidR="007642E5">
        <w:rPr>
          <w:rFonts w:eastAsia="Calibri" w:cs="Arial"/>
          <w:color w:val="000000" w:themeColor="text1"/>
        </w:rPr>
        <w:t xml:space="preserve">zajmująca </w:t>
      </w:r>
      <w:r w:rsidR="00807F81">
        <w:rPr>
          <w:rFonts w:eastAsia="Calibri" w:cs="Arial"/>
          <w:color w:val="000000" w:themeColor="text1"/>
        </w:rPr>
        <w:t>się w</w:t>
      </w:r>
      <w:r w:rsidR="00F55802">
        <w:rPr>
          <w:rFonts w:eastAsia="Calibri" w:cs="Arial"/>
          <w:color w:val="000000" w:themeColor="text1"/>
        </w:rPr>
        <w:t>ąskotorówk</w:t>
      </w:r>
      <w:r w:rsidR="00807F81">
        <w:rPr>
          <w:rFonts w:eastAsia="Calibri" w:cs="Arial"/>
          <w:color w:val="000000" w:themeColor="text1"/>
        </w:rPr>
        <w:t>ą</w:t>
      </w:r>
      <w:r w:rsidR="00560DD5">
        <w:rPr>
          <w:rFonts w:eastAsia="Calibri" w:cs="Arial"/>
          <w:color w:val="000000" w:themeColor="text1"/>
        </w:rPr>
        <w:t>,</w:t>
      </w:r>
      <w:r w:rsidR="00F55802">
        <w:rPr>
          <w:rFonts w:eastAsia="Calibri" w:cs="Arial"/>
          <w:color w:val="000000" w:themeColor="text1"/>
        </w:rPr>
        <w:t xml:space="preserve"> </w:t>
      </w:r>
      <w:r w:rsidR="000C4503" w:rsidRPr="001D1837">
        <w:rPr>
          <w:rFonts w:eastAsia="Calibri" w:cs="Arial"/>
          <w:color w:val="000000" w:themeColor="text1"/>
        </w:rPr>
        <w:t xml:space="preserve">otrzymała </w:t>
      </w:r>
      <w:r w:rsidR="00F30D53">
        <w:rPr>
          <w:rFonts w:eastAsia="Calibri" w:cs="Arial"/>
          <w:color w:val="000000" w:themeColor="text1"/>
        </w:rPr>
        <w:t xml:space="preserve">materiał, </w:t>
      </w:r>
      <w:r w:rsidR="006F1C4C">
        <w:rPr>
          <w:rFonts w:eastAsia="Calibri" w:cs="Arial"/>
          <w:color w:val="000000" w:themeColor="text1"/>
        </w:rPr>
        <w:t>m.</w:t>
      </w:r>
      <w:r w:rsidR="000C4503" w:rsidRPr="001D1837">
        <w:rPr>
          <w:rFonts w:eastAsia="Calibri" w:cs="Arial"/>
          <w:color w:val="000000" w:themeColor="text1"/>
        </w:rPr>
        <w:t xml:space="preserve">in. szyny, łapki, podkładki żebrowe i wkręty, </w:t>
      </w:r>
      <w:r w:rsidR="00F30D53">
        <w:rPr>
          <w:rFonts w:eastAsia="Calibri" w:cs="Arial"/>
          <w:color w:val="000000" w:themeColor="text1"/>
        </w:rPr>
        <w:t xml:space="preserve">które </w:t>
      </w:r>
      <w:r w:rsidR="000C4503" w:rsidRPr="001D1837">
        <w:rPr>
          <w:rFonts w:eastAsia="Calibri" w:cs="Arial"/>
          <w:color w:val="000000" w:themeColor="text1"/>
        </w:rPr>
        <w:t>pozwolą na wymianę wyeksploatowan</w:t>
      </w:r>
      <w:r w:rsidR="00F30D53">
        <w:rPr>
          <w:rFonts w:eastAsia="Calibri" w:cs="Arial"/>
          <w:color w:val="000000" w:themeColor="text1"/>
        </w:rPr>
        <w:t>ych elementów toru</w:t>
      </w:r>
      <w:r w:rsidR="000C4503" w:rsidRPr="001D1837">
        <w:rPr>
          <w:rFonts w:eastAsia="Calibri" w:cs="Arial"/>
          <w:color w:val="000000" w:themeColor="text1"/>
        </w:rPr>
        <w:t xml:space="preserve">. </w:t>
      </w:r>
      <w:r w:rsidR="00F30D53" w:rsidRPr="001D1837">
        <w:rPr>
          <w:rFonts w:eastAsia="Calibri" w:cs="Arial"/>
          <w:color w:val="000000" w:themeColor="text1"/>
        </w:rPr>
        <w:t>Elementy torów to już k</w:t>
      </w:r>
      <w:r w:rsidR="000D76B5">
        <w:rPr>
          <w:rFonts w:eastAsia="Calibri" w:cs="Arial"/>
          <w:color w:val="000000" w:themeColor="text1"/>
        </w:rPr>
        <w:t>olejna darowizna od PLK SA</w:t>
      </w:r>
      <w:r w:rsidR="00F30D53" w:rsidRPr="001D1837">
        <w:rPr>
          <w:rFonts w:eastAsia="Calibri" w:cs="Arial"/>
          <w:color w:val="000000" w:themeColor="text1"/>
        </w:rPr>
        <w:t xml:space="preserve"> dla Fundacji. W poprzednich </w:t>
      </w:r>
      <w:r w:rsidR="006F1C4C">
        <w:rPr>
          <w:rFonts w:eastAsia="Calibri" w:cs="Arial"/>
          <w:color w:val="000000" w:themeColor="text1"/>
        </w:rPr>
        <w:t>latach organizacja otrzymała m.</w:t>
      </w:r>
      <w:r w:rsidR="00F30D53" w:rsidRPr="001D1837">
        <w:rPr>
          <w:rFonts w:eastAsia="Calibri" w:cs="Arial"/>
          <w:color w:val="000000" w:themeColor="text1"/>
        </w:rPr>
        <w:t>in. kształtową tarczę zaporową i rogatki mechaniczne.</w:t>
      </w:r>
      <w:r w:rsidR="00F30D53">
        <w:rPr>
          <w:rFonts w:eastAsia="Calibri" w:cs="Arial"/>
          <w:color w:val="000000" w:themeColor="text1"/>
        </w:rPr>
        <w:t xml:space="preserve"> </w:t>
      </w:r>
      <w:r w:rsidR="000C4503" w:rsidRPr="001D1837">
        <w:rPr>
          <w:rFonts w:eastAsia="Calibri" w:cs="Arial"/>
          <w:color w:val="000000" w:themeColor="text1"/>
        </w:rPr>
        <w:t xml:space="preserve">Wybudowana w 1915 roku kolej, jest najdłuższą czynną koleją wąskotorową w Polsce. </w:t>
      </w:r>
      <w:r w:rsidR="00F30D53">
        <w:rPr>
          <w:rFonts w:eastAsia="Calibri" w:cs="Arial"/>
          <w:color w:val="000000" w:themeColor="text1"/>
        </w:rPr>
        <w:t>P</w:t>
      </w:r>
      <w:r w:rsidR="000C4503" w:rsidRPr="001D1837">
        <w:rPr>
          <w:rFonts w:eastAsia="Calibri" w:cs="Arial"/>
          <w:color w:val="000000" w:themeColor="text1"/>
        </w:rPr>
        <w:t>ociągi kursują od kwietnia do września</w:t>
      </w:r>
      <w:r w:rsidR="00F30D53">
        <w:rPr>
          <w:rFonts w:eastAsia="Calibri" w:cs="Arial"/>
          <w:color w:val="000000" w:themeColor="text1"/>
        </w:rPr>
        <w:t xml:space="preserve"> oraz na zamówienie</w:t>
      </w:r>
      <w:r w:rsidR="000C4503" w:rsidRPr="001D1837">
        <w:rPr>
          <w:rFonts w:eastAsia="Calibri" w:cs="Arial"/>
          <w:color w:val="000000" w:themeColor="text1"/>
        </w:rPr>
        <w:t xml:space="preserve">. W 2022 r. Kolej przewiozła przeszło 18 tys. pasażerów. </w:t>
      </w:r>
    </w:p>
    <w:p w:rsidR="00F30D53" w:rsidRDefault="00F30D53" w:rsidP="00F30D53">
      <w:pPr>
        <w:spacing w:line="360" w:lineRule="auto"/>
        <w:rPr>
          <w:rFonts w:eastAsia="Calibri" w:cs="Arial"/>
          <w:b/>
          <w:color w:val="000000" w:themeColor="text1"/>
        </w:rPr>
      </w:pPr>
    </w:p>
    <w:p w:rsidR="00F30D53" w:rsidRDefault="00F30D53" w:rsidP="00AF4B02">
      <w:pPr>
        <w:pStyle w:val="Nagwek2"/>
        <w:spacing w:before="0" w:after="160" w:line="360" w:lineRule="auto"/>
        <w:rPr>
          <w:rFonts w:eastAsia="Calibri"/>
        </w:rPr>
      </w:pPr>
      <w:r>
        <w:rPr>
          <w:rFonts w:eastAsia="Calibri"/>
        </w:rPr>
        <w:lastRenderedPageBreak/>
        <w:t xml:space="preserve">Kolej na edukację i prezentację </w:t>
      </w:r>
    </w:p>
    <w:p w:rsidR="002B43C1" w:rsidRPr="002B43C1" w:rsidRDefault="00F30D53" w:rsidP="00F30D53">
      <w:pPr>
        <w:spacing w:line="360" w:lineRule="auto"/>
      </w:pPr>
      <w:r w:rsidRPr="00AF4B02">
        <w:rPr>
          <w:rFonts w:eastAsia="Calibri" w:cs="Arial"/>
          <w:b/>
          <w:color w:val="000000" w:themeColor="text1"/>
        </w:rPr>
        <w:t>Technikum Kolejowe im. Mikołaja Kopernika w Bydgoszczy</w:t>
      </w:r>
      <w:r w:rsidRPr="00F30D53">
        <w:rPr>
          <w:rFonts w:eastAsia="Calibri" w:cs="Arial"/>
          <w:color w:val="000000" w:themeColor="text1"/>
        </w:rPr>
        <w:t xml:space="preserve"> </w:t>
      </w:r>
      <w:r w:rsidRPr="001D1837">
        <w:rPr>
          <w:rFonts w:eastAsia="Calibri" w:cs="Arial"/>
          <w:color w:val="000000" w:themeColor="text1"/>
        </w:rPr>
        <w:t xml:space="preserve">otrzymało od PKP Polskich Linii Kolejowych S.A. semafor kształtowy z 1945 r. Urządzenie zdemontowane </w:t>
      </w:r>
      <w:r>
        <w:rPr>
          <w:rFonts w:eastAsia="Calibri" w:cs="Arial"/>
          <w:color w:val="000000" w:themeColor="text1"/>
        </w:rPr>
        <w:t>podczas prac na</w:t>
      </w:r>
      <w:r w:rsidR="00AF4B02">
        <w:rPr>
          <w:rFonts w:eastAsia="Calibri" w:cs="Arial"/>
          <w:color w:val="000000" w:themeColor="text1"/>
        </w:rPr>
        <w:t xml:space="preserve"> stacji </w:t>
      </w:r>
      <w:r w:rsidRPr="001D1837">
        <w:rPr>
          <w:rFonts w:eastAsia="Calibri" w:cs="Arial"/>
          <w:color w:val="000000" w:themeColor="text1"/>
        </w:rPr>
        <w:t xml:space="preserve">Toruń Wschodni wzbogaci szkolne zasoby dydaktyczne i pomoże uczniom </w:t>
      </w:r>
      <w:r>
        <w:rPr>
          <w:rFonts w:eastAsia="Calibri" w:cs="Arial"/>
          <w:color w:val="000000" w:themeColor="text1"/>
        </w:rPr>
        <w:t xml:space="preserve">w </w:t>
      </w:r>
      <w:r w:rsidRPr="001D1837">
        <w:rPr>
          <w:rFonts w:eastAsia="Calibri" w:cs="Arial"/>
          <w:color w:val="000000" w:themeColor="text1"/>
        </w:rPr>
        <w:t>przygotowa</w:t>
      </w:r>
      <w:r>
        <w:rPr>
          <w:rFonts w:eastAsia="Calibri" w:cs="Arial"/>
          <w:color w:val="000000" w:themeColor="text1"/>
        </w:rPr>
        <w:t>niu</w:t>
      </w:r>
      <w:r w:rsidRPr="001D1837">
        <w:rPr>
          <w:rFonts w:eastAsia="Calibri" w:cs="Arial"/>
          <w:color w:val="000000" w:themeColor="text1"/>
        </w:rPr>
        <w:t xml:space="preserve"> do zawodu. Po renowacji semafor </w:t>
      </w:r>
      <w:r>
        <w:rPr>
          <w:rFonts w:eastAsia="Calibri" w:cs="Arial"/>
          <w:color w:val="000000" w:themeColor="text1"/>
        </w:rPr>
        <w:t xml:space="preserve">stanie </w:t>
      </w:r>
      <w:r w:rsidRPr="001D1837">
        <w:rPr>
          <w:rFonts w:eastAsia="Calibri" w:cs="Arial"/>
          <w:color w:val="000000" w:themeColor="text1"/>
        </w:rPr>
        <w:t>przed siedzibą szkoły</w:t>
      </w:r>
      <w:r>
        <w:rPr>
          <w:rFonts w:eastAsia="Calibri" w:cs="Arial"/>
          <w:color w:val="000000" w:themeColor="text1"/>
        </w:rPr>
        <w:t xml:space="preserve">, która </w:t>
      </w:r>
      <w:r w:rsidRPr="001D1837">
        <w:rPr>
          <w:rFonts w:eastAsia="Calibri" w:cs="Arial"/>
          <w:color w:val="000000" w:themeColor="text1"/>
        </w:rPr>
        <w:t>kształci na kierunkach: technik transportu kolejowego, technik elektroenergetyk transportu szynowego, technik budownictwa kolejowego oraz technik automatyk sterowania ruchem kolejowym</w:t>
      </w:r>
      <w:r w:rsidR="00AF4B02">
        <w:rPr>
          <w:rFonts w:eastAsia="Calibri" w:cs="Arial"/>
          <w:color w:val="000000" w:themeColor="text1"/>
        </w:rPr>
        <w:t>.</w:t>
      </w:r>
    </w:p>
    <w:p w:rsidR="000C4503" w:rsidRPr="001D1837" w:rsidRDefault="000C4503" w:rsidP="00FB1C99">
      <w:pPr>
        <w:spacing w:line="360" w:lineRule="auto"/>
        <w:rPr>
          <w:rFonts w:eastAsia="Calibri" w:cs="Arial"/>
          <w:color w:val="000000" w:themeColor="text1"/>
        </w:rPr>
      </w:pPr>
      <w:r w:rsidRPr="001D1837">
        <w:rPr>
          <w:rFonts w:eastAsia="Calibri" w:cs="Arial"/>
          <w:b/>
          <w:color w:val="000000" w:themeColor="text1"/>
        </w:rPr>
        <w:t>Wielkopolskie Towarzystw</w:t>
      </w:r>
      <w:r w:rsidR="00F30D53">
        <w:rPr>
          <w:rFonts w:eastAsia="Calibri" w:cs="Arial"/>
          <w:b/>
          <w:color w:val="000000" w:themeColor="text1"/>
        </w:rPr>
        <w:t>o</w:t>
      </w:r>
      <w:r w:rsidRPr="001D1837">
        <w:rPr>
          <w:rFonts w:eastAsia="Calibri" w:cs="Arial"/>
          <w:b/>
          <w:color w:val="000000" w:themeColor="text1"/>
        </w:rPr>
        <w:t xml:space="preserve"> Ochrony Zabytków Kolejnictwa w Poznaniu</w:t>
      </w:r>
      <w:r w:rsidRPr="001D1837">
        <w:rPr>
          <w:rFonts w:eastAsia="Calibri" w:cs="Arial"/>
          <w:color w:val="000000" w:themeColor="text1"/>
        </w:rPr>
        <w:t xml:space="preserve"> </w:t>
      </w:r>
      <w:r w:rsidR="00F30D53">
        <w:rPr>
          <w:rFonts w:eastAsia="Calibri" w:cs="Arial"/>
          <w:color w:val="000000" w:themeColor="text1"/>
        </w:rPr>
        <w:t xml:space="preserve">zyskało </w:t>
      </w:r>
      <w:r w:rsidR="00D95BF6">
        <w:rPr>
          <w:rFonts w:eastAsia="Calibri" w:cs="Arial"/>
          <w:color w:val="000000" w:themeColor="text1"/>
        </w:rPr>
        <w:t>dźwignię</w:t>
      </w:r>
      <w:r w:rsidRPr="001D1837">
        <w:rPr>
          <w:rFonts w:eastAsia="Calibri" w:cs="Arial"/>
          <w:color w:val="000000" w:themeColor="text1"/>
        </w:rPr>
        <w:t xml:space="preserve"> sygnałową z nastawni na stacji Lipowa Tucholska. Urządzenie z 1930 r. zostało umieszczone w izbie muzealnej w Stęszewie koło Poznania. Sprzęt z linii Nowa Wieś Wielka - Gdynia Port </w:t>
      </w:r>
      <w:r w:rsidR="00F30D53">
        <w:rPr>
          <w:rFonts w:eastAsia="Calibri" w:cs="Arial"/>
          <w:color w:val="000000" w:themeColor="text1"/>
        </w:rPr>
        <w:t xml:space="preserve">wzbogacił </w:t>
      </w:r>
      <w:r w:rsidRPr="001D1837">
        <w:rPr>
          <w:rFonts w:eastAsia="Calibri" w:cs="Arial"/>
          <w:color w:val="000000" w:themeColor="text1"/>
        </w:rPr>
        <w:t>ekspozycj</w:t>
      </w:r>
      <w:r w:rsidR="00F30D53">
        <w:rPr>
          <w:rFonts w:eastAsia="Calibri" w:cs="Arial"/>
          <w:color w:val="000000" w:themeColor="text1"/>
        </w:rPr>
        <w:t>ę</w:t>
      </w:r>
      <w:r w:rsidRPr="001D1837">
        <w:rPr>
          <w:rFonts w:eastAsia="Calibri" w:cs="Arial"/>
          <w:color w:val="000000" w:themeColor="text1"/>
        </w:rPr>
        <w:t xml:space="preserve"> urządzeń sterowania ruchem kolejowym. </w:t>
      </w:r>
      <w:r w:rsidR="00F30D53">
        <w:rPr>
          <w:rFonts w:eastAsia="Calibri" w:cs="Arial"/>
          <w:color w:val="000000" w:themeColor="text1"/>
        </w:rPr>
        <w:t xml:space="preserve">Zwiedzający </w:t>
      </w:r>
      <w:r w:rsidRPr="001D1837">
        <w:rPr>
          <w:rFonts w:eastAsia="Calibri" w:cs="Arial"/>
          <w:color w:val="000000" w:themeColor="text1"/>
        </w:rPr>
        <w:t xml:space="preserve">izbę pamięci Stacja Stęszew </w:t>
      </w:r>
      <w:r w:rsidR="00F30D53">
        <w:rPr>
          <w:rFonts w:eastAsia="Calibri" w:cs="Arial"/>
          <w:color w:val="000000" w:themeColor="text1"/>
        </w:rPr>
        <w:t xml:space="preserve">mogą </w:t>
      </w:r>
      <w:r w:rsidR="008040A9">
        <w:rPr>
          <w:rFonts w:eastAsia="Calibri" w:cs="Arial"/>
          <w:color w:val="000000" w:themeColor="text1"/>
        </w:rPr>
        <w:t xml:space="preserve">własnoręcznie </w:t>
      </w:r>
      <w:r w:rsidR="00F30D53">
        <w:rPr>
          <w:rFonts w:eastAsia="Calibri" w:cs="Arial"/>
          <w:color w:val="000000" w:themeColor="text1"/>
        </w:rPr>
        <w:t xml:space="preserve">sprawdzić </w:t>
      </w:r>
      <w:r w:rsidRPr="001D1837">
        <w:rPr>
          <w:rFonts w:eastAsia="Calibri" w:cs="Arial"/>
          <w:color w:val="000000" w:themeColor="text1"/>
        </w:rPr>
        <w:t>działa</w:t>
      </w:r>
      <w:r w:rsidR="00F30D53">
        <w:rPr>
          <w:rFonts w:eastAsia="Calibri" w:cs="Arial"/>
          <w:color w:val="000000" w:themeColor="text1"/>
        </w:rPr>
        <w:t xml:space="preserve">nie </w:t>
      </w:r>
      <w:r w:rsidR="00D95BF6">
        <w:rPr>
          <w:rFonts w:eastAsia="Calibri" w:cs="Arial"/>
          <w:color w:val="000000" w:themeColor="text1"/>
        </w:rPr>
        <w:t>dźwigni</w:t>
      </w:r>
      <w:r w:rsidR="000D76B5">
        <w:rPr>
          <w:rFonts w:eastAsia="Calibri" w:cs="Arial"/>
          <w:color w:val="000000" w:themeColor="text1"/>
        </w:rPr>
        <w:t>. To trzecia darowizna PLK SA</w:t>
      </w:r>
      <w:r w:rsidRPr="001D1837">
        <w:rPr>
          <w:rFonts w:eastAsia="Calibri" w:cs="Arial"/>
          <w:color w:val="000000" w:themeColor="text1"/>
        </w:rPr>
        <w:t xml:space="preserve"> </w:t>
      </w:r>
      <w:r w:rsidR="00B95D89">
        <w:rPr>
          <w:rFonts w:eastAsia="Calibri" w:cs="Arial"/>
          <w:color w:val="000000" w:themeColor="text1"/>
        </w:rPr>
        <w:t>dla S</w:t>
      </w:r>
      <w:r w:rsidRPr="001D1837">
        <w:rPr>
          <w:rFonts w:eastAsia="Calibri" w:cs="Arial"/>
          <w:color w:val="000000" w:themeColor="text1"/>
        </w:rPr>
        <w:t>towarzyszenia</w:t>
      </w:r>
      <w:r w:rsidR="00B95D89">
        <w:rPr>
          <w:rFonts w:eastAsia="Calibri" w:cs="Arial"/>
          <w:color w:val="000000" w:themeColor="text1"/>
        </w:rPr>
        <w:t xml:space="preserve">. </w:t>
      </w:r>
      <w:r w:rsidRPr="001D1837">
        <w:rPr>
          <w:rFonts w:eastAsia="Calibri" w:cs="Arial"/>
          <w:color w:val="000000" w:themeColor="text1"/>
        </w:rPr>
        <w:t xml:space="preserve">Organizacja otrzymała </w:t>
      </w:r>
      <w:r w:rsidR="00B95D89">
        <w:rPr>
          <w:rFonts w:eastAsia="Calibri" w:cs="Arial"/>
          <w:color w:val="000000" w:themeColor="text1"/>
        </w:rPr>
        <w:t xml:space="preserve">już </w:t>
      </w:r>
      <w:r w:rsidR="006F1C4C">
        <w:rPr>
          <w:rFonts w:eastAsia="Calibri" w:cs="Arial"/>
          <w:color w:val="000000" w:themeColor="text1"/>
        </w:rPr>
        <w:t>m.</w:t>
      </w:r>
      <w:r w:rsidRPr="001D1837">
        <w:rPr>
          <w:rFonts w:eastAsia="Calibri" w:cs="Arial"/>
          <w:color w:val="000000" w:themeColor="text1"/>
        </w:rPr>
        <w:t>in. nastawnicę mechaniczną ze stacji Poznań Wola.</w:t>
      </w:r>
    </w:p>
    <w:p w:rsidR="000C4503" w:rsidRPr="001D1837" w:rsidRDefault="000C4503" w:rsidP="00FB1C99">
      <w:pPr>
        <w:spacing w:line="360" w:lineRule="auto"/>
        <w:rPr>
          <w:rFonts w:eastAsia="Calibri" w:cs="Arial"/>
          <w:color w:val="000000" w:themeColor="text1"/>
        </w:rPr>
      </w:pPr>
      <w:r w:rsidRPr="001D1837">
        <w:rPr>
          <w:rFonts w:eastAsia="Calibri" w:cs="Arial"/>
          <w:b/>
          <w:color w:val="000000" w:themeColor="text1"/>
        </w:rPr>
        <w:t>Miejski Ośrodek Kultury w Terespolu</w:t>
      </w:r>
      <w:r w:rsidRPr="001D1837">
        <w:rPr>
          <w:rFonts w:eastAsia="Calibri" w:cs="Arial"/>
          <w:color w:val="000000" w:themeColor="text1"/>
        </w:rPr>
        <w:t xml:space="preserve"> otrzymał aparat blokowy czterookienkowy i semafor kształtowy dwuramienny z 1963 r. Urządzenia ze stacji Biała Podlaska wzbogacą zbiory Prochowni Terespol – jednego z </w:t>
      </w:r>
      <w:r w:rsidR="00B95D89">
        <w:rPr>
          <w:rFonts w:eastAsia="Calibri" w:cs="Arial"/>
          <w:color w:val="000000" w:themeColor="text1"/>
        </w:rPr>
        <w:t xml:space="preserve">ogniw </w:t>
      </w:r>
      <w:r w:rsidRPr="001D1837">
        <w:rPr>
          <w:rFonts w:eastAsia="Calibri" w:cs="Arial"/>
          <w:color w:val="000000" w:themeColor="text1"/>
        </w:rPr>
        <w:t xml:space="preserve">Twierdzy Brzeskiej z 1913 r., w której mieści się lokalne mini-muzeum. </w:t>
      </w:r>
      <w:r w:rsidR="000D76B5">
        <w:rPr>
          <w:rFonts w:eastAsia="Calibri" w:cs="Arial"/>
          <w:color w:val="000000" w:themeColor="text1"/>
        </w:rPr>
        <w:t>Sprzęt PLK SA</w:t>
      </w:r>
      <w:r w:rsidR="00B95D89">
        <w:rPr>
          <w:rFonts w:eastAsia="Calibri" w:cs="Arial"/>
          <w:color w:val="000000" w:themeColor="text1"/>
        </w:rPr>
        <w:t xml:space="preserve"> zostanie umieszczony </w:t>
      </w:r>
      <w:r w:rsidRPr="001D1837">
        <w:rPr>
          <w:rFonts w:eastAsia="Calibri" w:cs="Arial"/>
          <w:color w:val="000000" w:themeColor="text1"/>
        </w:rPr>
        <w:t>w sali historii Kolei Warszawsko-Terespolskiej</w:t>
      </w:r>
      <w:r w:rsidR="00B95D89">
        <w:rPr>
          <w:rFonts w:eastAsia="Calibri" w:cs="Arial"/>
          <w:color w:val="000000" w:themeColor="text1"/>
        </w:rPr>
        <w:t xml:space="preserve"> i </w:t>
      </w:r>
      <w:r w:rsidRPr="001D1837">
        <w:rPr>
          <w:rFonts w:eastAsia="Calibri" w:cs="Arial"/>
          <w:color w:val="000000" w:themeColor="text1"/>
        </w:rPr>
        <w:t xml:space="preserve">przy zabytkowej bocznicy z 1888 r. To już druga darowizna dla </w:t>
      </w:r>
      <w:r w:rsidR="00B95D89">
        <w:rPr>
          <w:rFonts w:eastAsia="Calibri" w:cs="Arial"/>
          <w:color w:val="000000" w:themeColor="text1"/>
        </w:rPr>
        <w:t>P</w:t>
      </w:r>
      <w:r w:rsidRPr="001D1837">
        <w:rPr>
          <w:rFonts w:eastAsia="Calibri" w:cs="Arial"/>
          <w:color w:val="000000" w:themeColor="text1"/>
        </w:rPr>
        <w:t xml:space="preserve">rochowni Terespol. W tym roku zbiory muzeum zasiliły już aparat blokowy dwunastookienkowy z 1955 r. i aparat blokowy czterookienkowy z 1928 r. oraz tarcza manewrowa. </w:t>
      </w:r>
    </w:p>
    <w:p w:rsidR="009D0505" w:rsidRPr="001D1837" w:rsidRDefault="000C4503" w:rsidP="009D0505">
      <w:pPr>
        <w:spacing w:line="360" w:lineRule="auto"/>
        <w:rPr>
          <w:rFonts w:eastAsia="Calibri" w:cs="Arial"/>
          <w:color w:val="000000" w:themeColor="text1"/>
        </w:rPr>
      </w:pPr>
      <w:r w:rsidRPr="001D1837">
        <w:rPr>
          <w:rFonts w:eastAsia="Calibri" w:cs="Arial"/>
          <w:b/>
          <w:color w:val="000000" w:themeColor="text1"/>
        </w:rPr>
        <w:t>Katolickie Stowarzyszenie Kolejarzy Polskich</w:t>
      </w:r>
      <w:r w:rsidRPr="001D1837">
        <w:rPr>
          <w:rFonts w:eastAsia="Calibri" w:cs="Arial"/>
          <w:color w:val="000000" w:themeColor="text1"/>
        </w:rPr>
        <w:t xml:space="preserve"> pozyskało semafor kształtowy z 1943 r. Urządzenie ze stacji Łąck </w:t>
      </w:r>
      <w:r w:rsidR="00B95D89">
        <w:rPr>
          <w:rFonts w:eastAsia="Calibri" w:cs="Arial"/>
          <w:color w:val="000000" w:themeColor="text1"/>
        </w:rPr>
        <w:t xml:space="preserve">stanęło </w:t>
      </w:r>
      <w:r w:rsidR="002F0395" w:rsidRPr="001D1837">
        <w:rPr>
          <w:rFonts w:eastAsia="Calibri" w:cs="Arial"/>
          <w:color w:val="000000" w:themeColor="text1"/>
        </w:rPr>
        <w:t>pr</w:t>
      </w:r>
      <w:r w:rsidR="00C058F5" w:rsidRPr="001D1837">
        <w:rPr>
          <w:rFonts w:eastAsia="Calibri" w:cs="Arial"/>
          <w:color w:val="000000" w:themeColor="text1"/>
        </w:rPr>
        <w:t>zed bramą O</w:t>
      </w:r>
      <w:r w:rsidRPr="001D1837">
        <w:rPr>
          <w:rFonts w:eastAsia="Calibri" w:cs="Arial"/>
          <w:color w:val="000000" w:themeColor="text1"/>
        </w:rPr>
        <w:t>środka</w:t>
      </w:r>
      <w:r w:rsidR="00C058F5" w:rsidRPr="001D1837">
        <w:rPr>
          <w:rFonts w:eastAsia="Calibri" w:cs="Arial"/>
          <w:color w:val="000000" w:themeColor="text1"/>
        </w:rPr>
        <w:t xml:space="preserve"> </w:t>
      </w:r>
      <w:r w:rsidRPr="001D1837">
        <w:rPr>
          <w:rFonts w:eastAsia="Calibri" w:cs="Arial"/>
          <w:color w:val="000000" w:themeColor="text1"/>
        </w:rPr>
        <w:t>w Łącku koło Płocka</w:t>
      </w:r>
      <w:r w:rsidR="000D42F7">
        <w:rPr>
          <w:rFonts w:eastAsia="Calibri" w:cs="Arial"/>
          <w:color w:val="000000" w:themeColor="text1"/>
        </w:rPr>
        <w:t xml:space="preserve">, gdzie </w:t>
      </w:r>
      <w:r w:rsidRPr="001D1837">
        <w:rPr>
          <w:rFonts w:eastAsia="Calibri" w:cs="Arial"/>
          <w:color w:val="000000" w:themeColor="text1"/>
        </w:rPr>
        <w:t xml:space="preserve">organizowane są wakacje dla kolejarskich rodzin </w:t>
      </w:r>
      <w:r w:rsidR="00D823D2" w:rsidRPr="001D1837">
        <w:rPr>
          <w:rFonts w:eastAsia="Calibri" w:cs="Arial"/>
          <w:color w:val="000000" w:themeColor="text1"/>
        </w:rPr>
        <w:t>oraz osób z niepełnosprawnościami.</w:t>
      </w:r>
    </w:p>
    <w:p w:rsidR="000C4503" w:rsidRPr="001D1837" w:rsidRDefault="000C4503" w:rsidP="00FB1C99">
      <w:pPr>
        <w:pStyle w:val="Nagwek2"/>
        <w:spacing w:before="0" w:after="160" w:line="360" w:lineRule="auto"/>
        <w:rPr>
          <w:color w:val="000000" w:themeColor="text1"/>
        </w:rPr>
      </w:pPr>
      <w:r w:rsidRPr="001D1837">
        <w:rPr>
          <w:color w:val="000000" w:themeColor="text1"/>
        </w:rPr>
        <w:t>Darowizny</w:t>
      </w:r>
      <w:r w:rsidR="00FB1C99" w:rsidRPr="001D1837">
        <w:rPr>
          <w:color w:val="000000" w:themeColor="text1"/>
        </w:rPr>
        <w:t xml:space="preserve"> – atrakcje, historia, edukacja</w:t>
      </w:r>
    </w:p>
    <w:p w:rsidR="00164B5E" w:rsidRPr="001D1837" w:rsidRDefault="000C4503" w:rsidP="00164B5E">
      <w:pPr>
        <w:spacing w:line="360" w:lineRule="auto"/>
        <w:rPr>
          <w:color w:val="000000" w:themeColor="text1"/>
        </w:rPr>
      </w:pPr>
      <w:r w:rsidRPr="001D1837">
        <w:rPr>
          <w:color w:val="000000" w:themeColor="text1"/>
        </w:rPr>
        <w:t>W ostatnich latach PKP Polskie Linie Kolejowe S.A. przekazały ponad 100 razy darowizny instytucjom</w:t>
      </w:r>
      <w:r w:rsidR="00164B5E">
        <w:rPr>
          <w:color w:val="000000" w:themeColor="text1"/>
        </w:rPr>
        <w:t xml:space="preserve">, które dbają o historię kolei. </w:t>
      </w:r>
      <w:r w:rsidR="000D76B5">
        <w:rPr>
          <w:color w:val="000000" w:themeColor="text1"/>
        </w:rPr>
        <w:t>Tylko w tym roku PLK SA</w:t>
      </w:r>
      <w:r w:rsidR="006F1C4C">
        <w:rPr>
          <w:color w:val="000000" w:themeColor="text1"/>
        </w:rPr>
        <w:t xml:space="preserve"> przekazały m.</w:t>
      </w:r>
      <w:r w:rsidRPr="001D1837">
        <w:rPr>
          <w:color w:val="000000" w:themeColor="text1"/>
        </w:rPr>
        <w:t>in. do Muzeum Lwowa i Kresów Wschodnich w Kuklówce Radziejowickiej k. Grodzis</w:t>
      </w:r>
      <w:r w:rsidR="00B95D89">
        <w:rPr>
          <w:color w:val="000000" w:themeColor="text1"/>
        </w:rPr>
        <w:t>ka Mazowieckiego 30 metrów toru. D</w:t>
      </w:r>
      <w:r w:rsidRPr="001D1837">
        <w:rPr>
          <w:color w:val="000000" w:themeColor="text1"/>
        </w:rPr>
        <w:t xml:space="preserve">o 10 Świętokrzyskiej Brygady Obrony Terytorialnej </w:t>
      </w:r>
      <w:r w:rsidR="00B95D89">
        <w:rPr>
          <w:color w:val="000000" w:themeColor="text1"/>
        </w:rPr>
        <w:t xml:space="preserve">trafił </w:t>
      </w:r>
      <w:r w:rsidRPr="001D1837">
        <w:rPr>
          <w:color w:val="000000" w:themeColor="text1"/>
        </w:rPr>
        <w:t>tory zdemontowane podczas modernizacji linii Warszawa Wschodnia - Warszawa Wawer. Nieużywane elementy są dobrym</w:t>
      </w:r>
      <w:r w:rsidR="00164B5E">
        <w:rPr>
          <w:color w:val="000000" w:themeColor="text1"/>
        </w:rPr>
        <w:t xml:space="preserve"> materiałem do szkoleń saperów.</w:t>
      </w:r>
    </w:p>
    <w:p w:rsidR="00803457" w:rsidRPr="001D1837" w:rsidRDefault="007F3648" w:rsidP="00164B5E">
      <w:pPr>
        <w:spacing w:after="0" w:line="240" w:lineRule="auto"/>
        <w:rPr>
          <w:rStyle w:val="Pogrubienie"/>
          <w:rFonts w:cs="Arial"/>
          <w:color w:val="000000" w:themeColor="text1"/>
        </w:rPr>
      </w:pPr>
      <w:r w:rsidRPr="001D1837">
        <w:rPr>
          <w:rStyle w:val="Pogrubienie"/>
          <w:rFonts w:cs="Arial"/>
          <w:color w:val="000000" w:themeColor="text1"/>
        </w:rPr>
        <w:t>Kontakt dla mediów:</w:t>
      </w:r>
      <w:r w:rsidR="00A15AED" w:rsidRPr="001D1837">
        <w:rPr>
          <w:color w:val="000000" w:themeColor="text1"/>
        </w:rPr>
        <w:br/>
      </w:r>
      <w:r w:rsidR="000C4503" w:rsidRPr="001D1837">
        <w:rPr>
          <w:color w:val="000000" w:themeColor="text1"/>
        </w:rPr>
        <w:t>Magdalena Janus</w:t>
      </w:r>
      <w:r w:rsidR="00A15AED" w:rsidRPr="001D1837">
        <w:rPr>
          <w:color w:val="000000" w:themeColor="text1"/>
        </w:rPr>
        <w:br/>
      </w:r>
      <w:r w:rsidR="006F1C4C">
        <w:rPr>
          <w:color w:val="000000" w:themeColor="text1"/>
        </w:rPr>
        <w:t>z</w:t>
      </w:r>
      <w:bookmarkStart w:id="0" w:name="_GoBack"/>
      <w:bookmarkEnd w:id="0"/>
      <w:r w:rsidR="000C4503" w:rsidRPr="001D1837">
        <w:rPr>
          <w:color w:val="000000" w:themeColor="text1"/>
        </w:rPr>
        <w:t>espół prasowy</w:t>
      </w:r>
      <w:r w:rsidR="00A15AED" w:rsidRPr="001D1837">
        <w:rPr>
          <w:color w:val="000000" w:themeColor="text1"/>
        </w:rPr>
        <w:br/>
      </w:r>
      <w:r w:rsidR="00803457" w:rsidRPr="001D1837">
        <w:rPr>
          <w:rStyle w:val="Pogrubienie"/>
          <w:rFonts w:cs="Arial"/>
          <w:b w:val="0"/>
          <w:color w:val="000000" w:themeColor="text1"/>
        </w:rPr>
        <w:t>PKP Polskie Linie Kolejowe S.A.</w:t>
      </w:r>
    </w:p>
    <w:p w:rsidR="00A15AED" w:rsidRPr="00F05BC8" w:rsidRDefault="00A15AED" w:rsidP="00164B5E">
      <w:pPr>
        <w:spacing w:after="0" w:line="240" w:lineRule="auto"/>
      </w:pPr>
      <w:r w:rsidRPr="001D1837">
        <w:rPr>
          <w:rStyle w:val="Hipercze"/>
          <w:color w:val="000000" w:themeColor="text1"/>
          <w:shd w:val="clear" w:color="auto" w:fill="FFFFFF"/>
        </w:rPr>
        <w:t>rzecznik@plk-sa.pl</w:t>
      </w:r>
      <w:r w:rsidRPr="001D1837">
        <w:rPr>
          <w:color w:val="000000" w:themeColor="text1"/>
        </w:rPr>
        <w:br/>
        <w:t xml:space="preserve">T: +48 </w:t>
      </w:r>
      <w:r w:rsidR="000C4503" w:rsidRPr="001D1837">
        <w:rPr>
          <w:color w:val="000000" w:themeColor="text1"/>
        </w:rPr>
        <w:t>571 370 229</w:t>
      </w:r>
    </w:p>
    <w:sectPr w:rsidR="00A15AED" w:rsidRPr="00F05BC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608" w:rsidRDefault="00830608" w:rsidP="009D1AEB">
      <w:pPr>
        <w:spacing w:after="0" w:line="240" w:lineRule="auto"/>
      </w:pPr>
      <w:r>
        <w:separator/>
      </w:r>
    </w:p>
  </w:endnote>
  <w:endnote w:type="continuationSeparator" w:id="0">
    <w:p w:rsidR="00830608" w:rsidRDefault="0083060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B9118D" w:rsidRPr="00B9118D">
      <w:rPr>
        <w:rFonts w:cs="Arial"/>
        <w:color w:val="727271"/>
        <w:sz w:val="14"/>
        <w:szCs w:val="14"/>
      </w:rPr>
      <w:t>32 069 349 000,00</w:t>
    </w:r>
    <w:r w:rsidR="00B9118D">
      <w:rPr>
        <w:rFonts w:cs="Arial"/>
        <w:color w:val="727271"/>
        <w:sz w:val="14"/>
        <w:szCs w:val="14"/>
      </w:rPr>
      <w:t xml:space="preserve"> </w:t>
    </w:r>
    <w:r w:rsidR="00FF26B3" w:rsidRPr="00FF26B3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608" w:rsidRDefault="00830608" w:rsidP="009D1AEB">
      <w:pPr>
        <w:spacing w:after="0" w:line="240" w:lineRule="auto"/>
      </w:pPr>
      <w:r>
        <w:separator/>
      </w:r>
    </w:p>
  </w:footnote>
  <w:footnote w:type="continuationSeparator" w:id="0">
    <w:p w:rsidR="00830608" w:rsidRDefault="0083060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525D"/>
    <w:rsid w:val="000C4503"/>
    <w:rsid w:val="000D0E77"/>
    <w:rsid w:val="000D42F7"/>
    <w:rsid w:val="000D76B5"/>
    <w:rsid w:val="000E52F9"/>
    <w:rsid w:val="001173AB"/>
    <w:rsid w:val="00164B5E"/>
    <w:rsid w:val="001D1837"/>
    <w:rsid w:val="001E4C58"/>
    <w:rsid w:val="00236985"/>
    <w:rsid w:val="00277762"/>
    <w:rsid w:val="00291328"/>
    <w:rsid w:val="002B030C"/>
    <w:rsid w:val="002B43C1"/>
    <w:rsid w:val="002F0395"/>
    <w:rsid w:val="002F6767"/>
    <w:rsid w:val="003F0C77"/>
    <w:rsid w:val="004F6B72"/>
    <w:rsid w:val="00560DD5"/>
    <w:rsid w:val="00574A96"/>
    <w:rsid w:val="0063625B"/>
    <w:rsid w:val="0065677C"/>
    <w:rsid w:val="006577D6"/>
    <w:rsid w:val="006606DA"/>
    <w:rsid w:val="00696AF2"/>
    <w:rsid w:val="006C6C1C"/>
    <w:rsid w:val="006F1C4C"/>
    <w:rsid w:val="007642E5"/>
    <w:rsid w:val="007F3648"/>
    <w:rsid w:val="00803457"/>
    <w:rsid w:val="008040A9"/>
    <w:rsid w:val="00807F81"/>
    <w:rsid w:val="00811A9A"/>
    <w:rsid w:val="00830608"/>
    <w:rsid w:val="00834262"/>
    <w:rsid w:val="00860074"/>
    <w:rsid w:val="008D5441"/>
    <w:rsid w:val="008D5DE4"/>
    <w:rsid w:val="009D0505"/>
    <w:rsid w:val="009D1AEB"/>
    <w:rsid w:val="00A15AED"/>
    <w:rsid w:val="00A613E8"/>
    <w:rsid w:val="00AB2E1B"/>
    <w:rsid w:val="00AB5140"/>
    <w:rsid w:val="00AF4B02"/>
    <w:rsid w:val="00B9118D"/>
    <w:rsid w:val="00B95D89"/>
    <w:rsid w:val="00C058F5"/>
    <w:rsid w:val="00C528C2"/>
    <w:rsid w:val="00C90187"/>
    <w:rsid w:val="00CD2F6F"/>
    <w:rsid w:val="00D149FC"/>
    <w:rsid w:val="00D823D2"/>
    <w:rsid w:val="00D95BF6"/>
    <w:rsid w:val="00E831E4"/>
    <w:rsid w:val="00F05BC8"/>
    <w:rsid w:val="00F30D53"/>
    <w:rsid w:val="00F37742"/>
    <w:rsid w:val="00F55802"/>
    <w:rsid w:val="00F93B6D"/>
    <w:rsid w:val="00FA448D"/>
    <w:rsid w:val="00FB1C99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4ED63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0E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0E77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0E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20D5F-2F6A-44C9-8FF9-3C2838479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Podróże wąskotorówką w Rogowie dzięki PLK S.A.</vt:lpstr>
    </vt:vector>
  </TitlesOfParts>
  <Company>PKP PLK S.A.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Podróże wąskotorówką w Rogowie dzięki PLK S.A.</dc:title>
  <dc:subject/>
  <dc:creator>Kamila.Turel@plk-sa.pl</dc:creator>
  <cp:keywords/>
  <dc:description/>
  <cp:lastModifiedBy>Dudzińska Maria</cp:lastModifiedBy>
  <cp:revision>2</cp:revision>
  <cp:lastPrinted>2022-12-01T12:04:00Z</cp:lastPrinted>
  <dcterms:created xsi:type="dcterms:W3CDTF">2022-12-01T13:10:00Z</dcterms:created>
  <dcterms:modified xsi:type="dcterms:W3CDTF">2022-12-01T13:10:00Z</dcterms:modified>
</cp:coreProperties>
</file>