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10" w:rsidRDefault="00254110" w:rsidP="003A3F14">
      <w:pPr>
        <w:rPr>
          <w:rFonts w:ascii="Arial" w:hAnsi="Arial" w:cs="Arial"/>
          <w:b/>
          <w:sz w:val="16"/>
          <w:szCs w:val="16"/>
          <w:lang w:val="pl-PL"/>
        </w:rPr>
      </w:pPr>
    </w:p>
    <w:p w:rsidR="00254110" w:rsidRDefault="00254110" w:rsidP="003A3F14">
      <w:pPr>
        <w:rPr>
          <w:rFonts w:ascii="Arial" w:hAnsi="Arial" w:cs="Arial"/>
          <w:b/>
          <w:sz w:val="16"/>
          <w:szCs w:val="16"/>
          <w:lang w:val="pl-PL"/>
        </w:rPr>
      </w:pPr>
    </w:p>
    <w:p w:rsidR="003A3F14" w:rsidRPr="004257C1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4257C1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593990" w:rsidRDefault="003A3F14" w:rsidP="003A3F14">
      <w:pPr>
        <w:rPr>
          <w:rFonts w:ascii="Arial" w:hAnsi="Arial" w:cs="Arial"/>
          <w:sz w:val="16"/>
          <w:szCs w:val="16"/>
          <w:lang w:val="en-US"/>
        </w:rPr>
      </w:pPr>
      <w:r w:rsidRPr="00593990">
        <w:rPr>
          <w:rFonts w:ascii="Arial" w:hAnsi="Arial" w:cs="Arial"/>
          <w:sz w:val="16"/>
          <w:szCs w:val="16"/>
          <w:lang w:val="en-US"/>
        </w:rPr>
        <w:t>tel. + 48 22 473 30 02</w:t>
      </w:r>
    </w:p>
    <w:p w:rsidR="003A3F14" w:rsidRPr="00593990" w:rsidRDefault="003A3F14" w:rsidP="003A3F14">
      <w:pPr>
        <w:rPr>
          <w:rFonts w:ascii="Arial" w:hAnsi="Arial" w:cs="Arial"/>
          <w:sz w:val="16"/>
          <w:szCs w:val="16"/>
          <w:lang w:val="en-US"/>
        </w:rPr>
      </w:pPr>
      <w:r w:rsidRPr="00593990">
        <w:rPr>
          <w:rFonts w:ascii="Arial" w:hAnsi="Arial" w:cs="Arial"/>
          <w:sz w:val="16"/>
          <w:szCs w:val="16"/>
          <w:lang w:val="en-US"/>
        </w:rPr>
        <w:t>fax + 48 22 473 23 34</w:t>
      </w:r>
    </w:p>
    <w:p w:rsidR="003A3F14" w:rsidRPr="00593990" w:rsidRDefault="003A3F14" w:rsidP="003A3F14">
      <w:pPr>
        <w:rPr>
          <w:rFonts w:ascii="Arial" w:hAnsi="Arial" w:cs="Arial"/>
          <w:sz w:val="16"/>
          <w:szCs w:val="16"/>
          <w:lang w:val="en-US"/>
        </w:rPr>
      </w:pPr>
      <w:r w:rsidRPr="00593990">
        <w:rPr>
          <w:rFonts w:ascii="Arial" w:hAnsi="Arial" w:cs="Arial"/>
          <w:sz w:val="16"/>
          <w:szCs w:val="16"/>
          <w:lang w:val="en-US"/>
        </w:rPr>
        <w:t>rzecznik@plk-sa.pl</w:t>
      </w:r>
    </w:p>
    <w:p w:rsidR="003A3F14" w:rsidRPr="004257C1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4257C1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4257C1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</w:p>
    <w:p w:rsidR="003A3F14" w:rsidRPr="004257C1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4257C1">
        <w:rPr>
          <w:rFonts w:ascii="Arial" w:hAnsi="Arial" w:cs="Arial"/>
          <w:sz w:val="22"/>
          <w:szCs w:val="22"/>
          <w:lang w:val="pl-PL"/>
        </w:rPr>
        <w:t xml:space="preserve">, </w:t>
      </w:r>
      <w:r w:rsidR="00FC321A">
        <w:rPr>
          <w:rFonts w:ascii="Arial" w:hAnsi="Arial" w:cs="Arial"/>
          <w:sz w:val="22"/>
          <w:szCs w:val="22"/>
          <w:lang w:val="pl-PL"/>
        </w:rPr>
        <w:t>1</w:t>
      </w:r>
      <w:r w:rsidR="00752F35">
        <w:rPr>
          <w:rFonts w:ascii="Arial" w:hAnsi="Arial" w:cs="Arial"/>
          <w:sz w:val="22"/>
          <w:szCs w:val="22"/>
          <w:lang w:val="pl-PL"/>
        </w:rPr>
        <w:t>4</w:t>
      </w:r>
      <w:r w:rsid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FC321A">
        <w:rPr>
          <w:rFonts w:ascii="Arial" w:hAnsi="Arial" w:cs="Arial"/>
          <w:sz w:val="22"/>
          <w:szCs w:val="22"/>
          <w:lang w:val="pl-PL"/>
        </w:rPr>
        <w:t>grudzień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4257C1">
        <w:rPr>
          <w:rFonts w:ascii="Arial" w:hAnsi="Arial" w:cs="Arial"/>
          <w:sz w:val="22"/>
          <w:szCs w:val="22"/>
          <w:lang w:val="pl-PL"/>
        </w:rPr>
        <w:t>2018 r.</w:t>
      </w:r>
    </w:p>
    <w:p w:rsidR="003A3F14" w:rsidRPr="004257C1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4257C1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F94DF1" w:rsidRPr="006B237D" w:rsidRDefault="00137CFF" w:rsidP="003A3F1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B237D">
        <w:rPr>
          <w:rFonts w:ascii="Arial" w:hAnsi="Arial" w:cs="Arial"/>
          <w:b/>
          <w:sz w:val="22"/>
          <w:szCs w:val="22"/>
          <w:lang w:val="pl-PL"/>
        </w:rPr>
        <w:t xml:space="preserve">Z </w:t>
      </w:r>
      <w:r w:rsidR="00EA6B26" w:rsidRPr="006B237D">
        <w:rPr>
          <w:rFonts w:ascii="Arial" w:hAnsi="Arial" w:cs="Arial"/>
          <w:b/>
          <w:sz w:val="22"/>
          <w:szCs w:val="22"/>
          <w:lang w:val="pl-PL"/>
        </w:rPr>
        <w:t xml:space="preserve">Dęblina </w:t>
      </w:r>
      <w:r w:rsidRPr="006B237D">
        <w:rPr>
          <w:rFonts w:ascii="Arial" w:hAnsi="Arial" w:cs="Arial"/>
          <w:b/>
          <w:sz w:val="22"/>
          <w:szCs w:val="22"/>
          <w:lang w:val="pl-PL"/>
        </w:rPr>
        <w:t xml:space="preserve">do Łukowa bez komunikacji zastępczej </w:t>
      </w:r>
    </w:p>
    <w:p w:rsidR="00F418F3" w:rsidRDefault="00137CFF" w:rsidP="00DB026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B237D">
        <w:rPr>
          <w:rFonts w:ascii="Arial" w:hAnsi="Arial" w:cs="Arial"/>
          <w:b/>
          <w:sz w:val="22"/>
          <w:szCs w:val="22"/>
          <w:lang w:val="pl-PL"/>
        </w:rPr>
        <w:t xml:space="preserve">Z nowych peronów w Dęblinie od niedzieli 16 grudnia </w:t>
      </w:r>
      <w:r w:rsidR="00BD5067">
        <w:rPr>
          <w:rFonts w:ascii="Arial" w:hAnsi="Arial" w:cs="Arial"/>
          <w:b/>
          <w:sz w:val="22"/>
          <w:szCs w:val="22"/>
          <w:lang w:val="pl-PL"/>
        </w:rPr>
        <w:t>podróżni pojadą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 xml:space="preserve"> bezpośrednio do Łukowa.</w:t>
      </w:r>
      <w:r w:rsidR="00F418F3" w:rsidRPr="006B237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 xml:space="preserve">Kończy się pierwszy etap prac </w:t>
      </w:r>
      <w:r w:rsidR="006B237D" w:rsidRPr="006B237D">
        <w:rPr>
          <w:rFonts w:ascii="Arial" w:hAnsi="Arial" w:cs="Arial"/>
          <w:b/>
          <w:sz w:val="22"/>
          <w:szCs w:val="22"/>
          <w:lang w:val="pl-PL"/>
        </w:rPr>
        <w:t xml:space="preserve">na 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>stacji</w:t>
      </w:r>
      <w:r w:rsidR="009167D2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6B237D" w:rsidRPr="006B237D">
        <w:rPr>
          <w:rFonts w:ascii="Arial" w:hAnsi="Arial" w:cs="Arial"/>
          <w:b/>
          <w:sz w:val="22"/>
          <w:szCs w:val="22"/>
          <w:lang w:val="pl-PL"/>
        </w:rPr>
        <w:t xml:space="preserve">Po zachodniej stronie są nowe tory, sieć trakcyjna, 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 xml:space="preserve">21 rozjazdów. </w:t>
      </w:r>
      <w:r w:rsidR="006B237D" w:rsidRPr="006B237D">
        <w:rPr>
          <w:rFonts w:ascii="Arial" w:hAnsi="Arial" w:cs="Arial"/>
          <w:b/>
          <w:sz w:val="22"/>
          <w:szCs w:val="22"/>
          <w:lang w:val="pl-PL"/>
        </w:rPr>
        <w:t>K</w:t>
      </w:r>
      <w:r w:rsidR="00645E6A" w:rsidRPr="006B237D">
        <w:rPr>
          <w:rFonts w:ascii="Arial" w:hAnsi="Arial" w:cs="Arial"/>
          <w:b/>
          <w:sz w:val="22"/>
          <w:szCs w:val="22"/>
          <w:lang w:val="pl-PL"/>
        </w:rPr>
        <w:t xml:space="preserve">ontynuowane </w:t>
      </w:r>
      <w:r w:rsidR="006B237D" w:rsidRPr="006B237D">
        <w:rPr>
          <w:rFonts w:ascii="Arial" w:hAnsi="Arial" w:cs="Arial"/>
          <w:b/>
          <w:sz w:val="22"/>
          <w:szCs w:val="22"/>
          <w:lang w:val="pl-PL"/>
        </w:rPr>
        <w:t xml:space="preserve">będą </w:t>
      </w:r>
      <w:r w:rsidR="00645E6A" w:rsidRPr="006B237D">
        <w:rPr>
          <w:rFonts w:ascii="Arial" w:hAnsi="Arial" w:cs="Arial"/>
          <w:b/>
          <w:sz w:val="22"/>
          <w:szCs w:val="22"/>
          <w:lang w:val="pl-PL"/>
        </w:rPr>
        <w:t>prace na peronach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>, w przejściu podziemnym</w:t>
      </w:r>
      <w:r w:rsidR="00645E6A" w:rsidRPr="006B237D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>145 mln zł to w</w:t>
      </w:r>
      <w:r w:rsidR="00503F3D" w:rsidRPr="006B237D">
        <w:rPr>
          <w:rFonts w:ascii="Arial" w:hAnsi="Arial" w:cs="Arial"/>
          <w:b/>
          <w:sz w:val="22"/>
          <w:szCs w:val="22"/>
          <w:lang w:val="pl-PL"/>
        </w:rPr>
        <w:t>artość</w:t>
      </w:r>
      <w:r w:rsidR="00645E6A" w:rsidRPr="006B237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 xml:space="preserve">inwestycji </w:t>
      </w:r>
      <w:r w:rsidR="00645E6A" w:rsidRPr="006B237D">
        <w:rPr>
          <w:rFonts w:ascii="Arial" w:hAnsi="Arial" w:cs="Arial"/>
          <w:b/>
          <w:sz w:val="22"/>
          <w:szCs w:val="22"/>
          <w:lang w:val="pl-PL"/>
        </w:rPr>
        <w:t>realizowan</w:t>
      </w:r>
      <w:r w:rsidR="007B3C47" w:rsidRPr="006B237D">
        <w:rPr>
          <w:rFonts w:ascii="Arial" w:hAnsi="Arial" w:cs="Arial"/>
          <w:b/>
          <w:sz w:val="22"/>
          <w:szCs w:val="22"/>
          <w:lang w:val="pl-PL"/>
        </w:rPr>
        <w:t>ej</w:t>
      </w:r>
      <w:r w:rsidR="006B237D">
        <w:rPr>
          <w:rFonts w:ascii="Arial" w:hAnsi="Arial" w:cs="Arial"/>
          <w:b/>
          <w:sz w:val="22"/>
          <w:szCs w:val="22"/>
          <w:lang w:val="pl-PL"/>
        </w:rPr>
        <w:t xml:space="preserve"> przez</w:t>
      </w:r>
      <w:r w:rsidR="00503F3D" w:rsidRPr="006B237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45E6A" w:rsidRPr="006B237D"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r w:rsidR="00503F3D" w:rsidRPr="006B237D">
        <w:rPr>
          <w:rFonts w:ascii="Arial" w:hAnsi="Arial" w:cs="Arial"/>
          <w:b/>
          <w:sz w:val="22"/>
          <w:szCs w:val="22"/>
          <w:lang w:val="pl-PL"/>
        </w:rPr>
        <w:t xml:space="preserve">w Dęblinie </w:t>
      </w:r>
      <w:r w:rsidR="006B237D" w:rsidRPr="006B237D">
        <w:rPr>
          <w:rFonts w:ascii="Arial" w:hAnsi="Arial" w:cs="Arial"/>
          <w:b/>
          <w:sz w:val="22"/>
          <w:szCs w:val="22"/>
          <w:lang w:val="pl-PL"/>
        </w:rPr>
        <w:t xml:space="preserve">z udziałem środków unijnych </w:t>
      </w:r>
      <w:r w:rsidR="009167D2">
        <w:rPr>
          <w:rFonts w:ascii="Arial" w:hAnsi="Arial" w:cs="Arial"/>
          <w:b/>
          <w:sz w:val="22"/>
          <w:szCs w:val="22"/>
          <w:lang w:val="pl-PL"/>
        </w:rPr>
        <w:t xml:space="preserve">z </w:t>
      </w:r>
      <w:proofErr w:type="spellStart"/>
      <w:r w:rsidR="006B237D" w:rsidRPr="006B237D">
        <w:rPr>
          <w:rFonts w:ascii="Arial" w:hAnsi="Arial" w:cs="Arial"/>
          <w:b/>
          <w:sz w:val="22"/>
          <w:szCs w:val="22"/>
          <w:lang w:val="pl-PL"/>
        </w:rPr>
        <w:t>POIiŚ</w:t>
      </w:r>
      <w:proofErr w:type="spellEnd"/>
    </w:p>
    <w:p w:rsidR="00BD5067" w:rsidRPr="006B237D" w:rsidRDefault="00BD5067" w:rsidP="00DB026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9167D2" w:rsidRDefault="009167D2" w:rsidP="003810A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167D2">
        <w:rPr>
          <w:rFonts w:ascii="Arial" w:hAnsi="Arial" w:cs="Arial"/>
          <w:sz w:val="22"/>
          <w:szCs w:val="22"/>
          <w:lang w:val="pl-PL"/>
        </w:rPr>
        <w:t>W niedzielę, 16 grudnia z peronu nr 2 podróżni pojadą pociągiem bezpośrednio do Łukowa.</w:t>
      </w:r>
      <w:r>
        <w:rPr>
          <w:rFonts w:ascii="Arial" w:hAnsi="Arial" w:cs="Arial"/>
          <w:sz w:val="22"/>
          <w:szCs w:val="22"/>
          <w:lang w:val="pl-PL"/>
        </w:rPr>
        <w:t xml:space="preserve">  Kończy się zastępcza komunikacja autobusowa Dęblin – Stawy, konieczna od grudnia 2017  ze względu na modernizacje torów. </w:t>
      </w:r>
    </w:p>
    <w:p w:rsidR="00B8055D" w:rsidRDefault="006B237D" w:rsidP="00B8055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="005D0A65" w:rsidRPr="00D91381">
        <w:rPr>
          <w:rFonts w:ascii="Arial" w:hAnsi="Arial" w:cs="Arial"/>
          <w:sz w:val="22"/>
          <w:szCs w:val="22"/>
          <w:lang w:val="pl-PL"/>
        </w:rPr>
        <w:t xml:space="preserve"> </w:t>
      </w:r>
      <w:r w:rsidR="005D0A65">
        <w:rPr>
          <w:rFonts w:ascii="Arial" w:hAnsi="Arial" w:cs="Arial"/>
          <w:sz w:val="22"/>
          <w:szCs w:val="22"/>
          <w:lang w:val="pl-PL"/>
        </w:rPr>
        <w:t>Dęblinie</w:t>
      </w:r>
      <w:r w:rsidR="005D0A65" w:rsidRPr="00D9138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g</w:t>
      </w:r>
      <w:r w:rsidR="009E4F9C">
        <w:rPr>
          <w:rFonts w:ascii="Arial" w:hAnsi="Arial" w:cs="Arial"/>
          <w:sz w:val="22"/>
          <w:szCs w:val="22"/>
          <w:lang w:val="pl-PL"/>
        </w:rPr>
        <w:t>otowy jest</w:t>
      </w:r>
      <w:r w:rsidR="003810AE">
        <w:rPr>
          <w:rFonts w:ascii="Arial" w:hAnsi="Arial" w:cs="Arial"/>
          <w:sz w:val="22"/>
          <w:szCs w:val="22"/>
          <w:lang w:val="pl-PL"/>
        </w:rPr>
        <w:t xml:space="preserve"> </w:t>
      </w:r>
      <w:r w:rsidR="009167D2">
        <w:rPr>
          <w:rFonts w:ascii="Arial" w:hAnsi="Arial" w:cs="Arial"/>
          <w:sz w:val="22"/>
          <w:szCs w:val="22"/>
          <w:lang w:val="pl-PL"/>
        </w:rPr>
        <w:t>dwukrawędziowy</w:t>
      </w:r>
      <w:r w:rsidR="009167D2" w:rsidRPr="009167D2">
        <w:rPr>
          <w:rFonts w:ascii="Arial" w:hAnsi="Arial" w:cs="Arial"/>
          <w:sz w:val="22"/>
          <w:szCs w:val="22"/>
          <w:lang w:val="pl-PL"/>
        </w:rPr>
        <w:t xml:space="preserve"> </w:t>
      </w:r>
      <w:r w:rsidR="009167D2">
        <w:rPr>
          <w:rFonts w:ascii="Arial" w:hAnsi="Arial" w:cs="Arial"/>
          <w:sz w:val="22"/>
          <w:szCs w:val="22"/>
          <w:lang w:val="pl-PL"/>
        </w:rPr>
        <w:t>peron nr 2.</w:t>
      </w:r>
      <w:r w:rsidR="0059399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</w:t>
      </w:r>
      <w:r w:rsidR="00376056">
        <w:rPr>
          <w:rFonts w:ascii="Arial" w:hAnsi="Arial" w:cs="Arial"/>
          <w:sz w:val="22"/>
          <w:szCs w:val="22"/>
          <w:lang w:val="pl-PL"/>
        </w:rPr>
        <w:t xml:space="preserve">amontowano </w:t>
      </w:r>
      <w:r w:rsidR="00475216">
        <w:rPr>
          <w:rFonts w:ascii="Arial" w:hAnsi="Arial" w:cs="Arial"/>
          <w:sz w:val="22"/>
          <w:szCs w:val="22"/>
          <w:lang w:val="pl-PL"/>
        </w:rPr>
        <w:t xml:space="preserve">już </w:t>
      </w:r>
      <w:r w:rsidR="009E4F9C">
        <w:rPr>
          <w:rFonts w:ascii="Arial" w:hAnsi="Arial" w:cs="Arial"/>
          <w:sz w:val="22"/>
          <w:szCs w:val="22"/>
          <w:lang w:val="pl-PL"/>
        </w:rPr>
        <w:t>wiatę</w:t>
      </w:r>
      <w:r w:rsidR="00BD5067">
        <w:rPr>
          <w:rFonts w:ascii="Arial" w:hAnsi="Arial" w:cs="Arial"/>
          <w:sz w:val="22"/>
          <w:szCs w:val="22"/>
          <w:lang w:val="pl-PL"/>
        </w:rPr>
        <w:t>,</w:t>
      </w:r>
      <w:r w:rsidR="00475216">
        <w:rPr>
          <w:rFonts w:ascii="Arial" w:hAnsi="Arial" w:cs="Arial"/>
          <w:sz w:val="22"/>
          <w:szCs w:val="22"/>
          <w:lang w:val="pl-PL"/>
        </w:rPr>
        <w:t xml:space="preserve"> oświetlenie</w:t>
      </w:r>
      <w:r w:rsidR="00BD5067">
        <w:rPr>
          <w:rFonts w:ascii="Arial" w:hAnsi="Arial" w:cs="Arial"/>
          <w:sz w:val="22"/>
          <w:szCs w:val="22"/>
          <w:lang w:val="pl-PL"/>
        </w:rPr>
        <w:t xml:space="preserve">, ławki </w:t>
      </w:r>
      <w:r w:rsidR="00475216">
        <w:rPr>
          <w:rFonts w:ascii="Arial" w:hAnsi="Arial" w:cs="Arial"/>
          <w:sz w:val="22"/>
          <w:szCs w:val="22"/>
          <w:lang w:val="pl-PL"/>
        </w:rPr>
        <w:t>i</w:t>
      </w:r>
      <w:r w:rsidR="001628C2">
        <w:rPr>
          <w:rFonts w:ascii="Arial" w:hAnsi="Arial" w:cs="Arial"/>
          <w:sz w:val="22"/>
          <w:szCs w:val="22"/>
          <w:lang w:val="pl-PL"/>
        </w:rPr>
        <w:t xml:space="preserve"> gablot</w:t>
      </w:r>
      <w:r w:rsidR="000C0048">
        <w:rPr>
          <w:rFonts w:ascii="Arial" w:hAnsi="Arial" w:cs="Arial"/>
          <w:sz w:val="22"/>
          <w:szCs w:val="22"/>
          <w:lang w:val="pl-PL"/>
        </w:rPr>
        <w:t>y</w:t>
      </w:r>
      <w:r w:rsidR="001628C2">
        <w:rPr>
          <w:rFonts w:ascii="Arial" w:hAnsi="Arial" w:cs="Arial"/>
          <w:sz w:val="22"/>
          <w:szCs w:val="22"/>
          <w:lang w:val="pl-PL"/>
        </w:rPr>
        <w:t xml:space="preserve"> informacyjn</w:t>
      </w:r>
      <w:r w:rsidR="000C0048">
        <w:rPr>
          <w:rFonts w:ascii="Arial" w:hAnsi="Arial" w:cs="Arial"/>
          <w:sz w:val="22"/>
          <w:szCs w:val="22"/>
          <w:lang w:val="pl-PL"/>
        </w:rPr>
        <w:t>e</w:t>
      </w:r>
      <w:r w:rsidR="00BE251F">
        <w:rPr>
          <w:rFonts w:ascii="Arial" w:hAnsi="Arial" w:cs="Arial"/>
          <w:sz w:val="22"/>
          <w:szCs w:val="22"/>
          <w:lang w:val="pl-PL"/>
        </w:rPr>
        <w:t xml:space="preserve">. </w:t>
      </w:r>
      <w:r w:rsidR="00475216">
        <w:rPr>
          <w:rFonts w:ascii="Arial" w:hAnsi="Arial" w:cs="Arial"/>
          <w:sz w:val="22"/>
          <w:szCs w:val="22"/>
          <w:lang w:val="pl-PL"/>
        </w:rPr>
        <w:t xml:space="preserve">Podróżni </w:t>
      </w:r>
      <w:r w:rsidR="00BD5067">
        <w:rPr>
          <w:rFonts w:ascii="Arial" w:hAnsi="Arial" w:cs="Arial"/>
          <w:sz w:val="22"/>
          <w:szCs w:val="22"/>
          <w:lang w:val="pl-PL"/>
        </w:rPr>
        <w:t>będą mogli</w:t>
      </w:r>
      <w:r w:rsidR="00D41DBF">
        <w:rPr>
          <w:rFonts w:ascii="Arial" w:hAnsi="Arial" w:cs="Arial"/>
          <w:sz w:val="22"/>
          <w:szCs w:val="22"/>
          <w:lang w:val="pl-PL"/>
        </w:rPr>
        <w:t xml:space="preserve"> </w:t>
      </w:r>
      <w:r w:rsidR="00475216">
        <w:rPr>
          <w:rFonts w:ascii="Arial" w:hAnsi="Arial" w:cs="Arial"/>
          <w:sz w:val="22"/>
          <w:szCs w:val="22"/>
          <w:lang w:val="pl-PL"/>
        </w:rPr>
        <w:t>doj</w:t>
      </w:r>
      <w:r w:rsidR="00D41DBF">
        <w:rPr>
          <w:rFonts w:ascii="Arial" w:hAnsi="Arial" w:cs="Arial"/>
          <w:sz w:val="22"/>
          <w:szCs w:val="22"/>
          <w:lang w:val="pl-PL"/>
        </w:rPr>
        <w:t>ść</w:t>
      </w:r>
      <w:r w:rsidR="00475216">
        <w:rPr>
          <w:rFonts w:ascii="Arial" w:hAnsi="Arial" w:cs="Arial"/>
          <w:sz w:val="22"/>
          <w:szCs w:val="22"/>
          <w:lang w:val="pl-PL"/>
        </w:rPr>
        <w:t xml:space="preserve"> na peron nowym przejściem </w:t>
      </w:r>
      <w:r w:rsidR="008B00B1">
        <w:rPr>
          <w:rFonts w:ascii="Arial" w:hAnsi="Arial" w:cs="Arial"/>
          <w:sz w:val="22"/>
          <w:szCs w:val="22"/>
          <w:lang w:val="pl-PL"/>
        </w:rPr>
        <w:t>podziemn</w:t>
      </w:r>
      <w:r w:rsidR="00475216">
        <w:rPr>
          <w:rFonts w:ascii="Arial" w:hAnsi="Arial" w:cs="Arial"/>
          <w:sz w:val="22"/>
          <w:szCs w:val="22"/>
          <w:lang w:val="pl-PL"/>
        </w:rPr>
        <w:t>ym</w:t>
      </w:r>
      <w:r w:rsidR="008B00B1">
        <w:rPr>
          <w:rFonts w:ascii="Arial" w:hAnsi="Arial" w:cs="Arial"/>
          <w:sz w:val="22"/>
          <w:szCs w:val="22"/>
          <w:lang w:val="pl-PL"/>
        </w:rPr>
        <w:t xml:space="preserve">. </w:t>
      </w:r>
      <w:r w:rsidR="00475216">
        <w:rPr>
          <w:rFonts w:ascii="Arial" w:hAnsi="Arial" w:cs="Arial"/>
          <w:sz w:val="22"/>
          <w:szCs w:val="22"/>
          <w:lang w:val="pl-PL"/>
        </w:rPr>
        <w:t xml:space="preserve">Po zakończeniu wszystkich prac, będzie ono </w:t>
      </w:r>
      <w:r w:rsidR="00421873">
        <w:rPr>
          <w:rFonts w:ascii="Arial" w:hAnsi="Arial" w:cs="Arial"/>
          <w:sz w:val="22"/>
          <w:szCs w:val="22"/>
          <w:lang w:val="pl-PL"/>
        </w:rPr>
        <w:t>wyposażon</w:t>
      </w:r>
      <w:r w:rsidR="00475216">
        <w:rPr>
          <w:rFonts w:ascii="Arial" w:hAnsi="Arial" w:cs="Arial"/>
          <w:sz w:val="22"/>
          <w:szCs w:val="22"/>
          <w:lang w:val="pl-PL"/>
        </w:rPr>
        <w:t>e</w:t>
      </w:r>
      <w:r w:rsidR="00547BFE">
        <w:rPr>
          <w:rFonts w:ascii="Arial" w:hAnsi="Arial" w:cs="Arial"/>
          <w:sz w:val="22"/>
          <w:szCs w:val="22"/>
          <w:lang w:val="pl-PL"/>
        </w:rPr>
        <w:t xml:space="preserve"> w </w:t>
      </w:r>
      <w:r w:rsidR="00B8055D">
        <w:rPr>
          <w:rFonts w:ascii="Arial" w:hAnsi="Arial" w:cs="Arial"/>
          <w:sz w:val="22"/>
          <w:szCs w:val="22"/>
          <w:lang w:val="pl-PL"/>
        </w:rPr>
        <w:t>3 windy</w:t>
      </w:r>
      <w:r w:rsidR="00547BFE">
        <w:rPr>
          <w:rFonts w:ascii="Arial" w:hAnsi="Arial" w:cs="Arial"/>
          <w:sz w:val="22"/>
          <w:szCs w:val="22"/>
          <w:lang w:val="pl-PL"/>
        </w:rPr>
        <w:t>.</w:t>
      </w:r>
      <w:r w:rsidR="00B8055D" w:rsidRPr="00B8055D">
        <w:rPr>
          <w:rFonts w:ascii="Arial" w:hAnsi="Arial" w:cs="Arial"/>
          <w:sz w:val="22"/>
          <w:szCs w:val="22"/>
          <w:lang w:val="pl-PL"/>
        </w:rPr>
        <w:t xml:space="preserve"> </w:t>
      </w:r>
      <w:r w:rsidR="00475216">
        <w:rPr>
          <w:rFonts w:ascii="Arial" w:hAnsi="Arial" w:cs="Arial"/>
          <w:sz w:val="22"/>
          <w:szCs w:val="22"/>
          <w:lang w:val="pl-PL"/>
        </w:rPr>
        <w:t xml:space="preserve">Dostęp dla osób o ograniczonych możliwościach ruchowych ułatwi </w:t>
      </w:r>
      <w:r w:rsidR="00B8055D" w:rsidRPr="00F33A75">
        <w:rPr>
          <w:rFonts w:ascii="Arial" w:hAnsi="Arial" w:cs="Arial"/>
          <w:sz w:val="22"/>
          <w:szCs w:val="22"/>
          <w:lang w:val="pl-PL"/>
        </w:rPr>
        <w:t>pochylnia.</w:t>
      </w:r>
    </w:p>
    <w:p w:rsidR="00F33A75" w:rsidRDefault="00475216" w:rsidP="00475216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 stacji przebudowywany jest także </w:t>
      </w:r>
      <w:r w:rsidR="00990FC7">
        <w:rPr>
          <w:rFonts w:ascii="Arial" w:hAnsi="Arial" w:cs="Arial"/>
          <w:sz w:val="22"/>
          <w:szCs w:val="22"/>
          <w:lang w:val="pl-PL"/>
        </w:rPr>
        <w:t>na</w:t>
      </w:r>
      <w:r w:rsidR="00990FC7" w:rsidRPr="00D91381">
        <w:rPr>
          <w:rFonts w:ascii="Arial" w:hAnsi="Arial" w:cs="Arial"/>
          <w:sz w:val="22"/>
          <w:szCs w:val="22"/>
          <w:lang w:val="pl-PL"/>
        </w:rPr>
        <w:t xml:space="preserve"> </w:t>
      </w:r>
      <w:r w:rsidR="00990FC7">
        <w:rPr>
          <w:rFonts w:ascii="Arial" w:hAnsi="Arial" w:cs="Arial"/>
          <w:sz w:val="22"/>
          <w:szCs w:val="22"/>
          <w:lang w:val="pl-PL"/>
        </w:rPr>
        <w:t xml:space="preserve">peronie </w:t>
      </w:r>
      <w:r>
        <w:rPr>
          <w:rFonts w:ascii="Arial" w:hAnsi="Arial" w:cs="Arial"/>
          <w:sz w:val="22"/>
          <w:szCs w:val="22"/>
          <w:lang w:val="pl-PL"/>
        </w:rPr>
        <w:t xml:space="preserve">nr 1 </w:t>
      </w:r>
      <w:r w:rsidR="00376056">
        <w:rPr>
          <w:rFonts w:ascii="Arial" w:hAnsi="Arial" w:cs="Arial"/>
          <w:sz w:val="22"/>
          <w:szCs w:val="22"/>
          <w:lang w:val="pl-PL"/>
        </w:rPr>
        <w:t>od strony dworca</w:t>
      </w:r>
      <w:r>
        <w:rPr>
          <w:rFonts w:ascii="Arial" w:hAnsi="Arial" w:cs="Arial"/>
          <w:sz w:val="22"/>
          <w:szCs w:val="22"/>
          <w:lang w:val="pl-PL"/>
        </w:rPr>
        <w:t xml:space="preserve">. Już widać jego konstrukcję, montowane jest </w:t>
      </w:r>
      <w:r w:rsidR="00990FC7">
        <w:rPr>
          <w:rFonts w:ascii="Arial" w:hAnsi="Arial" w:cs="Arial"/>
          <w:sz w:val="22"/>
          <w:szCs w:val="22"/>
          <w:lang w:val="pl-PL"/>
        </w:rPr>
        <w:t>oświetleni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="00990FC7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Nowe perony </w:t>
      </w:r>
      <w:r w:rsidR="00F66033">
        <w:rPr>
          <w:rFonts w:ascii="Arial" w:hAnsi="Arial" w:cs="Arial"/>
          <w:sz w:val="22"/>
          <w:szCs w:val="22"/>
          <w:lang w:val="pl-PL"/>
        </w:rPr>
        <w:t xml:space="preserve">będą </w:t>
      </w:r>
      <w:r>
        <w:rPr>
          <w:rFonts w:ascii="Arial" w:hAnsi="Arial" w:cs="Arial"/>
          <w:sz w:val="22"/>
          <w:szCs w:val="22"/>
          <w:lang w:val="pl-PL"/>
        </w:rPr>
        <w:t>miały ś</w:t>
      </w:r>
      <w:r w:rsidR="00F66033" w:rsidRPr="004257C1">
        <w:rPr>
          <w:rFonts w:ascii="Arial" w:hAnsi="Arial" w:cs="Arial"/>
          <w:sz w:val="22"/>
          <w:szCs w:val="22"/>
          <w:lang w:val="pl-PL"/>
        </w:rPr>
        <w:t xml:space="preserve">cieżki </w:t>
      </w:r>
      <w:r>
        <w:rPr>
          <w:rFonts w:ascii="Arial" w:hAnsi="Arial" w:cs="Arial"/>
          <w:sz w:val="22"/>
          <w:szCs w:val="22"/>
          <w:lang w:val="pl-PL"/>
        </w:rPr>
        <w:t xml:space="preserve">naprowadzające, które </w:t>
      </w:r>
      <w:r w:rsidR="00F66033" w:rsidRPr="004257C1">
        <w:rPr>
          <w:rFonts w:ascii="Arial" w:hAnsi="Arial" w:cs="Arial"/>
          <w:sz w:val="22"/>
          <w:szCs w:val="22"/>
          <w:lang w:val="pl-PL"/>
        </w:rPr>
        <w:t>ułatwią porus</w:t>
      </w:r>
      <w:r w:rsidR="00F66033">
        <w:rPr>
          <w:rFonts w:ascii="Arial" w:hAnsi="Arial" w:cs="Arial"/>
          <w:sz w:val="22"/>
          <w:szCs w:val="22"/>
          <w:lang w:val="pl-PL"/>
        </w:rPr>
        <w:t>zanie się osobom niedowidzącym.</w:t>
      </w:r>
      <w:r w:rsidR="00D41DBF" w:rsidRPr="00D41DB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62135B" w:rsidRDefault="00D41DBF" w:rsidP="0089521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Kończy się pierwszy etap prac </w:t>
      </w:r>
      <w:r w:rsidR="00226DCE">
        <w:rPr>
          <w:rFonts w:ascii="Arial" w:hAnsi="Arial" w:cs="Arial"/>
          <w:sz w:val="22"/>
          <w:szCs w:val="22"/>
          <w:lang w:val="pl-PL"/>
        </w:rPr>
        <w:t>po zachodniej stronie stacji</w:t>
      </w:r>
      <w:r w:rsidR="00607252">
        <w:rPr>
          <w:rFonts w:ascii="Arial" w:hAnsi="Arial" w:cs="Arial"/>
          <w:sz w:val="22"/>
          <w:szCs w:val="22"/>
          <w:lang w:val="pl-PL"/>
        </w:rPr>
        <w:t xml:space="preserve"> Dęblin</w:t>
      </w:r>
      <w:r w:rsidR="00F65FD2" w:rsidRPr="00F65FD2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Efektem są </w:t>
      </w:r>
      <w:r w:rsidR="00226DCE">
        <w:rPr>
          <w:rFonts w:ascii="Arial" w:hAnsi="Arial" w:cs="Arial"/>
          <w:sz w:val="22"/>
          <w:szCs w:val="22"/>
          <w:lang w:val="pl-PL"/>
        </w:rPr>
        <w:t>now</w:t>
      </w:r>
      <w:r>
        <w:rPr>
          <w:rFonts w:ascii="Arial" w:hAnsi="Arial" w:cs="Arial"/>
          <w:sz w:val="22"/>
          <w:szCs w:val="22"/>
          <w:lang w:val="pl-PL"/>
        </w:rPr>
        <w:t>e tory</w:t>
      </w:r>
      <w:r w:rsidR="00226DC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i sieć trakcyjna </w:t>
      </w:r>
      <w:r w:rsidR="00226DCE">
        <w:rPr>
          <w:rFonts w:ascii="Arial" w:hAnsi="Arial" w:cs="Arial"/>
          <w:sz w:val="22"/>
          <w:szCs w:val="22"/>
          <w:lang w:val="pl-PL"/>
        </w:rPr>
        <w:t xml:space="preserve">oraz 21 </w:t>
      </w:r>
      <w:r w:rsidR="005515DB">
        <w:rPr>
          <w:rFonts w:ascii="Arial" w:hAnsi="Arial" w:cs="Arial"/>
          <w:sz w:val="22"/>
          <w:szCs w:val="22"/>
          <w:lang w:val="pl-PL"/>
        </w:rPr>
        <w:t>rozjazdów</w:t>
      </w:r>
      <w:r>
        <w:rPr>
          <w:rFonts w:ascii="Arial" w:hAnsi="Arial" w:cs="Arial"/>
          <w:sz w:val="22"/>
          <w:szCs w:val="22"/>
          <w:lang w:val="pl-PL"/>
        </w:rPr>
        <w:t>, zapewniających sprawną obsługę pociągów.</w:t>
      </w:r>
      <w:r w:rsidR="00CD13D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nowym roku prace obejmą drug</w:t>
      </w:r>
      <w:r w:rsidR="00BD5067">
        <w:rPr>
          <w:rFonts w:ascii="Arial" w:hAnsi="Arial" w:cs="Arial"/>
          <w:sz w:val="22"/>
          <w:szCs w:val="22"/>
          <w:lang w:val="pl-PL"/>
        </w:rPr>
        <w:t>ą</w:t>
      </w:r>
      <w:r>
        <w:rPr>
          <w:rFonts w:ascii="Arial" w:hAnsi="Arial" w:cs="Arial"/>
          <w:sz w:val="22"/>
          <w:szCs w:val="22"/>
          <w:lang w:val="pl-PL"/>
        </w:rPr>
        <w:t xml:space="preserve"> stronę stacji</w:t>
      </w:r>
      <w:r w:rsidR="00BA4EEA" w:rsidRPr="00F33A75">
        <w:rPr>
          <w:rFonts w:ascii="Arial" w:hAnsi="Arial" w:cs="Arial"/>
          <w:sz w:val="22"/>
          <w:szCs w:val="22"/>
          <w:lang w:val="pl-PL"/>
        </w:rPr>
        <w:t>.</w:t>
      </w:r>
      <w:r w:rsidR="00CD13D5">
        <w:rPr>
          <w:rFonts w:ascii="Arial" w:hAnsi="Arial" w:cs="Arial"/>
          <w:sz w:val="22"/>
          <w:szCs w:val="22"/>
          <w:lang w:val="pl-PL"/>
        </w:rPr>
        <w:t xml:space="preserve"> </w:t>
      </w:r>
      <w:r w:rsidR="0038089F">
        <w:rPr>
          <w:rFonts w:ascii="Arial" w:hAnsi="Arial" w:cs="Arial"/>
          <w:sz w:val="22"/>
          <w:szCs w:val="22"/>
          <w:lang w:val="pl-PL"/>
        </w:rPr>
        <w:t>Punktualniejsze</w:t>
      </w:r>
      <w:r w:rsidR="00C33678">
        <w:rPr>
          <w:rFonts w:ascii="Arial" w:hAnsi="Arial" w:cs="Arial"/>
          <w:sz w:val="22"/>
          <w:szCs w:val="22"/>
          <w:lang w:val="pl-PL"/>
        </w:rPr>
        <w:t xml:space="preserve"> podróże w Dęblinie zapewni nowe</w:t>
      </w:r>
      <w:r w:rsidR="00387815"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A758B0">
        <w:rPr>
          <w:rFonts w:ascii="Arial" w:hAnsi="Arial" w:cs="Arial"/>
          <w:sz w:val="22"/>
          <w:szCs w:val="22"/>
          <w:lang w:val="pl-PL"/>
        </w:rPr>
        <w:t>l</w:t>
      </w:r>
      <w:r w:rsidR="008549DC" w:rsidRPr="004257C1">
        <w:rPr>
          <w:rFonts w:ascii="Arial" w:hAnsi="Arial" w:cs="Arial"/>
          <w:sz w:val="22"/>
          <w:szCs w:val="22"/>
          <w:lang w:val="pl-PL"/>
        </w:rPr>
        <w:t xml:space="preserve">okalne </w:t>
      </w:r>
      <w:r w:rsidR="00A758B0">
        <w:rPr>
          <w:rFonts w:ascii="Arial" w:hAnsi="Arial" w:cs="Arial"/>
          <w:sz w:val="22"/>
          <w:szCs w:val="22"/>
          <w:lang w:val="pl-PL"/>
        </w:rPr>
        <w:t>c</w:t>
      </w:r>
      <w:r w:rsidR="008549DC" w:rsidRPr="004257C1">
        <w:rPr>
          <w:rFonts w:ascii="Arial" w:hAnsi="Arial" w:cs="Arial"/>
          <w:sz w:val="22"/>
          <w:szCs w:val="22"/>
          <w:lang w:val="pl-PL"/>
        </w:rPr>
        <w:t xml:space="preserve">entrum </w:t>
      </w:r>
      <w:r w:rsidR="00A758B0">
        <w:rPr>
          <w:rFonts w:ascii="Arial" w:hAnsi="Arial" w:cs="Arial"/>
          <w:sz w:val="22"/>
          <w:szCs w:val="22"/>
          <w:lang w:val="pl-PL"/>
        </w:rPr>
        <w:t>s</w:t>
      </w:r>
      <w:r w:rsidR="008549DC" w:rsidRPr="004257C1">
        <w:rPr>
          <w:rFonts w:ascii="Arial" w:hAnsi="Arial" w:cs="Arial"/>
          <w:sz w:val="22"/>
          <w:szCs w:val="22"/>
          <w:lang w:val="pl-PL"/>
        </w:rPr>
        <w:t>terowania</w:t>
      </w:r>
      <w:r w:rsidR="00D34C37">
        <w:rPr>
          <w:rFonts w:ascii="Arial" w:hAnsi="Arial" w:cs="Arial"/>
          <w:sz w:val="22"/>
          <w:szCs w:val="22"/>
          <w:lang w:val="pl-PL"/>
        </w:rPr>
        <w:t>.</w:t>
      </w:r>
      <w:r w:rsidR="00D34C37" w:rsidRPr="00D34C37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Już gotowy jest budynek</w:t>
      </w:r>
      <w:r w:rsidR="00BD5067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Będą montowane </w:t>
      </w:r>
      <w:r w:rsidR="00C33678" w:rsidRPr="004257C1">
        <w:rPr>
          <w:rFonts w:ascii="Arial" w:hAnsi="Arial" w:cs="Arial"/>
          <w:sz w:val="22"/>
          <w:szCs w:val="22"/>
          <w:lang w:val="pl-PL"/>
        </w:rPr>
        <w:t>nowoczesne systemy komputerowe</w:t>
      </w:r>
      <w:r w:rsidR="00C33678">
        <w:rPr>
          <w:rFonts w:ascii="Arial" w:hAnsi="Arial" w:cs="Arial"/>
          <w:sz w:val="22"/>
          <w:szCs w:val="22"/>
          <w:lang w:val="pl-PL"/>
        </w:rPr>
        <w:t>,</w:t>
      </w:r>
      <w:r w:rsidR="00C33678" w:rsidRPr="004257C1">
        <w:rPr>
          <w:rFonts w:ascii="Arial" w:hAnsi="Arial" w:cs="Arial"/>
          <w:sz w:val="22"/>
          <w:szCs w:val="22"/>
          <w:lang w:val="pl-PL"/>
        </w:rPr>
        <w:t xml:space="preserve"> umożliwiające zdalne sterowanie urządzeniami </w:t>
      </w:r>
      <w:r w:rsidR="00C33678">
        <w:rPr>
          <w:rFonts w:ascii="Arial" w:hAnsi="Arial" w:cs="Arial"/>
          <w:sz w:val="22"/>
          <w:szCs w:val="22"/>
          <w:lang w:val="pl-PL"/>
        </w:rPr>
        <w:t>na stacji i linii</w:t>
      </w:r>
      <w:r w:rsidR="00C33678" w:rsidRPr="004257C1">
        <w:rPr>
          <w:rFonts w:ascii="Arial" w:hAnsi="Arial" w:cs="Arial"/>
          <w:sz w:val="22"/>
          <w:szCs w:val="22"/>
          <w:lang w:val="pl-PL"/>
        </w:rPr>
        <w:t>.</w:t>
      </w:r>
      <w:r w:rsidR="00C33678">
        <w:rPr>
          <w:rFonts w:ascii="Arial" w:hAnsi="Arial" w:cs="Arial"/>
          <w:sz w:val="22"/>
          <w:szCs w:val="22"/>
          <w:lang w:val="pl-PL"/>
        </w:rPr>
        <w:t xml:space="preserve"> </w:t>
      </w:r>
      <w:r w:rsidR="00C33678">
        <w:rPr>
          <w:rFonts w:ascii="Arial" w:hAnsi="Arial" w:cs="Arial"/>
          <w:sz w:val="22"/>
          <w:szCs w:val="22"/>
          <w:shd w:val="clear" w:color="auto" w:fill="FFFFFF"/>
          <w:lang w:val="pl-PL"/>
        </w:rPr>
        <w:t>Z</w:t>
      </w:r>
      <w:r w:rsidR="00C33678" w:rsidRPr="004257C1">
        <w:rPr>
          <w:rFonts w:ascii="Arial" w:hAnsi="Arial" w:cs="Arial"/>
          <w:sz w:val="22"/>
          <w:szCs w:val="22"/>
          <w:shd w:val="clear" w:color="auto" w:fill="FFFFFF"/>
          <w:lang w:val="pl-PL"/>
        </w:rPr>
        <w:t>apewni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>ą</w:t>
      </w:r>
      <w:r w:rsidR="00C33678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będzie sprawn</w:t>
      </w:r>
      <w:r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ą obsługę </w:t>
      </w:r>
      <w:r w:rsidR="00C33678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pociągów </w:t>
      </w:r>
      <w:r w:rsidR="000D643C" w:rsidRPr="000D643C">
        <w:rPr>
          <w:rFonts w:ascii="Arial" w:hAnsi="Arial" w:cs="Arial"/>
          <w:sz w:val="22"/>
          <w:szCs w:val="22"/>
          <w:lang w:val="pl-PL"/>
        </w:rPr>
        <w:t xml:space="preserve">od Garwolina przez Dęblin do Puław. </w:t>
      </w:r>
    </w:p>
    <w:p w:rsidR="00C33571" w:rsidRDefault="00C33571" w:rsidP="00C3357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Nowe </w:t>
      </w:r>
      <w:r w:rsidRPr="00755E61">
        <w:rPr>
          <w:rFonts w:ascii="Arial" w:hAnsi="Arial" w:cs="Arial"/>
          <w:b/>
          <w:sz w:val="22"/>
          <w:szCs w:val="22"/>
          <w:lang w:val="pl-PL"/>
        </w:rPr>
        <w:t>most</w:t>
      </w:r>
      <w:r>
        <w:rPr>
          <w:rFonts w:ascii="Arial" w:hAnsi="Arial" w:cs="Arial"/>
          <w:b/>
          <w:sz w:val="22"/>
          <w:szCs w:val="22"/>
          <w:lang w:val="pl-PL"/>
        </w:rPr>
        <w:t>y</w:t>
      </w:r>
      <w:r w:rsidRPr="00755E61">
        <w:rPr>
          <w:rFonts w:ascii="Arial" w:hAnsi="Arial" w:cs="Arial"/>
          <w:b/>
          <w:sz w:val="22"/>
          <w:szCs w:val="22"/>
          <w:lang w:val="pl-PL"/>
        </w:rPr>
        <w:t xml:space="preserve"> na Wieprzu </w:t>
      </w:r>
    </w:p>
    <w:p w:rsidR="00C33571" w:rsidRPr="00BD6895" w:rsidRDefault="00C33571" w:rsidP="00C3357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D6D5C">
        <w:rPr>
          <w:rFonts w:ascii="Arial" w:hAnsi="Arial" w:cs="Arial"/>
          <w:sz w:val="22"/>
          <w:szCs w:val="22"/>
          <w:lang w:val="pl-PL"/>
        </w:rPr>
        <w:t xml:space="preserve">Budowa </w:t>
      </w:r>
      <w:r w:rsidR="00D41DBF">
        <w:rPr>
          <w:rFonts w:ascii="Arial" w:hAnsi="Arial" w:cs="Arial"/>
          <w:sz w:val="22"/>
          <w:szCs w:val="22"/>
          <w:lang w:val="pl-PL"/>
        </w:rPr>
        <w:t xml:space="preserve">dwóch </w:t>
      </w:r>
      <w:r w:rsidRPr="004D6D5C">
        <w:rPr>
          <w:rFonts w:ascii="Arial" w:hAnsi="Arial" w:cs="Arial"/>
          <w:sz w:val="22"/>
          <w:szCs w:val="22"/>
          <w:lang w:val="pl-PL"/>
        </w:rPr>
        <w:t xml:space="preserve">mostów nad rzeką Wieprz, to jedno z najbardziej skomplikowanych technicznie zadań na modernizowanej linii kolejowej Warszawa - Lublin. </w:t>
      </w:r>
      <w:r>
        <w:rPr>
          <w:rFonts w:ascii="Arial" w:hAnsi="Arial" w:cs="Arial"/>
          <w:sz w:val="22"/>
          <w:szCs w:val="22"/>
          <w:lang w:val="pl-PL"/>
        </w:rPr>
        <w:t xml:space="preserve">Od maja pociągi jeżdżą już po jednym </w:t>
      </w:r>
      <w:r w:rsidR="00D41DBF">
        <w:rPr>
          <w:rFonts w:ascii="Arial" w:hAnsi="Arial" w:cs="Arial"/>
          <w:sz w:val="22"/>
          <w:szCs w:val="22"/>
          <w:lang w:val="pl-PL"/>
        </w:rPr>
        <w:t xml:space="preserve">nowym </w:t>
      </w:r>
      <w:r w:rsidRPr="004D6D5C">
        <w:rPr>
          <w:rFonts w:ascii="Arial" w:hAnsi="Arial" w:cs="Arial"/>
          <w:sz w:val="22"/>
          <w:szCs w:val="22"/>
          <w:lang w:val="pl-PL"/>
        </w:rPr>
        <w:t>mo</w:t>
      </w:r>
      <w:r w:rsidR="00D41DBF">
        <w:rPr>
          <w:rFonts w:ascii="Arial" w:hAnsi="Arial" w:cs="Arial"/>
          <w:sz w:val="22"/>
          <w:szCs w:val="22"/>
          <w:lang w:val="pl-PL"/>
        </w:rPr>
        <w:t>ście</w:t>
      </w:r>
      <w:r>
        <w:rPr>
          <w:rFonts w:ascii="Arial" w:hAnsi="Arial" w:cs="Arial"/>
          <w:sz w:val="22"/>
          <w:szCs w:val="22"/>
          <w:lang w:val="pl-PL"/>
        </w:rPr>
        <w:t xml:space="preserve">. Obiekt </w:t>
      </w:r>
      <w:r w:rsidR="00D41DBF">
        <w:rPr>
          <w:rFonts w:ascii="Arial" w:hAnsi="Arial" w:cs="Arial"/>
          <w:sz w:val="22"/>
          <w:szCs w:val="22"/>
          <w:lang w:val="pl-PL"/>
        </w:rPr>
        <w:t xml:space="preserve">ma </w:t>
      </w:r>
      <w:r>
        <w:rPr>
          <w:rFonts w:ascii="Arial" w:hAnsi="Arial" w:cs="Arial"/>
          <w:sz w:val="22"/>
          <w:szCs w:val="22"/>
          <w:lang w:val="pl-PL"/>
        </w:rPr>
        <w:t>170 m i s</w:t>
      </w:r>
      <w:r w:rsidRPr="004257C1">
        <w:rPr>
          <w:rFonts w:ascii="Arial" w:hAnsi="Arial" w:cs="Arial"/>
          <w:sz w:val="22"/>
          <w:szCs w:val="22"/>
          <w:lang w:val="pl-PL"/>
        </w:rPr>
        <w:t>zerok</w:t>
      </w:r>
      <w:r>
        <w:rPr>
          <w:rFonts w:ascii="Arial" w:hAnsi="Arial" w:cs="Arial"/>
          <w:sz w:val="22"/>
          <w:szCs w:val="22"/>
          <w:lang w:val="pl-PL"/>
        </w:rPr>
        <w:t>ości</w:t>
      </w:r>
      <w:r w:rsidRPr="004257C1">
        <w:rPr>
          <w:rFonts w:ascii="Arial" w:hAnsi="Arial" w:cs="Arial"/>
          <w:sz w:val="22"/>
          <w:szCs w:val="22"/>
          <w:lang w:val="pl-PL"/>
        </w:rPr>
        <w:t xml:space="preserve"> </w:t>
      </w:r>
      <w:r w:rsidR="00D41DBF">
        <w:rPr>
          <w:rFonts w:ascii="Arial" w:hAnsi="Arial" w:cs="Arial"/>
          <w:sz w:val="22"/>
          <w:szCs w:val="22"/>
          <w:lang w:val="pl-PL"/>
        </w:rPr>
        <w:t>22 m. Nowa przeprawa u</w:t>
      </w:r>
      <w:r w:rsidRPr="00BD6895">
        <w:rPr>
          <w:rFonts w:ascii="Arial" w:hAnsi="Arial" w:cs="Arial"/>
          <w:sz w:val="22"/>
          <w:szCs w:val="22"/>
        </w:rPr>
        <w:t xml:space="preserve">możliwia kursowanie ciężkich składów towarowych o nacisku 221 kN/oś. </w:t>
      </w:r>
      <w:r>
        <w:rPr>
          <w:rFonts w:ascii="Arial" w:hAnsi="Arial" w:cs="Arial"/>
          <w:sz w:val="22"/>
          <w:szCs w:val="22"/>
        </w:rPr>
        <w:t>J</w:t>
      </w:r>
      <w:r w:rsidRPr="00BD6895">
        <w:rPr>
          <w:rFonts w:ascii="Arial" w:hAnsi="Arial" w:cs="Arial"/>
          <w:sz w:val="22"/>
          <w:szCs w:val="22"/>
        </w:rPr>
        <w:t xml:space="preserve">adą tędy </w:t>
      </w:r>
      <w:r>
        <w:rPr>
          <w:rFonts w:ascii="Arial" w:hAnsi="Arial" w:cs="Arial"/>
          <w:sz w:val="22"/>
          <w:szCs w:val="22"/>
        </w:rPr>
        <w:t xml:space="preserve">m.in. pociągi </w:t>
      </w:r>
      <w:r w:rsidRPr="00BD6895">
        <w:rPr>
          <w:rFonts w:ascii="Arial" w:hAnsi="Arial" w:cs="Arial"/>
          <w:sz w:val="22"/>
          <w:szCs w:val="22"/>
        </w:rPr>
        <w:t>z wagonami-cysternami obsługując</w:t>
      </w:r>
      <w:r w:rsidR="00D41DBF">
        <w:rPr>
          <w:rFonts w:ascii="Arial" w:hAnsi="Arial" w:cs="Arial"/>
          <w:sz w:val="22"/>
          <w:szCs w:val="22"/>
        </w:rPr>
        <w:t>e</w:t>
      </w:r>
      <w:r w:rsidRPr="00BD6895">
        <w:rPr>
          <w:rFonts w:ascii="Arial" w:hAnsi="Arial" w:cs="Arial"/>
          <w:sz w:val="22"/>
          <w:szCs w:val="22"/>
        </w:rPr>
        <w:t xml:space="preserve"> Zakłady Azotowe w Puławach.</w:t>
      </w:r>
      <w:r>
        <w:t xml:space="preserve"> </w:t>
      </w:r>
    </w:p>
    <w:p w:rsidR="00C33571" w:rsidRDefault="00D41DBF" w:rsidP="00C3357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Budowany jest </w:t>
      </w:r>
      <w:r w:rsidR="00C33571">
        <w:rPr>
          <w:rFonts w:ascii="Arial" w:hAnsi="Arial" w:cs="Arial"/>
          <w:sz w:val="22"/>
          <w:szCs w:val="22"/>
          <w:lang w:val="pl-PL"/>
        </w:rPr>
        <w:t>bliźniacz</w:t>
      </w:r>
      <w:r>
        <w:rPr>
          <w:rFonts w:ascii="Arial" w:hAnsi="Arial" w:cs="Arial"/>
          <w:sz w:val="22"/>
          <w:szCs w:val="22"/>
          <w:lang w:val="pl-PL"/>
        </w:rPr>
        <w:t>y</w:t>
      </w:r>
      <w:r w:rsidR="00C33571">
        <w:rPr>
          <w:rFonts w:ascii="Arial" w:hAnsi="Arial" w:cs="Arial"/>
          <w:sz w:val="22"/>
          <w:szCs w:val="22"/>
          <w:lang w:val="pl-PL"/>
        </w:rPr>
        <w:t xml:space="preserve"> obiekt. </w:t>
      </w:r>
      <w:r>
        <w:rPr>
          <w:rFonts w:ascii="Arial" w:hAnsi="Arial" w:cs="Arial"/>
          <w:sz w:val="22"/>
          <w:szCs w:val="22"/>
          <w:lang w:val="pl-PL"/>
        </w:rPr>
        <w:t>P</w:t>
      </w:r>
      <w:r w:rsidR="00C33571">
        <w:rPr>
          <w:rFonts w:ascii="Arial" w:hAnsi="Arial" w:cs="Arial"/>
          <w:sz w:val="22"/>
          <w:szCs w:val="22"/>
          <w:lang w:val="pl-PL"/>
        </w:rPr>
        <w:t>owstanie do końca 2018 roku.</w:t>
      </w:r>
      <w:r w:rsidR="00C33571" w:rsidRPr="004D6D5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</w:t>
      </w:r>
      <w:r w:rsidR="00C33571">
        <w:rPr>
          <w:rFonts w:ascii="Arial" w:hAnsi="Arial" w:cs="Arial"/>
          <w:sz w:val="22"/>
          <w:szCs w:val="22"/>
          <w:lang w:val="pl-PL"/>
        </w:rPr>
        <w:t>względniono potrzeby ochrony środowiska i pod mostami będzie przejście dla zwierząt.</w:t>
      </w:r>
    </w:p>
    <w:p w:rsidR="00D41DBF" w:rsidRDefault="00D41DBF" w:rsidP="00B46984">
      <w:pPr>
        <w:pStyle w:val="NormalnyWeb"/>
        <w:shd w:val="clear" w:color="auto" w:fill="FFFFFF"/>
        <w:spacing w:before="0" w:beforeAutospacing="0" w:after="0" w:afterAutospacing="0" w:line="369" w:lineRule="atLeast"/>
        <w:rPr>
          <w:rStyle w:val="Pogrubienie"/>
          <w:rFonts w:ascii="Arial" w:hAnsi="Arial" w:cs="Arial"/>
          <w:sz w:val="22"/>
          <w:szCs w:val="22"/>
        </w:rPr>
      </w:pPr>
    </w:p>
    <w:p w:rsidR="00B46984" w:rsidRPr="00B46984" w:rsidRDefault="00B46984" w:rsidP="00B46984">
      <w:pPr>
        <w:pStyle w:val="NormalnyWeb"/>
        <w:shd w:val="clear" w:color="auto" w:fill="FFFFFF"/>
        <w:spacing w:before="0" w:beforeAutospacing="0" w:after="0" w:afterAutospacing="0" w:line="369" w:lineRule="atLeast"/>
        <w:rPr>
          <w:rFonts w:ascii="Arial" w:hAnsi="Arial" w:cs="Arial"/>
          <w:sz w:val="22"/>
          <w:szCs w:val="22"/>
        </w:rPr>
      </w:pPr>
      <w:r w:rsidRPr="00B46984">
        <w:rPr>
          <w:rStyle w:val="Pogrubienie"/>
          <w:rFonts w:ascii="Arial" w:hAnsi="Arial" w:cs="Arial"/>
          <w:sz w:val="22"/>
          <w:szCs w:val="22"/>
        </w:rPr>
        <w:t>Więcej o inwestycji: </w:t>
      </w:r>
      <w:hyperlink r:id="rId8" w:tgtFrame="_blank" w:history="1">
        <w:r w:rsidRPr="00036FCB">
          <w:rPr>
            <w:rStyle w:val="Hipercze"/>
            <w:rFonts w:ascii="Arial" w:hAnsi="Arial" w:cs="Arial"/>
            <w:bCs/>
            <w:color w:val="0070C0"/>
            <w:sz w:val="22"/>
            <w:szCs w:val="22"/>
            <w:bdr w:val="none" w:sz="0" w:space="0" w:color="auto" w:frame="1"/>
          </w:rPr>
          <w:t>www.warszawa-lublin.pl</w:t>
        </w:r>
      </w:hyperlink>
    </w:p>
    <w:p w:rsidR="00B46984" w:rsidRDefault="00B46984" w:rsidP="00B46984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B46984">
        <w:rPr>
          <w:rFonts w:ascii="Arial" w:hAnsi="Arial" w:cs="Arial"/>
          <w:sz w:val="22"/>
          <w:szCs w:val="22"/>
        </w:rPr>
        <w:t>Modernizacja linii kolejowej nr 7 jest największym projektem w Krajowym Programie Kolejowym</w:t>
      </w:r>
      <w:r w:rsidR="002E649D">
        <w:rPr>
          <w:rFonts w:ascii="Arial" w:hAnsi="Arial" w:cs="Arial"/>
          <w:sz w:val="22"/>
          <w:szCs w:val="22"/>
        </w:rPr>
        <w:t xml:space="preserve">. Wartość projektu wynosi ponad </w:t>
      </w:r>
      <w:r w:rsidRPr="00B46984">
        <w:rPr>
          <w:rFonts w:ascii="Arial" w:hAnsi="Arial" w:cs="Arial"/>
          <w:sz w:val="22"/>
          <w:szCs w:val="22"/>
        </w:rPr>
        <w:t xml:space="preserve">3,4 mld zł, z czego kwota dofinansowania unijnego </w:t>
      </w:r>
      <w:proofErr w:type="spellStart"/>
      <w:r w:rsidRPr="00B46984">
        <w:rPr>
          <w:rFonts w:ascii="Arial" w:hAnsi="Arial" w:cs="Arial"/>
          <w:sz w:val="22"/>
          <w:szCs w:val="22"/>
        </w:rPr>
        <w:t>POIiŚ</w:t>
      </w:r>
      <w:proofErr w:type="spellEnd"/>
      <w:r w:rsidRPr="00B46984">
        <w:rPr>
          <w:rFonts w:ascii="Arial" w:hAnsi="Arial" w:cs="Arial"/>
          <w:sz w:val="22"/>
          <w:szCs w:val="22"/>
        </w:rPr>
        <w:t xml:space="preserve"> to ponad 2,9 mld zł. Prace zostaną zrealizowane do 2022 roku.</w:t>
      </w:r>
    </w:p>
    <w:p w:rsidR="00E51503" w:rsidRPr="00593990" w:rsidRDefault="006267A6" w:rsidP="0059399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E61" w:rsidRPr="00D639EC" w:rsidRDefault="00D639EC" w:rsidP="00D639EC">
      <w:pPr>
        <w:ind w:left="4956" w:firstLine="708"/>
        <w:jc w:val="right"/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  <w:t>Dodatkowe informacje</w:t>
      </w:r>
    </w:p>
    <w:p w:rsidR="00755E61" w:rsidRPr="00D639EC" w:rsidRDefault="00DB003A" w:rsidP="00D639EC">
      <w:pPr>
        <w:ind w:left="5664"/>
        <w:jc w:val="right"/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Karol Jakubowski </w:t>
      </w:r>
    </w:p>
    <w:p w:rsidR="00755E61" w:rsidRPr="00D639EC" w:rsidRDefault="00755E61" w:rsidP="00D639EC">
      <w:pPr>
        <w:ind w:left="5664"/>
        <w:jc w:val="right"/>
        <w:rPr>
          <w:rFonts w:ascii="Arial" w:hAnsi="Arial" w:cs="Arial"/>
          <w:b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>Zespół prasowy</w:t>
      </w:r>
    </w:p>
    <w:p w:rsidR="00755E61" w:rsidRPr="00D639EC" w:rsidRDefault="00755E61" w:rsidP="00D639EC">
      <w:pPr>
        <w:ind w:left="5664"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>PKP Polskie Linie Kolejowe S.A</w:t>
      </w:r>
    </w:p>
    <w:p w:rsidR="00755E61" w:rsidRPr="00D639EC" w:rsidRDefault="00971896" w:rsidP="00D639EC">
      <w:pPr>
        <w:ind w:left="5664"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hyperlink r:id="rId10" w:history="1">
        <w:r w:rsidR="00755E61" w:rsidRPr="00D639EC">
          <w:rPr>
            <w:rStyle w:val="Hipercze"/>
            <w:rFonts w:ascii="Arial" w:hAnsi="Arial" w:cs="Arial"/>
            <w:sz w:val="18"/>
            <w:szCs w:val="18"/>
            <w:shd w:val="clear" w:color="auto" w:fill="FFFFFF"/>
            <w:lang w:val="pl-PL"/>
          </w:rPr>
          <w:t>rzecznik@plk-sa.pl</w:t>
        </w:r>
      </w:hyperlink>
    </w:p>
    <w:p w:rsidR="003A3F14" w:rsidRPr="00D639EC" w:rsidRDefault="00755E61" w:rsidP="00D639EC">
      <w:pPr>
        <w:ind w:left="5664"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D639EC">
        <w:rPr>
          <w:rFonts w:ascii="Arial" w:hAnsi="Arial" w:cs="Arial"/>
          <w:sz w:val="18"/>
          <w:szCs w:val="18"/>
          <w:shd w:val="clear" w:color="auto" w:fill="FFFFFF"/>
          <w:lang w:val="pl-PL"/>
        </w:rPr>
        <w:t>22 473 30 02</w:t>
      </w:r>
    </w:p>
    <w:sectPr w:rsidR="003A3F14" w:rsidRPr="00D639EC" w:rsidSect="007646A5">
      <w:headerReference w:type="default" r:id="rId11"/>
      <w:footerReference w:type="default" r:id="rId12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96" w:rsidRDefault="00971896" w:rsidP="003A3F14">
      <w:r>
        <w:separator/>
      </w:r>
    </w:p>
  </w:endnote>
  <w:endnote w:type="continuationSeparator" w:id="0">
    <w:p w:rsidR="00971896" w:rsidRDefault="00971896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C7" w:rsidRPr="00792DEE" w:rsidRDefault="00F95CC7" w:rsidP="00F95CC7">
    <w:pPr>
      <w:rPr>
        <w:rFonts w:ascii="Arial" w:hAnsi="Arial" w:cs="Arial"/>
        <w:color w:val="727271"/>
        <w:sz w:val="14"/>
        <w:szCs w:val="14"/>
      </w:rPr>
    </w:pPr>
    <w:r w:rsidRPr="00792DEE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95CC7" w:rsidRPr="00792DEE" w:rsidRDefault="00F95CC7" w:rsidP="00F95CC7">
    <w:pPr>
      <w:rPr>
        <w:rFonts w:ascii="Arial" w:hAnsi="Arial" w:cs="Arial"/>
        <w:color w:val="727271"/>
        <w:sz w:val="14"/>
        <w:szCs w:val="14"/>
      </w:rPr>
    </w:pPr>
    <w:r w:rsidRPr="00792DEE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REGON 017319027. </w:t>
    </w:r>
  </w:p>
  <w:p w:rsidR="00F95CC7" w:rsidRPr="00F95CC7" w:rsidRDefault="00F95CC7" w:rsidP="00F95CC7">
    <w:pPr>
      <w:rPr>
        <w:rFonts w:ascii="Arial" w:hAnsi="Arial" w:cs="Arial"/>
        <w:color w:val="727271"/>
        <w:sz w:val="14"/>
        <w:szCs w:val="14"/>
      </w:rPr>
    </w:pPr>
    <w:r w:rsidRPr="00792DEE">
      <w:rPr>
        <w:rFonts w:ascii="Arial" w:hAnsi="Arial" w:cs="Arial"/>
        <w:color w:val="727271"/>
        <w:sz w:val="14"/>
        <w:szCs w:val="14"/>
      </w:rPr>
      <w:t>Wysokość kapitału zakładowego w całości wpłaconego: 17.458.436.000,00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96" w:rsidRDefault="00971896" w:rsidP="003A3F14">
      <w:r>
        <w:separator/>
      </w:r>
    </w:p>
  </w:footnote>
  <w:footnote w:type="continuationSeparator" w:id="0">
    <w:p w:rsidR="00971896" w:rsidRDefault="00971896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5A" w:rsidRDefault="00254110">
    <w:pPr>
      <w:pStyle w:val="Nagwek"/>
    </w:pPr>
    <w:r>
      <w:rPr>
        <w:noProof/>
        <w:lang w:val="pl-PL"/>
      </w:rPr>
      <w:drawing>
        <wp:inline distT="0" distB="0" distL="0" distR="0">
          <wp:extent cx="5756910" cy="521226"/>
          <wp:effectExtent l="0" t="0" r="0" b="0"/>
          <wp:docPr id="10" name="Obraz 10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63ED"/>
    <w:multiLevelType w:val="hybridMultilevel"/>
    <w:tmpl w:val="B7BE95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36FCB"/>
    <w:rsid w:val="000774F8"/>
    <w:rsid w:val="00083500"/>
    <w:rsid w:val="000B4346"/>
    <w:rsid w:val="000C0048"/>
    <w:rsid w:val="000C30B3"/>
    <w:rsid w:val="000D643C"/>
    <w:rsid w:val="000E0F96"/>
    <w:rsid w:val="000F2BD0"/>
    <w:rsid w:val="00111116"/>
    <w:rsid w:val="001115AC"/>
    <w:rsid w:val="00137CFF"/>
    <w:rsid w:val="001628C2"/>
    <w:rsid w:val="001665C9"/>
    <w:rsid w:val="00177FEA"/>
    <w:rsid w:val="001933A7"/>
    <w:rsid w:val="001B0A21"/>
    <w:rsid w:val="001C4836"/>
    <w:rsid w:val="001D22AE"/>
    <w:rsid w:val="001D305E"/>
    <w:rsid w:val="001D5E0B"/>
    <w:rsid w:val="00201628"/>
    <w:rsid w:val="00226DCE"/>
    <w:rsid w:val="00232CDC"/>
    <w:rsid w:val="00254110"/>
    <w:rsid w:val="00255C82"/>
    <w:rsid w:val="002665E8"/>
    <w:rsid w:val="00270FA6"/>
    <w:rsid w:val="00272297"/>
    <w:rsid w:val="00276131"/>
    <w:rsid w:val="00287D69"/>
    <w:rsid w:val="00295B6C"/>
    <w:rsid w:val="002A3354"/>
    <w:rsid w:val="002A746C"/>
    <w:rsid w:val="002C18D2"/>
    <w:rsid w:val="002C60C3"/>
    <w:rsid w:val="002D75AE"/>
    <w:rsid w:val="002E180B"/>
    <w:rsid w:val="002E649D"/>
    <w:rsid w:val="003138FA"/>
    <w:rsid w:val="00322D6B"/>
    <w:rsid w:val="003279D1"/>
    <w:rsid w:val="0035081B"/>
    <w:rsid w:val="00354CF5"/>
    <w:rsid w:val="00367D67"/>
    <w:rsid w:val="00375759"/>
    <w:rsid w:val="00376056"/>
    <w:rsid w:val="003765E0"/>
    <w:rsid w:val="0038089F"/>
    <w:rsid w:val="003810AE"/>
    <w:rsid w:val="00387815"/>
    <w:rsid w:val="003A3F14"/>
    <w:rsid w:val="003B24FD"/>
    <w:rsid w:val="003B2653"/>
    <w:rsid w:val="003B704E"/>
    <w:rsid w:val="003C20F2"/>
    <w:rsid w:val="003C52C4"/>
    <w:rsid w:val="003C70A9"/>
    <w:rsid w:val="003D38C1"/>
    <w:rsid w:val="003E22A2"/>
    <w:rsid w:val="00417C73"/>
    <w:rsid w:val="00421873"/>
    <w:rsid w:val="004257C1"/>
    <w:rsid w:val="00426533"/>
    <w:rsid w:val="00432B45"/>
    <w:rsid w:val="004333DC"/>
    <w:rsid w:val="004532F4"/>
    <w:rsid w:val="004609B5"/>
    <w:rsid w:val="004642E2"/>
    <w:rsid w:val="00475216"/>
    <w:rsid w:val="004849F1"/>
    <w:rsid w:val="00493884"/>
    <w:rsid w:val="004B553E"/>
    <w:rsid w:val="004D3311"/>
    <w:rsid w:val="004D6D5C"/>
    <w:rsid w:val="00503F3D"/>
    <w:rsid w:val="00521DE5"/>
    <w:rsid w:val="005225EF"/>
    <w:rsid w:val="00523435"/>
    <w:rsid w:val="00524462"/>
    <w:rsid w:val="00527F1E"/>
    <w:rsid w:val="0053338F"/>
    <w:rsid w:val="00537C04"/>
    <w:rsid w:val="0054018A"/>
    <w:rsid w:val="00547BFE"/>
    <w:rsid w:val="005515DB"/>
    <w:rsid w:val="005564E6"/>
    <w:rsid w:val="00561202"/>
    <w:rsid w:val="00562984"/>
    <w:rsid w:val="005753C9"/>
    <w:rsid w:val="00584F34"/>
    <w:rsid w:val="0058751C"/>
    <w:rsid w:val="005936AF"/>
    <w:rsid w:val="00593990"/>
    <w:rsid w:val="00596C67"/>
    <w:rsid w:val="005A52E3"/>
    <w:rsid w:val="005B7E6F"/>
    <w:rsid w:val="005C214D"/>
    <w:rsid w:val="005D0A65"/>
    <w:rsid w:val="005D5446"/>
    <w:rsid w:val="005E41D5"/>
    <w:rsid w:val="00607252"/>
    <w:rsid w:val="006100EB"/>
    <w:rsid w:val="0062135B"/>
    <w:rsid w:val="00626125"/>
    <w:rsid w:val="006267A6"/>
    <w:rsid w:val="00644455"/>
    <w:rsid w:val="00645E6A"/>
    <w:rsid w:val="0064667A"/>
    <w:rsid w:val="006473C8"/>
    <w:rsid w:val="00653094"/>
    <w:rsid w:val="00672627"/>
    <w:rsid w:val="00676056"/>
    <w:rsid w:val="006850A1"/>
    <w:rsid w:val="00692340"/>
    <w:rsid w:val="0069295C"/>
    <w:rsid w:val="006B237D"/>
    <w:rsid w:val="006B2BAB"/>
    <w:rsid w:val="006B6596"/>
    <w:rsid w:val="006B7A86"/>
    <w:rsid w:val="006C743A"/>
    <w:rsid w:val="006E0FBA"/>
    <w:rsid w:val="006E502A"/>
    <w:rsid w:val="0070527D"/>
    <w:rsid w:val="007066AD"/>
    <w:rsid w:val="00712109"/>
    <w:rsid w:val="00717967"/>
    <w:rsid w:val="00736C04"/>
    <w:rsid w:val="0074732B"/>
    <w:rsid w:val="00752F35"/>
    <w:rsid w:val="0075353A"/>
    <w:rsid w:val="00755E61"/>
    <w:rsid w:val="00761FBC"/>
    <w:rsid w:val="007646A5"/>
    <w:rsid w:val="00792DEE"/>
    <w:rsid w:val="007A2AFC"/>
    <w:rsid w:val="007B3C47"/>
    <w:rsid w:val="007D0FB3"/>
    <w:rsid w:val="007F4DE6"/>
    <w:rsid w:val="007F714F"/>
    <w:rsid w:val="00805BE2"/>
    <w:rsid w:val="0080710A"/>
    <w:rsid w:val="0081487C"/>
    <w:rsid w:val="00824362"/>
    <w:rsid w:val="008334B4"/>
    <w:rsid w:val="00840AD9"/>
    <w:rsid w:val="00844A54"/>
    <w:rsid w:val="008520E1"/>
    <w:rsid w:val="008549DC"/>
    <w:rsid w:val="00883180"/>
    <w:rsid w:val="008929B7"/>
    <w:rsid w:val="00895214"/>
    <w:rsid w:val="008A2585"/>
    <w:rsid w:val="008A7438"/>
    <w:rsid w:val="008B00B1"/>
    <w:rsid w:val="008D353C"/>
    <w:rsid w:val="008D3732"/>
    <w:rsid w:val="008D37B7"/>
    <w:rsid w:val="008D4362"/>
    <w:rsid w:val="008D5046"/>
    <w:rsid w:val="008E195A"/>
    <w:rsid w:val="008F4378"/>
    <w:rsid w:val="0090180F"/>
    <w:rsid w:val="00906B0B"/>
    <w:rsid w:val="00913D24"/>
    <w:rsid w:val="009167D2"/>
    <w:rsid w:val="0092205D"/>
    <w:rsid w:val="00943CFD"/>
    <w:rsid w:val="00947822"/>
    <w:rsid w:val="00957CF4"/>
    <w:rsid w:val="00960D82"/>
    <w:rsid w:val="00962711"/>
    <w:rsid w:val="00964EE8"/>
    <w:rsid w:val="00971896"/>
    <w:rsid w:val="00972C42"/>
    <w:rsid w:val="00990FC7"/>
    <w:rsid w:val="009A2681"/>
    <w:rsid w:val="009B1785"/>
    <w:rsid w:val="009C0920"/>
    <w:rsid w:val="009C76F8"/>
    <w:rsid w:val="009D2292"/>
    <w:rsid w:val="009E2C47"/>
    <w:rsid w:val="009E4F9C"/>
    <w:rsid w:val="00A221F0"/>
    <w:rsid w:val="00A3691A"/>
    <w:rsid w:val="00A46CA8"/>
    <w:rsid w:val="00A67856"/>
    <w:rsid w:val="00A7117D"/>
    <w:rsid w:val="00A758B0"/>
    <w:rsid w:val="00A90339"/>
    <w:rsid w:val="00A9793B"/>
    <w:rsid w:val="00AA4088"/>
    <w:rsid w:val="00AA545F"/>
    <w:rsid w:val="00AA5E4A"/>
    <w:rsid w:val="00AB2185"/>
    <w:rsid w:val="00AC0E26"/>
    <w:rsid w:val="00AF4661"/>
    <w:rsid w:val="00B06B73"/>
    <w:rsid w:val="00B226E2"/>
    <w:rsid w:val="00B438C6"/>
    <w:rsid w:val="00B45BE5"/>
    <w:rsid w:val="00B46984"/>
    <w:rsid w:val="00B52A61"/>
    <w:rsid w:val="00B56A99"/>
    <w:rsid w:val="00B67AFE"/>
    <w:rsid w:val="00B7090C"/>
    <w:rsid w:val="00B8055D"/>
    <w:rsid w:val="00B84D07"/>
    <w:rsid w:val="00B87570"/>
    <w:rsid w:val="00B9046B"/>
    <w:rsid w:val="00B96320"/>
    <w:rsid w:val="00B96CAF"/>
    <w:rsid w:val="00BA1797"/>
    <w:rsid w:val="00BA395A"/>
    <w:rsid w:val="00BA4EEA"/>
    <w:rsid w:val="00BD0904"/>
    <w:rsid w:val="00BD135C"/>
    <w:rsid w:val="00BD5067"/>
    <w:rsid w:val="00BD6895"/>
    <w:rsid w:val="00BE251F"/>
    <w:rsid w:val="00C04FE7"/>
    <w:rsid w:val="00C13127"/>
    <w:rsid w:val="00C23AB5"/>
    <w:rsid w:val="00C33571"/>
    <w:rsid w:val="00C33678"/>
    <w:rsid w:val="00C61F2C"/>
    <w:rsid w:val="00C95001"/>
    <w:rsid w:val="00C95A9D"/>
    <w:rsid w:val="00C95E3A"/>
    <w:rsid w:val="00CA0AAB"/>
    <w:rsid w:val="00CA1F93"/>
    <w:rsid w:val="00CC1280"/>
    <w:rsid w:val="00CD13D5"/>
    <w:rsid w:val="00CD18CA"/>
    <w:rsid w:val="00CE7B60"/>
    <w:rsid w:val="00CF5F50"/>
    <w:rsid w:val="00CF76DA"/>
    <w:rsid w:val="00D03A79"/>
    <w:rsid w:val="00D056EB"/>
    <w:rsid w:val="00D10498"/>
    <w:rsid w:val="00D15565"/>
    <w:rsid w:val="00D27789"/>
    <w:rsid w:val="00D31BB5"/>
    <w:rsid w:val="00D34C37"/>
    <w:rsid w:val="00D41DBF"/>
    <w:rsid w:val="00D44E27"/>
    <w:rsid w:val="00D55970"/>
    <w:rsid w:val="00D639EC"/>
    <w:rsid w:val="00D807B7"/>
    <w:rsid w:val="00D91381"/>
    <w:rsid w:val="00DB003A"/>
    <w:rsid w:val="00DB0261"/>
    <w:rsid w:val="00DB1A87"/>
    <w:rsid w:val="00DD3281"/>
    <w:rsid w:val="00DE2DD9"/>
    <w:rsid w:val="00DE5192"/>
    <w:rsid w:val="00E161EA"/>
    <w:rsid w:val="00E46E5B"/>
    <w:rsid w:val="00E51503"/>
    <w:rsid w:val="00E725F0"/>
    <w:rsid w:val="00E72BD0"/>
    <w:rsid w:val="00E758BC"/>
    <w:rsid w:val="00E93F89"/>
    <w:rsid w:val="00EA6B26"/>
    <w:rsid w:val="00ED19C7"/>
    <w:rsid w:val="00ED46F6"/>
    <w:rsid w:val="00ED513D"/>
    <w:rsid w:val="00EE626C"/>
    <w:rsid w:val="00F335B7"/>
    <w:rsid w:val="00F33A75"/>
    <w:rsid w:val="00F418F3"/>
    <w:rsid w:val="00F425BB"/>
    <w:rsid w:val="00F52051"/>
    <w:rsid w:val="00F54EC8"/>
    <w:rsid w:val="00F65FD2"/>
    <w:rsid w:val="00F66033"/>
    <w:rsid w:val="00F72992"/>
    <w:rsid w:val="00F90EF8"/>
    <w:rsid w:val="00F94DF1"/>
    <w:rsid w:val="00F95CC7"/>
    <w:rsid w:val="00FC321A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C6C719-2B7E-4A12-97AA-ED57B126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69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0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6AC7-2836-496B-95B0-D9D3EB88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Miroslaw.Siemieniec@plk-sa.pl</dc:creator>
  <cp:keywords/>
  <dc:description/>
  <cp:lastModifiedBy>Jakubowski Karol</cp:lastModifiedBy>
  <cp:revision>2</cp:revision>
  <cp:lastPrinted>2018-05-09T06:52:00Z</cp:lastPrinted>
  <dcterms:created xsi:type="dcterms:W3CDTF">2018-12-14T08:02:00Z</dcterms:created>
  <dcterms:modified xsi:type="dcterms:W3CDTF">2018-12-14T08:02:00Z</dcterms:modified>
  <cp:category/>
</cp:coreProperties>
</file>